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方正小标宋简体"/>
          <w:color w:val="000000"/>
        </w:rPr>
      </w:pPr>
    </w:p>
    <w:p>
      <w:pPr>
        <w:jc w:val="center"/>
        <w:rPr>
          <w:rFonts w:ascii="宋体" w:hAnsi="宋体" w:eastAsia="宋体" w:cs="方正小标宋简体"/>
          <w:color w:val="000000"/>
        </w:rPr>
      </w:pPr>
    </w:p>
    <w:p>
      <w:pPr>
        <w:spacing w:line="560" w:lineRule="exact"/>
        <w:jc w:val="center"/>
        <w:rPr>
          <w:rFonts w:ascii="宋体" w:hAnsi="宋体" w:eastAsia="宋体" w:cs="方正小标宋简体"/>
          <w:color w:val="000000"/>
          <w:sz w:val="44"/>
          <w:szCs w:val="44"/>
        </w:rPr>
      </w:pPr>
      <w:r>
        <w:rPr>
          <w:rFonts w:hint="eastAsia" w:ascii="宋体" w:hAnsi="宋体" w:eastAsia="宋体" w:cs="方正小标宋简体"/>
          <w:color w:val="000000"/>
          <w:sz w:val="44"/>
          <w:szCs w:val="44"/>
        </w:rPr>
        <w:t>烟台市海洋牧场管理条例</w:t>
      </w:r>
    </w:p>
    <w:p>
      <w:pPr>
        <w:spacing w:line="560" w:lineRule="exact"/>
        <w:jc w:val="center"/>
        <w:rPr>
          <w:rFonts w:ascii="宋体" w:hAnsi="宋体" w:eastAsia="宋体" w:cs="方正小标宋简体"/>
          <w:color w:val="000000"/>
        </w:rPr>
      </w:pPr>
    </w:p>
    <w:p>
      <w:pPr>
        <w:shd w:val="clear" w:color="auto" w:fill="FFFFFF"/>
        <w:spacing w:line="560" w:lineRule="exact"/>
        <w:ind w:left="640" w:leftChars="200" w:right="640" w:rightChars="200"/>
        <w:rPr>
          <w:rFonts w:ascii="楷体" w:hAnsi="楷体" w:eastAsia="楷体" w:cs="楷体"/>
          <w:color w:val="000000"/>
        </w:rPr>
      </w:pPr>
      <w:r>
        <w:rPr>
          <w:rFonts w:hint="eastAsia" w:ascii="楷体_GB2312" w:hAnsi="宋体" w:eastAsia="楷体_GB2312" w:cs="宋体"/>
          <w:color w:val="000000"/>
        </w:rPr>
        <w:t>（2021年12月22日烟台市第十七届人民代表大会常务委员会第四十三次会议通过  20</w:t>
      </w:r>
      <w:r>
        <w:rPr>
          <w:rFonts w:ascii="楷体_GB2312" w:hAnsi="宋体" w:eastAsia="楷体_GB2312" w:cs="宋体"/>
          <w:color w:val="000000"/>
        </w:rPr>
        <w:t>2</w:t>
      </w:r>
      <w:r>
        <w:rPr>
          <w:rFonts w:hint="eastAsia" w:ascii="楷体_GB2312" w:hAnsi="宋体" w:eastAsia="楷体_GB2312" w:cs="宋体"/>
          <w:color w:val="000000"/>
        </w:rPr>
        <w:t>2年1月21日</w:t>
      </w:r>
      <w:r>
        <w:rPr>
          <w:rFonts w:hint="eastAsia" w:ascii="楷体_GB2312" w:eastAsia="楷体_GB2312"/>
          <w:color w:val="000000"/>
        </w:rPr>
        <w:t>山东省第十三届人民代表大会常务委员会第三十三次会议批准</w:t>
      </w:r>
      <w:r>
        <w:rPr>
          <w:rFonts w:hint="eastAsia" w:ascii="楷体_GB2312" w:hAnsi="宋体" w:eastAsia="楷体_GB2312" w:cs="宋体"/>
          <w:color w:val="000000"/>
        </w:rPr>
        <w:t>）</w:t>
      </w:r>
    </w:p>
    <w:p>
      <w:pPr>
        <w:spacing w:line="560" w:lineRule="exact"/>
        <w:jc w:val="center"/>
        <w:rPr>
          <w:rFonts w:ascii="楷体" w:hAnsi="楷体" w:eastAsia="楷体" w:cs="楷体"/>
          <w:color w:val="000000"/>
        </w:rPr>
      </w:pPr>
    </w:p>
    <w:p>
      <w:pPr>
        <w:spacing w:line="560" w:lineRule="exact"/>
        <w:ind w:firstLine="640" w:firstLineChars="200"/>
        <w:rPr>
          <w:rFonts w:ascii="仿宋_GB2312"/>
          <w:color w:val="000000"/>
        </w:rPr>
      </w:pPr>
      <w:r>
        <w:rPr>
          <w:rFonts w:hint="eastAsia" w:ascii="黑体" w:hAnsi="黑体" w:eastAsia="黑体"/>
          <w:color w:val="000000"/>
        </w:rPr>
        <w:t xml:space="preserve">第一条 </w:t>
      </w:r>
      <w:r>
        <w:rPr>
          <w:rFonts w:hint="eastAsia" w:ascii="仿宋_GB2312"/>
          <w:color w:val="000000"/>
        </w:rPr>
        <w:t xml:space="preserve"> 为了规范海洋牧场管理，保护海洋生态环境，推动海洋经济高质量发展，根据《中华人民共和国渔业法》《中华人民共和国海洋环境保护法》《中华人民共和国海上交通安全法》等相关法律法规，结合本市实际，制定本条例。</w:t>
      </w:r>
    </w:p>
    <w:p>
      <w:pPr>
        <w:spacing w:line="560" w:lineRule="exact"/>
        <w:ind w:firstLine="640" w:firstLineChars="200"/>
        <w:rPr>
          <w:rFonts w:ascii="仿宋_GB2312"/>
          <w:color w:val="000000"/>
        </w:rPr>
      </w:pPr>
      <w:r>
        <w:rPr>
          <w:rFonts w:hint="eastAsia" w:ascii="黑体" w:hAnsi="黑体" w:eastAsia="黑体"/>
          <w:color w:val="000000"/>
        </w:rPr>
        <w:t>第二条</w:t>
      </w:r>
      <w:r>
        <w:rPr>
          <w:rFonts w:hint="eastAsia" w:ascii="仿宋_GB2312"/>
          <w:color w:val="000000"/>
        </w:rPr>
        <w:t xml:space="preserve">  本条例适用于本市行政区域内海洋牧场的规划建设、开发运营、生态保护和监督管理等相关活动。</w:t>
      </w:r>
    </w:p>
    <w:p>
      <w:pPr>
        <w:spacing w:line="560" w:lineRule="exact"/>
        <w:ind w:firstLine="640" w:firstLineChars="200"/>
        <w:rPr>
          <w:rFonts w:ascii="仿宋_GB2312"/>
          <w:color w:val="000000"/>
        </w:rPr>
      </w:pPr>
      <w:r>
        <w:rPr>
          <w:rFonts w:hint="eastAsia" w:ascii="仿宋_GB2312" w:hAnsi="仿宋_GB2312" w:cs="仿宋_GB2312"/>
          <w:color w:val="000000"/>
          <w:kern w:val="32"/>
        </w:rPr>
        <w:t>本</w:t>
      </w:r>
      <w:r>
        <w:rPr>
          <w:rFonts w:hint="eastAsia" w:ascii="仿宋_GB2312"/>
          <w:color w:val="000000"/>
        </w:rPr>
        <w:t>条例所称海洋牧场，是指在特定海域，通过人工鱼礁、增殖放流、生态养殖等措施，构建或者修复海洋生物繁殖、生长、索饵或者避敌所需场所，增殖养护渔业资源，改善海域生态环境，实现渔业资源可持续利用的渔业模式。</w:t>
      </w:r>
    </w:p>
    <w:p>
      <w:pPr>
        <w:spacing w:line="560" w:lineRule="exact"/>
        <w:ind w:firstLine="640" w:firstLineChars="200"/>
        <w:rPr>
          <w:rFonts w:ascii="楷体_GB2312"/>
          <w:color w:val="000000"/>
          <w:u w:val="single"/>
        </w:rPr>
      </w:pPr>
      <w:r>
        <w:rPr>
          <w:rFonts w:hint="eastAsia" w:ascii="仿宋_GB2312" w:hAnsi="仿宋_GB2312" w:cs="仿宋_GB2312"/>
          <w:color w:val="000000"/>
          <w:kern w:val="32"/>
        </w:rPr>
        <w:t>本条例所称</w:t>
      </w:r>
      <w:r>
        <w:rPr>
          <w:rFonts w:hint="eastAsia" w:ascii="仿宋_GB2312"/>
          <w:color w:val="000000"/>
        </w:rPr>
        <w:t>人工鱼礁，是指为修复和优化海洋生态环境，保护和增殖渔业资源，在自然海域中设置的人工构筑物。</w:t>
      </w:r>
    </w:p>
    <w:p>
      <w:pPr>
        <w:spacing w:line="560" w:lineRule="exact"/>
        <w:ind w:firstLine="640" w:firstLineChars="200"/>
        <w:rPr>
          <w:rFonts w:ascii="仿宋_GB2312"/>
          <w:color w:val="000000"/>
        </w:rPr>
      </w:pPr>
      <w:r>
        <w:rPr>
          <w:rFonts w:hint="eastAsia" w:ascii="黑体" w:hAnsi="黑体" w:eastAsia="黑体"/>
          <w:color w:val="000000"/>
        </w:rPr>
        <w:t>第三条</w:t>
      </w:r>
      <w:r>
        <w:rPr>
          <w:rFonts w:ascii="仿宋_GB2312"/>
          <w:color w:val="000000"/>
        </w:rPr>
        <w:t xml:space="preserve"> </w:t>
      </w:r>
      <w:r>
        <w:rPr>
          <w:rFonts w:hint="eastAsia" w:ascii="仿宋_GB2312"/>
          <w:color w:val="000000"/>
        </w:rPr>
        <w:t xml:space="preserve"> 海洋牧场的发展应当遵循生态优先、科学规划、有序开发和协同管理的原则。</w:t>
      </w:r>
    </w:p>
    <w:p>
      <w:pPr>
        <w:spacing w:line="560" w:lineRule="exact"/>
        <w:ind w:firstLine="640" w:firstLineChars="200"/>
        <w:rPr>
          <w:rFonts w:ascii="仿宋_GB2312"/>
          <w:color w:val="000000"/>
        </w:rPr>
      </w:pPr>
      <w:r>
        <w:rPr>
          <w:rFonts w:hint="eastAsia" w:ascii="黑体" w:hAnsi="黑体" w:eastAsia="黑体"/>
          <w:color w:val="000000"/>
        </w:rPr>
        <w:t>第四条</w:t>
      </w:r>
      <w:r>
        <w:rPr>
          <w:rFonts w:ascii="仿宋_GB2312"/>
          <w:color w:val="000000"/>
        </w:rPr>
        <w:t xml:space="preserve"> </w:t>
      </w:r>
      <w:r>
        <w:rPr>
          <w:rFonts w:hint="eastAsia" w:ascii="仿宋_GB2312"/>
          <w:color w:val="000000"/>
        </w:rPr>
        <w:t xml:space="preserve"> 市、沿海区（市）人民政府应当加强对海洋牧场发展的组织领导，建立海洋牧场管理综合协调机制，将海洋牧场建设纳入国民经济和社会发展规划。海洋牧场监督管理所需经费纳入财政预算。</w:t>
      </w:r>
    </w:p>
    <w:p>
      <w:pPr>
        <w:spacing w:line="560" w:lineRule="exact"/>
        <w:ind w:firstLine="640" w:firstLineChars="200"/>
        <w:rPr>
          <w:rFonts w:ascii="仿宋_GB2312"/>
          <w:color w:val="000000"/>
        </w:rPr>
      </w:pPr>
      <w:r>
        <w:rPr>
          <w:rFonts w:hint="eastAsia" w:ascii="黑体" w:hAnsi="黑体" w:eastAsia="黑体"/>
          <w:color w:val="000000"/>
        </w:rPr>
        <w:t xml:space="preserve">第五条 </w:t>
      </w:r>
      <w:r>
        <w:rPr>
          <w:rFonts w:hint="eastAsia" w:ascii="仿宋_GB2312"/>
          <w:color w:val="000000"/>
        </w:rPr>
        <w:t xml:space="preserve"> 渔业行政主管部门负责海洋牧场的综合管理工作。</w:t>
      </w:r>
    </w:p>
    <w:p>
      <w:pPr>
        <w:spacing w:line="560" w:lineRule="exact"/>
        <w:ind w:firstLine="640" w:firstLineChars="200"/>
        <w:rPr>
          <w:rFonts w:ascii="仿宋_GB2312"/>
          <w:color w:val="000000"/>
        </w:rPr>
      </w:pPr>
      <w:r>
        <w:rPr>
          <w:rFonts w:hint="eastAsia" w:ascii="仿宋_GB2312"/>
          <w:color w:val="000000"/>
        </w:rPr>
        <w:t>发展改革、公安、财政、自然资源和规划、生态环境、交通运输、文化和旅游、应急管理、市场监管、体育、消防、海事、海警、气象等部门和单位，按照职责做好海洋牧场相关工作。</w:t>
      </w:r>
    </w:p>
    <w:p>
      <w:pPr>
        <w:pStyle w:val="7"/>
        <w:widowControl w:val="0"/>
        <w:spacing w:before="0" w:beforeAutospacing="0" w:after="0" w:afterAutospacing="0" w:line="560" w:lineRule="exact"/>
        <w:ind w:firstLine="640" w:firstLineChars="200"/>
        <w:jc w:val="both"/>
        <w:rPr>
          <w:rFonts w:ascii="仿宋_GB2312" w:hAnsi="Calibri" w:eastAsia="仿宋_GB2312" w:cs="Times New Roman"/>
          <w:kern w:val="2"/>
          <w:sz w:val="32"/>
          <w:szCs w:val="32"/>
        </w:rPr>
      </w:pPr>
      <w:r>
        <w:rPr>
          <w:rFonts w:hint="eastAsia" w:ascii="仿宋_GB2312" w:hAnsi="Calibri" w:eastAsia="仿宋_GB2312" w:cs="Times New Roman"/>
          <w:kern w:val="2"/>
          <w:sz w:val="32"/>
          <w:szCs w:val="32"/>
        </w:rPr>
        <w:t>沿海乡镇人民政府、街道办事处应当依照职责做好海洋牧场监督管理工作。</w:t>
      </w:r>
    </w:p>
    <w:p>
      <w:pPr>
        <w:spacing w:line="560" w:lineRule="exact"/>
        <w:ind w:firstLine="640" w:firstLineChars="200"/>
        <w:rPr>
          <w:rFonts w:ascii="仿宋_GB2312" w:hAnsi="Calibri"/>
          <w:color w:val="000000"/>
        </w:rPr>
      </w:pPr>
      <w:r>
        <w:rPr>
          <w:rFonts w:hint="eastAsia" w:ascii="黑体" w:hAnsi="黑体" w:eastAsia="黑体"/>
          <w:color w:val="000000"/>
        </w:rPr>
        <w:t xml:space="preserve">第六条 </w:t>
      </w:r>
      <w:r>
        <w:rPr>
          <w:rFonts w:hint="eastAsia" w:ascii="仿宋_GB2312" w:hAnsi="Calibri"/>
          <w:color w:val="000000"/>
        </w:rPr>
        <w:t xml:space="preserve"> 本市与胶东经济圈其他设区的市协同推进以下海洋牧场管理工作：</w:t>
      </w:r>
    </w:p>
    <w:p>
      <w:pPr>
        <w:spacing w:line="560" w:lineRule="exact"/>
        <w:ind w:firstLine="640" w:firstLineChars="200"/>
        <w:rPr>
          <w:rFonts w:ascii="仿宋_GB2312" w:hAnsi="Calibri"/>
          <w:color w:val="000000"/>
        </w:rPr>
      </w:pPr>
      <w:r>
        <w:rPr>
          <w:rFonts w:hint="eastAsia" w:ascii="仿宋_GB2312" w:hAnsi="Calibri"/>
          <w:color w:val="000000"/>
        </w:rPr>
        <w:t>（一）编制海洋牧场规划时相互衔接；</w:t>
      </w:r>
    </w:p>
    <w:p>
      <w:pPr>
        <w:spacing w:line="560" w:lineRule="exact"/>
        <w:ind w:firstLine="640" w:firstLineChars="200"/>
        <w:rPr>
          <w:rFonts w:ascii="仿宋_GB2312" w:hAnsi="Calibri"/>
          <w:color w:val="000000"/>
        </w:rPr>
      </w:pPr>
      <w:r>
        <w:rPr>
          <w:rFonts w:hint="eastAsia" w:ascii="仿宋_GB2312" w:hAnsi="Calibri"/>
          <w:color w:val="000000"/>
        </w:rPr>
        <w:t>（二）建立海洋牧场管理信息沟通和重大事件通报制度，实现海洋牧场管理信息共享；</w:t>
      </w:r>
    </w:p>
    <w:p>
      <w:pPr>
        <w:spacing w:line="560" w:lineRule="exact"/>
        <w:ind w:firstLine="640" w:firstLineChars="200"/>
        <w:rPr>
          <w:rFonts w:ascii="仿宋_GB2312" w:hAnsi="Calibri"/>
          <w:color w:val="000000"/>
        </w:rPr>
      </w:pPr>
      <w:r>
        <w:rPr>
          <w:rFonts w:hint="eastAsia" w:ascii="仿宋_GB2312" w:hAnsi="Calibri"/>
          <w:color w:val="000000"/>
        </w:rPr>
        <w:t>（三）建立执法联动响应和协作机制；</w:t>
      </w:r>
    </w:p>
    <w:p>
      <w:pPr>
        <w:spacing w:line="560" w:lineRule="exact"/>
        <w:ind w:firstLine="640" w:firstLineChars="200"/>
        <w:rPr>
          <w:rFonts w:ascii="仿宋_GB2312" w:hAnsi="Calibri"/>
          <w:color w:val="000000"/>
        </w:rPr>
      </w:pPr>
      <w:r>
        <w:rPr>
          <w:rFonts w:hint="eastAsia" w:ascii="仿宋_GB2312" w:hAnsi="Calibri"/>
          <w:color w:val="000000"/>
        </w:rPr>
        <w:t>（四）其他协商确定的合作事项。</w:t>
      </w:r>
    </w:p>
    <w:p>
      <w:pPr>
        <w:spacing w:line="560" w:lineRule="exact"/>
        <w:ind w:firstLine="640" w:firstLineChars="200"/>
        <w:rPr>
          <w:rFonts w:ascii="仿宋_GB2312" w:hAnsi="Calibri"/>
          <w:color w:val="000000"/>
          <w:lang w:val="zh-CN"/>
        </w:rPr>
      </w:pPr>
      <w:r>
        <w:rPr>
          <w:rFonts w:hint="eastAsia" w:ascii="黑体" w:hAnsi="黑体" w:eastAsia="黑体"/>
          <w:color w:val="000000"/>
        </w:rPr>
        <w:t>第七条</w:t>
      </w:r>
      <w:r>
        <w:rPr>
          <w:rFonts w:hint="eastAsia" w:ascii="仿宋_GB2312" w:hAnsi="Calibri"/>
          <w:color w:val="000000"/>
        </w:rPr>
        <w:t xml:space="preserve">  本市会同</w:t>
      </w:r>
      <w:r>
        <w:rPr>
          <w:rFonts w:hint="eastAsia" w:ascii="仿宋_GB2312" w:hAnsi="Calibri"/>
          <w:color w:val="000000"/>
          <w:lang w:val="zh-CN"/>
        </w:rPr>
        <w:t>胶东经济圈其他设区的市加强海洋牧场</w:t>
      </w:r>
      <w:r>
        <w:rPr>
          <w:rFonts w:hint="eastAsia" w:ascii="仿宋_GB2312"/>
          <w:color w:val="000000"/>
        </w:rPr>
        <w:t>以</w:t>
      </w:r>
      <w:r>
        <w:rPr>
          <w:rFonts w:hint="eastAsia" w:ascii="仿宋_GB2312" w:hAnsi="Calibri"/>
          <w:color w:val="000000"/>
          <w:lang w:val="zh-CN"/>
        </w:rPr>
        <w:t>及相关产业基础研究、技术创新，引进</w:t>
      </w:r>
      <w:r>
        <w:rPr>
          <w:rFonts w:hint="eastAsia" w:ascii="仿宋_GB2312"/>
          <w:color w:val="000000"/>
          <w:lang w:val="zh-CN"/>
        </w:rPr>
        <w:t>、</w:t>
      </w:r>
      <w:r>
        <w:rPr>
          <w:rFonts w:hint="eastAsia" w:ascii="仿宋_GB2312" w:hAnsi="Calibri"/>
          <w:color w:val="000000"/>
          <w:lang w:val="zh-CN"/>
        </w:rPr>
        <w:t>培养高层次科研团队和人才，合力打造高能级海洋牧场科创平台，联合推动海洋牧场科技成果转化，全面提升海洋牧场</w:t>
      </w:r>
      <w:r>
        <w:rPr>
          <w:rFonts w:hint="eastAsia" w:ascii="仿宋_GB2312"/>
          <w:color w:val="000000"/>
        </w:rPr>
        <w:t>以</w:t>
      </w:r>
      <w:r>
        <w:rPr>
          <w:rFonts w:hint="eastAsia" w:ascii="仿宋_GB2312" w:hAnsi="Calibri"/>
          <w:color w:val="000000"/>
          <w:lang w:val="zh-CN"/>
        </w:rPr>
        <w:t>及相关产业创新能力。</w:t>
      </w:r>
    </w:p>
    <w:p>
      <w:pPr>
        <w:spacing w:line="560" w:lineRule="exact"/>
        <w:ind w:firstLine="640" w:firstLineChars="200"/>
        <w:rPr>
          <w:rFonts w:ascii="仿宋_GB2312" w:hAnsi="Calibri"/>
          <w:color w:val="000000"/>
        </w:rPr>
      </w:pPr>
      <w:r>
        <w:rPr>
          <w:rFonts w:hint="eastAsia" w:ascii="黑体" w:hAnsi="黑体" w:eastAsia="黑体"/>
          <w:color w:val="000000"/>
        </w:rPr>
        <w:t xml:space="preserve">第八条  </w:t>
      </w:r>
      <w:r>
        <w:rPr>
          <w:rFonts w:hint="eastAsia" w:ascii="仿宋_GB2312" w:hAnsi="Calibri"/>
          <w:color w:val="000000"/>
        </w:rPr>
        <w:t>市渔业行政主管部门应当会同有关部门编制全市海洋牧场规划并组织实施。</w:t>
      </w:r>
    </w:p>
    <w:p>
      <w:pPr>
        <w:spacing w:line="560" w:lineRule="exact"/>
        <w:ind w:firstLine="640" w:firstLineChars="200"/>
        <w:rPr>
          <w:rFonts w:ascii="仿宋_GB2312"/>
          <w:color w:val="000000"/>
        </w:rPr>
      </w:pPr>
      <w:r>
        <w:rPr>
          <w:rFonts w:hint="eastAsia" w:ascii="仿宋_GB2312"/>
          <w:color w:val="000000"/>
        </w:rPr>
        <w:t>海洋牧场规划应当符合国土空间规划，与海上交通</w:t>
      </w:r>
      <w:r>
        <w:rPr>
          <w:rFonts w:hint="eastAsia" w:ascii="仿宋_GB2312" w:hAnsi="Calibri"/>
          <w:color w:val="000000"/>
        </w:rPr>
        <w:t>资源、</w:t>
      </w:r>
      <w:r>
        <w:rPr>
          <w:rFonts w:hint="eastAsia" w:ascii="仿宋_GB2312"/>
          <w:color w:val="000000"/>
        </w:rPr>
        <w:t>生态环境保护、海岛保护等规划相衔接。</w:t>
      </w:r>
    </w:p>
    <w:p>
      <w:pPr>
        <w:spacing w:line="560" w:lineRule="exact"/>
        <w:ind w:firstLine="640" w:firstLineChars="200"/>
        <w:rPr>
          <w:rFonts w:ascii="仿宋_GB2312"/>
          <w:color w:val="000000"/>
        </w:rPr>
      </w:pPr>
      <w:r>
        <w:rPr>
          <w:rFonts w:hint="eastAsia" w:ascii="仿宋_GB2312"/>
          <w:color w:val="000000"/>
        </w:rPr>
        <w:t>编制海洋牧场规划，应当对规划布局、礁区选址、建设规模以及人工鱼礁工程设计等进行论证，明确海洋牧场功能定位。</w:t>
      </w:r>
    </w:p>
    <w:p>
      <w:pPr>
        <w:spacing w:line="560" w:lineRule="exact"/>
        <w:ind w:firstLine="640" w:firstLineChars="200"/>
        <w:rPr>
          <w:rFonts w:ascii="仿宋_GB2312"/>
          <w:color w:val="000000"/>
        </w:rPr>
      </w:pPr>
      <w:r>
        <w:rPr>
          <w:rFonts w:hint="eastAsia" w:ascii="黑体" w:hAnsi="黑体" w:eastAsia="黑体"/>
          <w:color w:val="000000"/>
        </w:rPr>
        <w:t>第九条</w:t>
      </w:r>
      <w:r>
        <w:rPr>
          <w:rFonts w:hint="eastAsia" w:ascii="仿宋_GB2312"/>
          <w:color w:val="000000"/>
        </w:rPr>
        <w:t xml:space="preserve">  建设海洋牧场应当依法取得海域使用权，并依法进行海洋环境影响评价。</w:t>
      </w:r>
    </w:p>
    <w:p>
      <w:pPr>
        <w:spacing w:line="560" w:lineRule="exact"/>
        <w:ind w:firstLine="640" w:firstLineChars="200"/>
        <w:rPr>
          <w:rFonts w:ascii="仿宋_GB2312"/>
          <w:color w:val="000000"/>
        </w:rPr>
      </w:pPr>
      <w:r>
        <w:rPr>
          <w:rFonts w:hint="eastAsia" w:ascii="仿宋_GB2312"/>
          <w:color w:val="000000"/>
        </w:rPr>
        <w:t>在海洋牧场内建设人工鱼礁的，应当依法办理人工鱼礁建设审批手续。建设人工鱼礁，应当符合技术规范要求，礁体材料应当符合环保标准。</w:t>
      </w:r>
    </w:p>
    <w:p>
      <w:pPr>
        <w:spacing w:line="560" w:lineRule="exact"/>
        <w:ind w:firstLine="640" w:firstLineChars="200"/>
        <w:rPr>
          <w:rFonts w:ascii="仿宋_GB2312"/>
          <w:color w:val="000000"/>
        </w:rPr>
      </w:pPr>
      <w:r>
        <w:rPr>
          <w:rFonts w:hint="eastAsia" w:ascii="黑体" w:hAnsi="黑体" w:eastAsia="黑体"/>
          <w:color w:val="000000"/>
        </w:rPr>
        <w:t>第十条</w:t>
      </w:r>
      <w:r>
        <w:rPr>
          <w:rFonts w:hint="eastAsia" w:ascii="仿宋_GB2312"/>
          <w:color w:val="000000"/>
        </w:rPr>
        <w:t xml:space="preserve">  鼓励社会资本通过自主投资、与政府合作等方式参与海洋牧场建设，属于生态保护修复项目的，按照规定享受有关支持政策。</w:t>
      </w:r>
    </w:p>
    <w:p>
      <w:pPr>
        <w:spacing w:line="560" w:lineRule="exact"/>
        <w:ind w:firstLine="640" w:firstLineChars="200"/>
        <w:rPr>
          <w:rFonts w:ascii="仿宋_GB2312"/>
          <w:color w:val="000000"/>
        </w:rPr>
      </w:pPr>
      <w:r>
        <w:rPr>
          <w:rFonts w:hint="eastAsia" w:ascii="仿宋_GB2312"/>
          <w:color w:val="000000"/>
        </w:rPr>
        <w:t>鼓励海洋牧场经营者拓展海洋牧场功能,统筹生态保护和发展布局，建设多元融合发展的现代化海洋牧场。</w:t>
      </w:r>
    </w:p>
    <w:p>
      <w:pPr>
        <w:spacing w:line="560" w:lineRule="exact"/>
        <w:ind w:firstLine="640" w:firstLineChars="200"/>
        <w:rPr>
          <w:rFonts w:ascii="仿宋_GB2312"/>
          <w:color w:val="000000"/>
        </w:rPr>
      </w:pPr>
      <w:r>
        <w:rPr>
          <w:rFonts w:hint="eastAsia" w:ascii="仿宋_GB2312"/>
          <w:color w:val="000000"/>
        </w:rPr>
        <w:t>鼓励符合条件的海洋牧场申报创建国家级、省级海洋牧场示范区。</w:t>
      </w:r>
    </w:p>
    <w:p>
      <w:pPr>
        <w:spacing w:line="560" w:lineRule="exact"/>
        <w:ind w:firstLine="640" w:firstLineChars="200"/>
        <w:rPr>
          <w:rFonts w:ascii="仿宋_GB2312"/>
          <w:color w:val="000000"/>
          <w:spacing w:val="-4"/>
        </w:rPr>
      </w:pPr>
      <w:r>
        <w:rPr>
          <w:rFonts w:hint="eastAsia" w:ascii="黑体" w:hAnsi="黑体" w:eastAsia="黑体"/>
          <w:color w:val="000000"/>
        </w:rPr>
        <w:t xml:space="preserve">第十一条 </w:t>
      </w:r>
      <w:r>
        <w:rPr>
          <w:rFonts w:hint="eastAsia" w:ascii="仿宋_GB2312"/>
          <w:color w:val="000000"/>
        </w:rPr>
        <w:t xml:space="preserve"> </w:t>
      </w:r>
      <w:r>
        <w:rPr>
          <w:rFonts w:hint="eastAsia" w:ascii="仿宋_GB2312"/>
          <w:color w:val="000000"/>
          <w:spacing w:val="-4"/>
        </w:rPr>
        <w:t>海洋牧场所有人、经营人承担安全生产主体责任，应当严格执行安全生产和消防安全管理规定，严格落实人工鱼礁建设、海洋牧场平台运营、船舶航行、旅游等安全生产工作责任制。</w:t>
      </w:r>
    </w:p>
    <w:p>
      <w:pPr>
        <w:spacing w:line="560" w:lineRule="exact"/>
        <w:ind w:firstLine="640" w:firstLineChars="200"/>
        <w:rPr>
          <w:rFonts w:ascii="仿宋_GB2312"/>
          <w:color w:val="000000"/>
        </w:rPr>
      </w:pPr>
      <w:r>
        <w:rPr>
          <w:rFonts w:hint="eastAsia" w:ascii="仿宋_GB2312"/>
          <w:color w:val="000000"/>
        </w:rPr>
        <w:t>海洋牧场经营人在海洋牧场海域内从事观光、垂钓、娱乐、科普展示等休闲经营活动的，应当按照规定配备船舶、船员，并采取有效措施保障乘客安全。</w:t>
      </w:r>
    </w:p>
    <w:p>
      <w:pPr>
        <w:spacing w:line="560" w:lineRule="exact"/>
        <w:ind w:firstLine="640" w:firstLineChars="200"/>
        <w:rPr>
          <w:rFonts w:ascii="仿宋_GB2312"/>
          <w:color w:val="000000"/>
        </w:rPr>
      </w:pPr>
      <w:r>
        <w:rPr>
          <w:rFonts w:hint="eastAsia" w:ascii="仿宋_GB2312"/>
          <w:color w:val="000000"/>
        </w:rPr>
        <w:t>海洋牧场经营人应当制定安全生产制度和应急预案，定期组织开展安全生产教育和应急演练。</w:t>
      </w:r>
    </w:p>
    <w:p>
      <w:pPr>
        <w:pStyle w:val="7"/>
        <w:widowControl w:val="0"/>
        <w:spacing w:before="0" w:beforeAutospacing="0" w:after="0" w:afterAutospacing="0" w:line="560" w:lineRule="exact"/>
        <w:ind w:firstLine="640" w:firstLineChars="200"/>
        <w:jc w:val="both"/>
        <w:rPr>
          <w:rFonts w:ascii="仿宋_GB2312" w:eastAsia="仿宋_GB2312"/>
          <w:sz w:val="32"/>
          <w:szCs w:val="32"/>
        </w:rPr>
      </w:pPr>
      <w:r>
        <w:rPr>
          <w:rFonts w:hint="eastAsia" w:ascii="黑体" w:hAnsi="黑体" w:eastAsia="黑体"/>
          <w:sz w:val="32"/>
          <w:szCs w:val="32"/>
        </w:rPr>
        <w:t xml:space="preserve">第十二条  </w:t>
      </w:r>
      <w:r>
        <w:rPr>
          <w:rFonts w:hint="eastAsia" w:ascii="仿宋_GB2312" w:eastAsia="仿宋_GB2312"/>
          <w:sz w:val="32"/>
          <w:szCs w:val="32"/>
        </w:rPr>
        <w:t>海洋牧场平台应当符合有关法律、行政法规、规章以及强制性标准和技术规范的要求，经船舶检验机构检验，取得相应证书或者文书。未取得检验合格证书或者文书的海洋牧场平台不得投入运营。</w:t>
      </w:r>
    </w:p>
    <w:p>
      <w:pPr>
        <w:spacing w:line="560" w:lineRule="exact"/>
        <w:ind w:firstLine="640" w:firstLineChars="200"/>
        <w:rPr>
          <w:rFonts w:ascii="仿宋_GB2312"/>
          <w:color w:val="000000"/>
        </w:rPr>
      </w:pPr>
      <w:r>
        <w:rPr>
          <w:rFonts w:hint="eastAsia" w:ascii="仿宋_GB2312"/>
          <w:color w:val="000000"/>
        </w:rPr>
        <w:t>海洋牧场平台应当按照规定的用途使用，依法定期进行安全技术检验。</w:t>
      </w:r>
    </w:p>
    <w:p>
      <w:pPr>
        <w:spacing w:line="560" w:lineRule="exact"/>
        <w:ind w:firstLine="640" w:firstLineChars="200"/>
        <w:rPr>
          <w:rFonts w:ascii="仿宋_GB2312"/>
          <w:color w:val="000000"/>
        </w:rPr>
      </w:pPr>
      <w:r>
        <w:rPr>
          <w:rFonts w:hint="eastAsia" w:ascii="仿宋_GB2312"/>
          <w:color w:val="000000"/>
        </w:rPr>
        <w:t>已报废或者弃用的海洋牧场平台，其所有人应当自行拆除。</w:t>
      </w:r>
    </w:p>
    <w:p>
      <w:pPr>
        <w:spacing w:line="560" w:lineRule="exact"/>
        <w:ind w:firstLine="640" w:firstLineChars="200"/>
        <w:rPr>
          <w:rFonts w:ascii="仿宋_GB2312"/>
          <w:color w:val="000000"/>
        </w:rPr>
      </w:pPr>
      <w:r>
        <w:rPr>
          <w:rFonts w:hint="eastAsia" w:ascii="黑体" w:hAnsi="黑体" w:eastAsia="黑体" w:cs="黑体"/>
          <w:color w:val="000000"/>
        </w:rPr>
        <w:t>第十三条</w:t>
      </w:r>
      <w:r>
        <w:rPr>
          <w:rFonts w:hint="eastAsia" w:ascii="黑体" w:hAnsi="黑体" w:eastAsia="黑体" w:cs="仿宋_GB2312"/>
          <w:color w:val="000000"/>
        </w:rPr>
        <w:t xml:space="preserve">  </w:t>
      </w:r>
      <w:r>
        <w:rPr>
          <w:rFonts w:hint="eastAsia" w:ascii="仿宋_GB2312"/>
          <w:color w:val="000000"/>
        </w:rPr>
        <w:t>海洋牧场平台经营人应当遵守下列规定：</w:t>
      </w:r>
    </w:p>
    <w:p>
      <w:pPr>
        <w:spacing w:line="560" w:lineRule="exact"/>
        <w:ind w:firstLine="640" w:firstLineChars="200"/>
        <w:rPr>
          <w:rFonts w:ascii="仿宋_GB2312"/>
          <w:color w:val="000000"/>
        </w:rPr>
      </w:pPr>
      <w:r>
        <w:rPr>
          <w:rFonts w:hint="eastAsia" w:ascii="仿宋_GB2312"/>
          <w:color w:val="000000"/>
        </w:rPr>
        <w:t xml:space="preserve">（一）配备符合标准的船舶自动识别终端，正确显示号灯、号型； </w:t>
      </w:r>
    </w:p>
    <w:p>
      <w:pPr>
        <w:spacing w:line="560" w:lineRule="exact"/>
        <w:ind w:firstLine="640" w:firstLineChars="200"/>
        <w:rPr>
          <w:rFonts w:ascii="仿宋_GB2312"/>
          <w:color w:val="000000"/>
        </w:rPr>
      </w:pPr>
      <w:r>
        <w:rPr>
          <w:rFonts w:hint="eastAsia" w:ascii="仿宋_GB2312"/>
          <w:color w:val="000000"/>
        </w:rPr>
        <w:t>（二）保持进出通道畅通，配备与其规模相适应的救生、消防、通信、定位、视频监控以及防漏电、防雷击等安全设施，且保持完好状态；</w:t>
      </w:r>
    </w:p>
    <w:p>
      <w:pPr>
        <w:spacing w:line="560" w:lineRule="exact"/>
        <w:ind w:firstLine="640" w:firstLineChars="200"/>
        <w:rPr>
          <w:rFonts w:ascii="仿宋_GB2312"/>
          <w:color w:val="000000"/>
        </w:rPr>
      </w:pPr>
      <w:r>
        <w:rPr>
          <w:rFonts w:hint="eastAsia" w:ascii="仿宋_GB2312"/>
          <w:color w:val="000000"/>
        </w:rPr>
        <w:t xml:space="preserve">（三）建立日常维护保养、安全生产培训等制度，制定岗位安全操作规程，完善安全营运档案，定期排查安全隐患；  </w:t>
      </w:r>
    </w:p>
    <w:p>
      <w:pPr>
        <w:spacing w:line="560" w:lineRule="exact"/>
        <w:ind w:firstLine="640" w:firstLineChars="200"/>
        <w:rPr>
          <w:rFonts w:ascii="仿宋_GB2312"/>
          <w:color w:val="000000"/>
        </w:rPr>
      </w:pPr>
      <w:r>
        <w:rPr>
          <w:rFonts w:hint="eastAsia" w:ascii="仿宋_GB2312"/>
          <w:color w:val="000000"/>
        </w:rPr>
        <w:t>（四）在显著位置悬挂或者张贴安全须知、警示标牌，设置并适时开启夜间和大风、大雾、大浪等恶劣气象条件警示信号；</w:t>
      </w:r>
    </w:p>
    <w:p>
      <w:pPr>
        <w:spacing w:line="560" w:lineRule="exact"/>
        <w:ind w:firstLine="640" w:firstLineChars="200"/>
        <w:rPr>
          <w:rFonts w:ascii="仿宋_GB2312"/>
          <w:color w:val="000000"/>
        </w:rPr>
      </w:pPr>
      <w:r>
        <w:rPr>
          <w:rFonts w:hint="eastAsia" w:ascii="仿宋_GB2312"/>
          <w:color w:val="000000"/>
        </w:rPr>
        <w:t>（五）配备垃圾分类回收设备设施，及时清理打捞平台周边垃圾，禁止海洋牧场平台向海洋排放固体垃圾、生活污水、含油污水以及其他污染物；</w:t>
      </w:r>
    </w:p>
    <w:p>
      <w:pPr>
        <w:spacing w:line="560" w:lineRule="exact"/>
        <w:ind w:firstLine="640" w:firstLineChars="200"/>
        <w:rPr>
          <w:rFonts w:ascii="仿宋_GB2312"/>
          <w:color w:val="000000"/>
        </w:rPr>
      </w:pPr>
      <w:r>
        <w:rPr>
          <w:rFonts w:hint="eastAsia" w:ascii="仿宋_GB2312"/>
          <w:color w:val="000000"/>
        </w:rPr>
        <w:t>（六）法律、法规规定的其他要求。</w:t>
      </w:r>
    </w:p>
    <w:p>
      <w:pPr>
        <w:spacing w:line="560" w:lineRule="exact"/>
        <w:ind w:firstLine="640" w:firstLineChars="200"/>
        <w:rPr>
          <w:rFonts w:ascii="仿宋_GB2312"/>
          <w:color w:val="000000"/>
        </w:rPr>
      </w:pPr>
      <w:r>
        <w:rPr>
          <w:rFonts w:hint="eastAsia" w:ascii="黑体" w:hAnsi="黑体" w:eastAsia="黑体" w:cs="黑体"/>
          <w:color w:val="000000"/>
        </w:rPr>
        <w:t xml:space="preserve">第十四条 </w:t>
      </w:r>
      <w:r>
        <w:rPr>
          <w:rFonts w:hint="eastAsia" w:ascii="黑体" w:hAnsi="黑体" w:eastAsia="黑体" w:cs="仿宋_GB2312"/>
          <w:color w:val="000000"/>
        </w:rPr>
        <w:t xml:space="preserve"> </w:t>
      </w:r>
      <w:r>
        <w:rPr>
          <w:rFonts w:hint="eastAsia" w:ascii="仿宋_GB2312"/>
          <w:color w:val="000000"/>
        </w:rPr>
        <w:t>利用海洋牧场平台从事休闲活动除遵守本条例第十三条规定外，还应当遵守下列规定：</w:t>
      </w:r>
    </w:p>
    <w:p>
      <w:pPr>
        <w:spacing w:line="560" w:lineRule="exact"/>
        <w:ind w:firstLine="640" w:firstLineChars="200"/>
        <w:rPr>
          <w:rFonts w:ascii="仿宋_GB2312"/>
          <w:color w:val="000000"/>
        </w:rPr>
      </w:pPr>
      <w:r>
        <w:rPr>
          <w:rFonts w:hint="eastAsia" w:ascii="仿宋_GB2312"/>
          <w:color w:val="000000"/>
        </w:rPr>
        <w:t>（一）配备掌握救生、消防、通信、避碰等专业技能的人员，且符合最低安全配员要求；</w:t>
      </w:r>
    </w:p>
    <w:p>
      <w:pPr>
        <w:spacing w:line="560" w:lineRule="exact"/>
        <w:ind w:firstLine="640" w:firstLineChars="200"/>
        <w:rPr>
          <w:rFonts w:ascii="仿宋_GB2312"/>
          <w:color w:val="000000"/>
        </w:rPr>
      </w:pPr>
      <w:r>
        <w:rPr>
          <w:rFonts w:hint="eastAsia" w:ascii="仿宋_GB2312"/>
          <w:color w:val="000000"/>
        </w:rPr>
        <w:t>（二）经营活动时保持人员值守</w:t>
      </w:r>
      <w:r>
        <w:rPr>
          <w:rFonts w:hint="eastAsia" w:ascii="仿宋" w:hAnsi="仿宋" w:eastAsia="仿宋"/>
          <w:color w:val="000000"/>
        </w:rPr>
        <w:t>瞭</w:t>
      </w:r>
      <w:r>
        <w:rPr>
          <w:rFonts w:hint="eastAsia" w:ascii="仿宋_GB2312"/>
          <w:color w:val="000000"/>
        </w:rPr>
        <w:t>望；</w:t>
      </w:r>
    </w:p>
    <w:p>
      <w:pPr>
        <w:spacing w:line="560" w:lineRule="exact"/>
        <w:ind w:firstLine="640" w:firstLineChars="200"/>
        <w:rPr>
          <w:rFonts w:ascii="仿宋_GB2312"/>
          <w:color w:val="000000"/>
        </w:rPr>
      </w:pPr>
      <w:r>
        <w:rPr>
          <w:rFonts w:hint="eastAsia" w:ascii="仿宋_GB2312"/>
          <w:color w:val="000000"/>
        </w:rPr>
        <w:t>（三）建立临时登乘人员登离台账；</w:t>
      </w:r>
    </w:p>
    <w:p>
      <w:pPr>
        <w:spacing w:line="560" w:lineRule="exact"/>
        <w:ind w:firstLine="640" w:firstLineChars="200"/>
        <w:rPr>
          <w:rFonts w:ascii="仿宋_GB2312"/>
          <w:color w:val="000000"/>
        </w:rPr>
      </w:pPr>
      <w:r>
        <w:rPr>
          <w:rFonts w:hint="eastAsia" w:ascii="仿宋_GB2312"/>
          <w:color w:val="000000"/>
        </w:rPr>
        <w:t>（四）实际承载人数不得超过船舶检验机构核定人数；</w:t>
      </w:r>
    </w:p>
    <w:p>
      <w:pPr>
        <w:spacing w:line="560" w:lineRule="exact"/>
        <w:ind w:firstLine="640" w:firstLineChars="200"/>
        <w:rPr>
          <w:rFonts w:ascii="仿宋_GB2312"/>
          <w:color w:val="000000"/>
        </w:rPr>
      </w:pPr>
      <w:r>
        <w:rPr>
          <w:rFonts w:hint="eastAsia" w:ascii="仿宋_GB2312"/>
          <w:color w:val="000000"/>
        </w:rPr>
        <w:t>（五）法律、法规规定的其他要求。</w:t>
      </w:r>
    </w:p>
    <w:p>
      <w:pPr>
        <w:spacing w:line="560" w:lineRule="exact"/>
        <w:ind w:firstLine="640" w:firstLineChars="200"/>
        <w:rPr>
          <w:rFonts w:ascii="仿宋_GB2312" w:hAnsi="仿宋_GB2312" w:cs="仿宋_GB2312"/>
          <w:color w:val="000000"/>
        </w:rPr>
      </w:pPr>
      <w:r>
        <w:rPr>
          <w:rFonts w:hint="eastAsia" w:ascii="黑体" w:hAnsi="黑体" w:eastAsia="黑体"/>
          <w:color w:val="000000"/>
        </w:rPr>
        <w:t xml:space="preserve">第十五条 </w:t>
      </w:r>
      <w:r>
        <w:rPr>
          <w:rFonts w:hint="eastAsia" w:ascii="仿宋_GB2312"/>
          <w:color w:val="000000"/>
        </w:rPr>
        <w:t xml:space="preserve"> </w:t>
      </w:r>
      <w:r>
        <w:rPr>
          <w:rFonts w:hint="eastAsia" w:ascii="仿宋_GB2312" w:hAnsi="仿宋_GB2312" w:cs="仿宋_GB2312"/>
          <w:color w:val="000000"/>
        </w:rPr>
        <w:t>当实时海况达到下列条件之一的，禁止临时登乘人员登乘海洋牧场平台；已登临海洋牧场平台的，应当在确保安全的前提下撤离：</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w:t>
      </w:r>
      <w:r>
        <w:rPr>
          <w:rFonts w:hint="eastAsia" w:ascii="仿宋_GB2312"/>
          <w:color w:val="000000"/>
        </w:rPr>
        <w:t>气象部门发布大风蓝色以上预警的</w:t>
      </w:r>
      <w:r>
        <w:rPr>
          <w:rFonts w:hint="eastAsia" w:ascii="仿宋_GB2312" w:hAnsi="仿宋_GB2312" w:cs="仿宋_GB2312"/>
          <w:color w:val="000000"/>
        </w:rPr>
        <w:t>；</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（二）能见度低于一千米的；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（三）浪涌达到大浪级别的。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当气象、海洋部门发布的海上风浪预报等级超过海洋牧场平台抗风浪等级时，所有人员全部撤离。</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法律、法规另有规定和安全生产另有要求的，从其规定。</w:t>
      </w:r>
    </w:p>
    <w:p>
      <w:pPr>
        <w:spacing w:line="560" w:lineRule="exact"/>
        <w:ind w:firstLine="640" w:firstLineChars="200"/>
        <w:rPr>
          <w:rFonts w:ascii="仿宋_GB2312"/>
          <w:color w:val="000000"/>
        </w:rPr>
      </w:pPr>
      <w:r>
        <w:rPr>
          <w:rFonts w:hint="eastAsia" w:ascii="黑体" w:hAnsi="黑体" w:eastAsia="黑体"/>
          <w:color w:val="000000"/>
        </w:rPr>
        <w:t>第十六条</w:t>
      </w:r>
      <w:r>
        <w:rPr>
          <w:rFonts w:hint="eastAsia" w:ascii="仿宋_GB2312"/>
          <w:color w:val="000000"/>
        </w:rPr>
        <w:t xml:space="preserve">  渔业行政主管部门应当加强对海洋牧场的监测和评估。</w:t>
      </w:r>
    </w:p>
    <w:p>
      <w:pPr>
        <w:spacing w:line="560" w:lineRule="exact"/>
        <w:ind w:firstLine="640" w:firstLineChars="200"/>
        <w:rPr>
          <w:rFonts w:ascii="仿宋_GB2312"/>
          <w:color w:val="000000"/>
        </w:rPr>
      </w:pPr>
      <w:r>
        <w:rPr>
          <w:rFonts w:hint="eastAsia" w:ascii="仿宋_GB2312"/>
          <w:color w:val="000000"/>
        </w:rPr>
        <w:t>鼓励和支持海洋牧场配备水下在线监测系统，定期开展人工鱼礁区生态环境监测和渔业资源调查，及时掌握礁区生态环境和渔业资源变化情况。</w:t>
      </w:r>
    </w:p>
    <w:p>
      <w:pPr>
        <w:spacing w:line="560" w:lineRule="exact"/>
        <w:ind w:firstLine="640" w:firstLineChars="200"/>
        <w:rPr>
          <w:rFonts w:ascii="仿宋_GB2312"/>
          <w:color w:val="000000"/>
        </w:rPr>
      </w:pPr>
      <w:r>
        <w:rPr>
          <w:rFonts w:hint="eastAsia" w:ascii="黑体" w:hAnsi="黑体" w:eastAsia="黑体"/>
          <w:color w:val="000000"/>
        </w:rPr>
        <w:t>第十七条</w:t>
      </w:r>
      <w:r>
        <w:rPr>
          <w:rFonts w:hint="eastAsia" w:ascii="仿宋_GB2312"/>
          <w:color w:val="000000"/>
        </w:rPr>
        <w:t xml:space="preserve">  海洋牧场海域内从事生产经营活动，应当防止、减少环境污染和生态破坏，并遵守下列规定：</w:t>
      </w:r>
    </w:p>
    <w:p>
      <w:pPr>
        <w:spacing w:line="560" w:lineRule="exact"/>
        <w:ind w:firstLine="640" w:firstLineChars="200"/>
        <w:rPr>
          <w:rFonts w:ascii="仿宋_GB2312"/>
          <w:color w:val="000000"/>
        </w:rPr>
      </w:pPr>
      <w:r>
        <w:rPr>
          <w:rFonts w:hint="eastAsia" w:ascii="仿宋_GB2312"/>
          <w:color w:val="000000"/>
        </w:rPr>
        <w:t xml:space="preserve">（一）从事海水养殖的，应当科学确定养殖种类和养殖密度，防止造成海洋环境污染； </w:t>
      </w:r>
    </w:p>
    <w:p>
      <w:pPr>
        <w:spacing w:line="560" w:lineRule="exact"/>
        <w:ind w:firstLine="640" w:firstLineChars="200"/>
        <w:rPr>
          <w:rFonts w:ascii="仿宋_GB2312"/>
          <w:color w:val="000000"/>
        </w:rPr>
      </w:pPr>
      <w:r>
        <w:rPr>
          <w:rFonts w:hint="eastAsia" w:ascii="仿宋_GB2312"/>
          <w:color w:val="000000"/>
        </w:rPr>
        <w:t>（二）从事渔业捕捞的，应当遵守渔具准入、捕捞限额等管理规定，保持生物种群、资源平衡；</w:t>
      </w:r>
    </w:p>
    <w:p>
      <w:pPr>
        <w:spacing w:line="560" w:lineRule="exact"/>
        <w:ind w:firstLine="640" w:firstLineChars="200"/>
        <w:rPr>
          <w:rFonts w:ascii="仿宋_GB2312"/>
          <w:color w:val="000000"/>
        </w:rPr>
      </w:pPr>
      <w:r>
        <w:rPr>
          <w:rFonts w:hint="eastAsia" w:ascii="仿宋_GB2312"/>
          <w:color w:val="000000"/>
        </w:rPr>
        <w:t>（三）从事观光、垂钓、娱乐等休闲经营活动的，应当采取合法的方式，防止破坏渔业资源和生态环境；</w:t>
      </w:r>
    </w:p>
    <w:p>
      <w:pPr>
        <w:spacing w:line="560" w:lineRule="exact"/>
        <w:ind w:firstLine="640" w:firstLineChars="200"/>
        <w:rPr>
          <w:rFonts w:ascii="仿宋_GB2312"/>
          <w:color w:val="000000"/>
        </w:rPr>
      </w:pPr>
      <w:r>
        <w:rPr>
          <w:rFonts w:hint="eastAsia" w:ascii="仿宋_GB2312"/>
          <w:color w:val="000000"/>
        </w:rPr>
        <w:t>（四）法律、法规规定的其他要求。</w:t>
      </w:r>
    </w:p>
    <w:p>
      <w:pPr>
        <w:spacing w:line="560" w:lineRule="exact"/>
        <w:ind w:firstLine="640" w:firstLineChars="200"/>
        <w:rPr>
          <w:rFonts w:ascii="仿宋_GB2312"/>
          <w:color w:val="000000"/>
        </w:rPr>
      </w:pPr>
      <w:r>
        <w:rPr>
          <w:rFonts w:hint="eastAsia" w:ascii="黑体" w:hAnsi="黑体" w:eastAsia="黑体"/>
          <w:color w:val="000000"/>
        </w:rPr>
        <w:t xml:space="preserve">第十八条 </w:t>
      </w:r>
      <w:r>
        <w:rPr>
          <w:rFonts w:hint="eastAsia" w:ascii="仿宋_GB2312"/>
          <w:color w:val="000000"/>
        </w:rPr>
        <w:t xml:space="preserve"> 在海洋牧场海域实施增殖放流活动，应当对放流苗种进行检验检疫，严格按照水生生物增殖放流相关规定执行，严防外来物种入侵，防范外来物种对海域生态造成危害。</w:t>
      </w:r>
    </w:p>
    <w:p>
      <w:pPr>
        <w:spacing w:line="560" w:lineRule="exact"/>
        <w:ind w:firstLine="640" w:firstLineChars="200"/>
        <w:rPr>
          <w:rFonts w:ascii="仿宋_GB2312" w:hAnsi="Calibri"/>
          <w:color w:val="000000"/>
        </w:rPr>
      </w:pPr>
      <w:r>
        <w:rPr>
          <w:rFonts w:hint="eastAsia" w:ascii="黑体" w:hAnsi="黑体" w:eastAsia="黑体"/>
          <w:color w:val="000000"/>
        </w:rPr>
        <w:t xml:space="preserve">第十九条 </w:t>
      </w:r>
      <w:r>
        <w:rPr>
          <w:rFonts w:hint="eastAsia" w:ascii="仿宋_GB2312"/>
          <w:color w:val="000000"/>
        </w:rPr>
        <w:t xml:space="preserve"> </w:t>
      </w:r>
      <w:r>
        <w:rPr>
          <w:rFonts w:hint="eastAsia" w:ascii="仿宋_GB2312" w:hAnsi="Calibri"/>
          <w:color w:val="000000"/>
        </w:rPr>
        <w:t>市、</w:t>
      </w:r>
      <w:r>
        <w:rPr>
          <w:rFonts w:hint="eastAsia" w:ascii="仿宋_GB2312"/>
          <w:color w:val="000000"/>
        </w:rPr>
        <w:t>沿海区（市）应当</w:t>
      </w:r>
      <w:r>
        <w:rPr>
          <w:rFonts w:hint="eastAsia" w:ascii="仿宋_GB2312" w:hAnsi="Calibri"/>
          <w:color w:val="000000"/>
        </w:rPr>
        <w:t>建立海洋牧场管理联合执法机制，加强渔业、公安、自然资源</w:t>
      </w:r>
      <w:r>
        <w:rPr>
          <w:rFonts w:hint="eastAsia" w:ascii="仿宋_GB2312"/>
          <w:color w:val="000000"/>
        </w:rPr>
        <w:t>和规划</w:t>
      </w:r>
      <w:r>
        <w:rPr>
          <w:rFonts w:hint="eastAsia" w:ascii="仿宋_GB2312" w:hAnsi="Calibri"/>
          <w:color w:val="000000"/>
        </w:rPr>
        <w:t>、生态环境、交通运输、文化和旅游、应急</w:t>
      </w:r>
      <w:r>
        <w:rPr>
          <w:rFonts w:hint="eastAsia" w:ascii="仿宋_GB2312"/>
          <w:color w:val="000000"/>
        </w:rPr>
        <w:t>管理</w:t>
      </w:r>
      <w:r>
        <w:rPr>
          <w:rFonts w:hint="eastAsia" w:ascii="仿宋_GB2312" w:hAnsi="Calibri"/>
          <w:color w:val="000000"/>
        </w:rPr>
        <w:t>、消防、海事、海警等部门和单位的协作配合。</w:t>
      </w:r>
    </w:p>
    <w:p>
      <w:pPr>
        <w:spacing w:line="560" w:lineRule="exact"/>
        <w:ind w:firstLine="640" w:firstLineChars="200"/>
        <w:rPr>
          <w:rFonts w:ascii="仿宋_GB2312" w:hAnsi="Calibri"/>
          <w:color w:val="000000"/>
        </w:rPr>
      </w:pPr>
      <w:r>
        <w:rPr>
          <w:rFonts w:hint="eastAsia" w:ascii="黑体" w:hAnsi="黑体" w:eastAsia="黑体"/>
          <w:color w:val="000000"/>
        </w:rPr>
        <w:t xml:space="preserve">第二十条 </w:t>
      </w:r>
      <w:r>
        <w:rPr>
          <w:rFonts w:hint="eastAsia" w:ascii="仿宋_GB2312"/>
          <w:color w:val="000000"/>
        </w:rPr>
        <w:t xml:space="preserve"> </w:t>
      </w:r>
      <w:r>
        <w:rPr>
          <w:rFonts w:hint="eastAsia" w:ascii="仿宋_GB2312" w:hAnsi="Calibri"/>
          <w:color w:val="000000"/>
        </w:rPr>
        <w:t>渔业、公安、自然资源</w:t>
      </w:r>
      <w:r>
        <w:rPr>
          <w:rFonts w:hint="eastAsia" w:ascii="仿宋_GB2312"/>
          <w:color w:val="000000"/>
        </w:rPr>
        <w:t>和规划</w:t>
      </w:r>
      <w:r>
        <w:rPr>
          <w:rFonts w:hint="eastAsia" w:ascii="仿宋_GB2312" w:hAnsi="Calibri"/>
          <w:color w:val="000000"/>
        </w:rPr>
        <w:t>、生态环境、交通运输、文化和旅游、应急</w:t>
      </w:r>
      <w:r>
        <w:rPr>
          <w:rFonts w:hint="eastAsia" w:ascii="仿宋_GB2312"/>
          <w:color w:val="000000"/>
        </w:rPr>
        <w:t>管理</w:t>
      </w:r>
      <w:r>
        <w:rPr>
          <w:rFonts w:hint="eastAsia" w:ascii="仿宋_GB2312" w:hAnsi="Calibri"/>
          <w:color w:val="000000"/>
        </w:rPr>
        <w:t>、消防、海事、海警</w:t>
      </w:r>
      <w:r>
        <w:rPr>
          <w:rFonts w:hint="eastAsia" w:ascii="仿宋_GB2312"/>
          <w:color w:val="000000"/>
        </w:rPr>
        <w:t>、</w:t>
      </w:r>
      <w:r>
        <w:rPr>
          <w:rFonts w:hint="eastAsia" w:ascii="仿宋_GB2312" w:hAnsi="Calibri"/>
          <w:color w:val="000000"/>
        </w:rPr>
        <w:t>气象等部门和单位应当建立海洋牧场信息沟通和重大事件通报制度，实现海洋牧场管理信息共享。</w:t>
      </w:r>
    </w:p>
    <w:p>
      <w:pPr>
        <w:spacing w:line="560" w:lineRule="exact"/>
        <w:ind w:firstLine="640" w:firstLineChars="200"/>
        <w:textAlignment w:val="baseline"/>
        <w:rPr>
          <w:rFonts w:ascii="仿宋_GB2312" w:hAnsi="Calibri"/>
          <w:color w:val="000000"/>
        </w:rPr>
      </w:pPr>
      <w:r>
        <w:rPr>
          <w:rFonts w:hint="eastAsia" w:ascii="黑体" w:hAnsi="黑体" w:eastAsia="黑体" w:cs="黑体"/>
          <w:color w:val="000000"/>
          <w:shd w:val="clear" w:color="auto" w:fill="FFFFFF"/>
        </w:rPr>
        <w:t>第二十一条</w:t>
      </w:r>
      <w:r>
        <w:rPr>
          <w:rFonts w:hint="eastAsia" w:ascii="黑体" w:hAnsi="黑体" w:eastAsia="黑体" w:cs="仿宋"/>
          <w:color w:val="000000"/>
          <w:shd w:val="clear" w:color="auto" w:fill="FFFFFF"/>
        </w:rPr>
        <w:t xml:space="preserve">  </w:t>
      </w:r>
      <w:r>
        <w:rPr>
          <w:rFonts w:hint="eastAsia" w:ascii="仿宋_GB2312" w:hAnsi="Calibri"/>
          <w:color w:val="000000"/>
        </w:rPr>
        <w:t>沿海区（市）人民政府应当落实海洋牧场安全生产属地管理责任，相关行政主管部门按照职责加强对海洋牧场平台运营安全的日常监督管理，定期登临平台实施现场检查。</w:t>
      </w:r>
    </w:p>
    <w:p>
      <w:pPr>
        <w:spacing w:line="560" w:lineRule="exact"/>
        <w:ind w:firstLine="640" w:firstLineChars="200"/>
        <w:rPr>
          <w:rFonts w:ascii="仿宋_GB2312" w:hAnsi="Calibri"/>
          <w:color w:val="000000"/>
        </w:rPr>
      </w:pPr>
      <w:r>
        <w:rPr>
          <w:rFonts w:hint="eastAsia" w:ascii="黑体" w:hAnsi="黑体" w:eastAsia="黑体" w:cs="仿宋_GB2312"/>
          <w:color w:val="000000"/>
        </w:rPr>
        <w:t xml:space="preserve">第二十二条  </w:t>
      </w:r>
      <w:r>
        <w:rPr>
          <w:rFonts w:hint="eastAsia" w:ascii="仿宋_GB2312" w:hAnsi="Calibri"/>
          <w:color w:val="000000"/>
        </w:rPr>
        <w:t>对违反本条例规定的行为，法律、法规对其法律责任已经作出规定的，从其规定。</w:t>
      </w:r>
    </w:p>
    <w:p>
      <w:pPr>
        <w:spacing w:line="560" w:lineRule="exact"/>
        <w:ind w:firstLine="640" w:firstLineChars="200"/>
        <w:rPr>
          <w:rFonts w:ascii="仿宋_GB2312" w:hAnsi="黑体"/>
          <w:color w:val="000000"/>
        </w:rPr>
      </w:pPr>
      <w:r>
        <w:rPr>
          <w:rFonts w:hint="eastAsia" w:ascii="黑体" w:hAnsi="黑体" w:eastAsia="黑体"/>
          <w:color w:val="000000"/>
        </w:rPr>
        <w:t xml:space="preserve">第二十三条  </w:t>
      </w:r>
      <w:r>
        <w:rPr>
          <w:rFonts w:hint="eastAsia" w:ascii="仿宋_GB2312" w:hAnsi="黑体"/>
          <w:color w:val="000000"/>
        </w:rPr>
        <w:t>违反本条例第十四条第二项、第三项规定的，由渔业行政主管部门责令改正；拒不改正的，处五千元以上一万元以下罚款。</w:t>
      </w:r>
    </w:p>
    <w:p>
      <w:pPr>
        <w:spacing w:line="560" w:lineRule="exact"/>
        <w:ind w:firstLine="640" w:firstLineChars="200"/>
        <w:rPr>
          <w:rFonts w:ascii="仿宋_GB2312" w:hAnsi="黑体" w:cs="仿宋_GB2312"/>
          <w:color w:val="000000"/>
        </w:rPr>
      </w:pPr>
      <w:r>
        <w:rPr>
          <w:rFonts w:hint="eastAsia" w:ascii="仿宋_GB2312" w:hAnsi="黑体"/>
          <w:color w:val="000000"/>
        </w:rPr>
        <w:t>违反本条例第十四条第四项规定的，由渔业行政主管部门</w:t>
      </w:r>
      <w:r>
        <w:rPr>
          <w:rFonts w:hint="eastAsia" w:ascii="仿宋_GB2312" w:hAnsi="黑体" w:cs="仿宋_GB2312"/>
          <w:color w:val="000000"/>
        </w:rPr>
        <w:t>责令改正，处二万元以上十万元以下罚款。</w:t>
      </w:r>
    </w:p>
    <w:p>
      <w:pPr>
        <w:spacing w:line="560" w:lineRule="exact"/>
        <w:ind w:firstLine="640" w:firstLineChars="200"/>
        <w:textAlignment w:val="baseline"/>
        <w:rPr>
          <w:rFonts w:ascii="仿宋_GB2312" w:hAnsi="Calibri"/>
          <w:color w:val="000000"/>
          <w:spacing w:val="-4"/>
        </w:rPr>
      </w:pPr>
      <w:r>
        <w:rPr>
          <w:rFonts w:hint="eastAsia" w:ascii="黑体" w:hAnsi="黑体" w:eastAsia="黑体"/>
          <w:color w:val="000000"/>
        </w:rPr>
        <w:t xml:space="preserve">第二十四条  </w:t>
      </w:r>
      <w:r>
        <w:rPr>
          <w:rFonts w:hint="eastAsia" w:ascii="仿宋_GB2312" w:hAnsi="Calibri"/>
          <w:color w:val="000000"/>
          <w:spacing w:val="-4"/>
        </w:rPr>
        <w:t>违反本条例第十五条</w:t>
      </w:r>
      <w:r>
        <w:rPr>
          <w:rFonts w:hint="eastAsia" w:ascii="仿宋_GB2312"/>
          <w:color w:val="000000"/>
          <w:spacing w:val="-4"/>
        </w:rPr>
        <w:t>第一款、第二款</w:t>
      </w:r>
      <w:r>
        <w:rPr>
          <w:rFonts w:hint="eastAsia" w:ascii="仿宋_GB2312" w:hAnsi="Calibri"/>
          <w:color w:val="000000"/>
          <w:spacing w:val="-4"/>
        </w:rPr>
        <w:t>规定的，由渔业行政主管部门责令改正，处二万元以上五万元以下罚款；情节严重的，处五万元以上十万元以下罚款，并责令停产停业整顿。</w:t>
      </w:r>
    </w:p>
    <w:p>
      <w:pPr>
        <w:spacing w:line="560" w:lineRule="exact"/>
        <w:ind w:firstLine="640" w:firstLineChars="200"/>
        <w:textAlignment w:val="baseline"/>
        <w:rPr>
          <w:rFonts w:ascii="仿宋_GB2312" w:hAnsi="Calibri"/>
          <w:color w:val="000000"/>
        </w:rPr>
      </w:pPr>
      <w:r>
        <w:rPr>
          <w:rFonts w:hint="eastAsia" w:ascii="黑体" w:hAnsi="黑体" w:eastAsia="黑体"/>
          <w:color w:val="000000"/>
        </w:rPr>
        <w:t>第二十五条</w:t>
      </w:r>
      <w:r>
        <w:rPr>
          <w:rFonts w:hint="eastAsia" w:ascii="仿宋_GB2312" w:hAnsi="Calibri"/>
          <w:color w:val="000000"/>
        </w:rPr>
        <w:t xml:space="preserve">  本条例自2022年5月1日起施行。</w:t>
      </w:r>
    </w:p>
    <w:p>
      <w:pPr>
        <w:pStyle w:val="4"/>
        <w:ind w:left="2240" w:right="2240"/>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0000000000000000000"/>
    <w:charset w:val="86"/>
    <w:family w:val="modern"/>
    <w:pitch w:val="default"/>
    <w:sig w:usb0="00000000" w:usb1="00000000" w:usb2="0000001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
    <w:altName w:val="方正楷体_GBK"/>
    <w:panose1 w:val="00000000000000000000"/>
    <w:charset w:val="86"/>
    <w:family w:val="modern"/>
    <w:pitch w:val="default"/>
    <w:sig w:usb0="00000000" w:usb1="00000000" w:usb2="00000016" w:usb3="00000000" w:csb0="00040001" w:csb1="00000000"/>
  </w:font>
  <w:font w:name="楷体_GB2312">
    <w:altName w:val="方正楷体_GBK"/>
    <w:panose1 w:val="00000000000000000000"/>
    <w:charset w:val="86"/>
    <w:family w:val="modern"/>
    <w:pitch w:val="default"/>
    <w:sig w:usb0="00000000" w:usb1="00000000" w:usb2="00000010" w:usb3="00000000" w:csb0="00040000" w:csb1="00000000"/>
  </w:font>
  <w:font w:name="仿宋">
    <w:altName w:val="方正仿宋_GBK"/>
    <w:panose1 w:val="00000000000000000000"/>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77D7478"/>
    <w:rsid w:val="A77D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99"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Block Text"/>
    <w:qFormat/>
    <w:uiPriority w:val="99"/>
    <w:pPr>
      <w:widowControl w:val="0"/>
      <w:spacing w:after="120"/>
      <w:ind w:left="1440" w:leftChars="700" w:right="1440" w:rightChars="700"/>
      <w:jc w:val="both"/>
    </w:pPr>
    <w:rPr>
      <w:rFonts w:ascii="Times New Roman" w:hAnsi="Times New Roman" w:eastAsia="仿宋_GB2312" w:cs="Times New Roman"/>
      <w:snapToGrid w:val="0"/>
      <w:sz w:val="32"/>
      <w:szCs w:val="32"/>
      <w:lang w:val="en-US" w:eastAsia="zh-CN" w:bidi="ar-SA"/>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2022-02-22T15:55:00Z</dcterms:created>
  <dc:creator>user</dc:creator>
  <cp:lastModifiedBy>user</cp:lastModifiedBy>
  <dcterms:modified xsi:type="dcterms:W3CDTF">2022-02-22T15:58:39Z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