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7230"/>
          <w:tab w:val="left" w:pos="8280"/>
        </w:tabs>
        <w:kinsoku/>
        <w:wordWrap/>
        <w:overflowPunct/>
        <w:topLinePunct w:val="0"/>
        <w:bidi w:val="0"/>
        <w:adjustRightInd/>
        <w:snapToGrid/>
        <w:spacing w:line="560" w:lineRule="exact"/>
        <w:ind w:firstLine="640" w:firstLineChars="200"/>
        <w:textAlignment w:val="auto"/>
        <w:outlineLvl w:val="9"/>
        <w:rPr>
          <w:rFonts w:hint="eastAsia" w:ascii="宋体" w:hAnsi="宋体" w:eastAsia="宋体"/>
          <w:color w:val="000000"/>
          <w:szCs w:val="32"/>
        </w:rPr>
      </w:pPr>
    </w:p>
    <w:p>
      <w:pPr>
        <w:keepNext w:val="0"/>
        <w:keepLines w:val="0"/>
        <w:pageBreakBefore w:val="0"/>
        <w:widowControl/>
        <w:shd w:val="clear" w:color="auto" w:fill="FFFFFF"/>
        <w:tabs>
          <w:tab w:val="left" w:pos="8280"/>
        </w:tabs>
        <w:kinsoku/>
        <w:wordWrap/>
        <w:overflowPunct/>
        <w:topLinePunct w:val="0"/>
        <w:bidi w:val="0"/>
        <w:adjustRightInd/>
        <w:snapToGrid/>
        <w:spacing w:line="560" w:lineRule="exact"/>
        <w:jc w:val="center"/>
        <w:textAlignment w:val="auto"/>
        <w:outlineLvl w:val="9"/>
        <w:rPr>
          <w:rFonts w:hint="eastAsia" w:ascii="宋体" w:hAnsi="宋体" w:eastAsia="宋体"/>
          <w:color w:val="000000"/>
          <w:sz w:val="32"/>
          <w:szCs w:val="32"/>
        </w:rPr>
      </w:pPr>
    </w:p>
    <w:p>
      <w:pPr>
        <w:keepNext w:val="0"/>
        <w:keepLines w:val="0"/>
        <w:pageBreakBefore w:val="0"/>
        <w:widowControl/>
        <w:shd w:val="clear" w:color="auto" w:fill="FFFFFF"/>
        <w:tabs>
          <w:tab w:val="left" w:pos="8280"/>
        </w:tabs>
        <w:kinsoku/>
        <w:wordWrap/>
        <w:overflowPunct/>
        <w:topLinePunct w:val="0"/>
        <w:bidi w:val="0"/>
        <w:adjustRightInd/>
        <w:snapToGrid/>
        <w:spacing w:line="560" w:lineRule="exact"/>
        <w:jc w:val="center"/>
        <w:textAlignment w:val="auto"/>
        <w:outlineLvl w:val="9"/>
        <w:rPr>
          <w:rFonts w:hint="eastAsia" w:ascii="宋体" w:hAnsi="宋体" w:eastAsia="宋体"/>
          <w:color w:val="000000"/>
          <w:sz w:val="44"/>
          <w:szCs w:val="44"/>
        </w:rPr>
      </w:pPr>
      <w:r>
        <w:rPr>
          <w:rFonts w:hint="eastAsia" w:ascii="宋体" w:hAnsi="宋体" w:eastAsia="宋体"/>
          <w:color w:val="000000"/>
          <w:sz w:val="44"/>
          <w:szCs w:val="44"/>
        </w:rPr>
        <w:t>烟台市燃放烟花爆竹管理条例</w:t>
      </w:r>
    </w:p>
    <w:p>
      <w:pPr>
        <w:keepNext w:val="0"/>
        <w:keepLines w:val="0"/>
        <w:pageBreakBefore w:val="0"/>
        <w:widowControl/>
        <w:shd w:val="clear" w:color="auto" w:fill="FFFFFF"/>
        <w:tabs>
          <w:tab w:val="left" w:pos="8280"/>
        </w:tabs>
        <w:kinsoku/>
        <w:wordWrap/>
        <w:overflowPunct/>
        <w:topLinePunct w:val="0"/>
        <w:bidi w:val="0"/>
        <w:adjustRightInd/>
        <w:snapToGrid/>
        <w:spacing w:line="560" w:lineRule="exact"/>
        <w:jc w:val="center"/>
        <w:textAlignment w:val="auto"/>
        <w:outlineLvl w:val="9"/>
        <w:rPr>
          <w:rFonts w:hint="eastAsia" w:ascii="宋体" w:hAnsi="宋体" w:eastAsia="宋体"/>
          <w:color w:val="000000"/>
          <w:sz w:val="32"/>
          <w:szCs w:val="32"/>
        </w:rPr>
      </w:pPr>
    </w:p>
    <w:p>
      <w:pPr>
        <w:keepNext w:val="0"/>
        <w:keepLines w:val="0"/>
        <w:pageBreakBefore w:val="0"/>
        <w:tabs>
          <w:tab w:val="left" w:pos="8280"/>
        </w:tabs>
        <w:kinsoku/>
        <w:wordWrap/>
        <w:overflowPunct/>
        <w:topLinePunct w:val="0"/>
        <w:bidi w:val="0"/>
        <w:adjustRightInd/>
        <w:snapToGrid/>
        <w:spacing w:before="156" w:beforeLines="50" w:line="560" w:lineRule="exact"/>
        <w:ind w:left="720" w:leftChars="225" w:right="563" w:rightChars="176"/>
        <w:textAlignment w:val="auto"/>
        <w:outlineLvl w:val="9"/>
        <w:rPr>
          <w:rFonts w:hint="eastAsia" w:ascii="楷体_GB2312" w:eastAsia="楷体_GB2312"/>
          <w:color w:val="000000"/>
          <w:szCs w:val="20"/>
        </w:rPr>
      </w:pPr>
      <w:r>
        <w:rPr>
          <w:rFonts w:hint="eastAsia" w:ascii="楷体_GB2312" w:eastAsia="楷体_GB2312"/>
          <w:color w:val="000000"/>
          <w:szCs w:val="20"/>
        </w:rPr>
        <w:t>（2016年12月28日烟台市第十六届人民代表大会常务委员会第三十九次会议通过  2017年1月18日山东省第十二届人民代表大会常务委员会第二十五次会议批准）</w:t>
      </w:r>
    </w:p>
    <w:p>
      <w:pPr>
        <w:keepNext w:val="0"/>
        <w:keepLines w:val="0"/>
        <w:pageBreakBefore w:val="0"/>
        <w:shd w:val="clear" w:color="auto" w:fill="FFFFFF"/>
        <w:tabs>
          <w:tab w:val="left" w:pos="8280"/>
        </w:tabs>
        <w:kinsoku/>
        <w:wordWrap/>
        <w:overflowPunct/>
        <w:topLinePunct w:val="0"/>
        <w:bidi w:val="0"/>
        <w:adjustRightInd/>
        <w:snapToGrid/>
        <w:spacing w:line="560" w:lineRule="exact"/>
        <w:jc w:val="center"/>
        <w:textAlignment w:val="auto"/>
        <w:outlineLvl w:val="9"/>
        <w:rPr>
          <w:rFonts w:hint="eastAsia" w:ascii="宋体" w:hAnsi="宋体" w:eastAsia="宋体" w:cs="宋体"/>
          <w:color w:val="000000"/>
          <w:kern w:val="0"/>
          <w:szCs w:val="20"/>
        </w:rPr>
      </w:pPr>
      <w:bookmarkStart w:id="0" w:name="_GoBack"/>
      <w:bookmarkEnd w:id="0"/>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spacing w:val="-4"/>
          <w:kern w:val="0"/>
          <w:szCs w:val="32"/>
        </w:rPr>
      </w:pPr>
      <w:r>
        <w:rPr>
          <w:rFonts w:hint="eastAsia" w:ascii="黑体" w:hAnsi="宋体" w:eastAsia="黑体"/>
          <w:color w:val="000000"/>
          <w:kern w:val="0"/>
          <w:szCs w:val="32"/>
        </w:rPr>
        <w:t xml:space="preserve">第一条  </w:t>
      </w:r>
      <w:r>
        <w:rPr>
          <w:rFonts w:hint="eastAsia" w:ascii="仿宋_GB2312" w:hAnsi="宋体"/>
          <w:color w:val="000000"/>
          <w:spacing w:val="-4"/>
          <w:kern w:val="0"/>
          <w:szCs w:val="32"/>
        </w:rPr>
        <w:t xml:space="preserve">为了加强燃放烟花爆竹管理，保障公共安全和人身、财产的安全，减少环境污染，维护社会秩序，根据《烟花爆竹安全管理条例》和有关法律、法规，结合本市实际，制定本条例。 </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第二条</w:t>
      </w:r>
      <w:r>
        <w:rPr>
          <w:rFonts w:hint="eastAsia" w:ascii="仿宋_GB2312" w:hAnsi="宋体"/>
          <w:color w:val="000000"/>
          <w:kern w:val="0"/>
          <w:szCs w:val="32"/>
        </w:rPr>
        <w:t xml:space="preserve">  本市下列区域适用本条例：</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（一）芝罘区；</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（二）福山区的烟台高新技术产业区福山园、清洋街道、福新街道；</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（三）莱山区的莱山经济开发区、莱山街道、解甲庄街道、初家街道、黄海路街道、滨海路街道；</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（四）牟平区的牟平经济开发区、养马岛旅游度假区、宁海街道、文化街道；</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（五）烟台经济技术开发区的福莱山街道、古现街道；</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（六）烟台高新技术产业开发区；</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（七）昆嵛山国家级自然保护区。</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 xml:space="preserve">第三条  </w:t>
      </w:r>
      <w:r>
        <w:rPr>
          <w:rFonts w:hint="eastAsia" w:ascii="仿宋_GB2312" w:hAnsi="宋体"/>
          <w:color w:val="000000"/>
          <w:kern w:val="0"/>
          <w:szCs w:val="32"/>
        </w:rPr>
        <w:t>本条例由市、区人民政府组织实施。</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b/>
          <w:color w:val="000000"/>
          <w:kern w:val="0"/>
          <w:szCs w:val="32"/>
        </w:rPr>
      </w:pPr>
      <w:r>
        <w:rPr>
          <w:rFonts w:hint="eastAsia" w:ascii="仿宋_GB2312" w:hAnsi="宋体"/>
          <w:color w:val="000000"/>
          <w:kern w:val="0"/>
          <w:szCs w:val="32"/>
        </w:rPr>
        <w:t>公安机关是燃放烟花爆竹管理工作的主管机关，负责燃放烟花爆竹的公共安全管理。</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安全生产监督管理、城市管理、环境保护、工商行政管理、质量技术监督等行政部门应当按照各自职责，做好燃放烟花爆竹管理的相关工作。</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kern w:val="0"/>
          <w:szCs w:val="32"/>
        </w:rPr>
        <w:t xml:space="preserve">第四条  </w:t>
      </w:r>
      <w:r>
        <w:rPr>
          <w:rFonts w:hint="eastAsia" w:ascii="仿宋_GB2312" w:hAnsi="宋体"/>
          <w:kern w:val="0"/>
          <w:szCs w:val="32"/>
        </w:rPr>
        <w:t>乡（镇）人民政府、街道办事处应当做好本辖区燃放烟花爆竹的管理工作。</w:t>
      </w:r>
      <w:r>
        <w:rPr>
          <w:rFonts w:hint="eastAsia" w:ascii="仿宋_GB2312" w:hAnsi="宋体"/>
          <w:color w:val="000000"/>
          <w:kern w:val="0"/>
          <w:szCs w:val="32"/>
        </w:rPr>
        <w:t>村（居）民委员会、业主委员会、物业服务企业、宾馆、酒店等单位协助做好燃放烟花爆竹的有关工作。</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kern w:val="0"/>
          <w:szCs w:val="32"/>
        </w:rPr>
        <w:t xml:space="preserve">第五条  </w:t>
      </w:r>
      <w:r>
        <w:rPr>
          <w:rFonts w:hint="eastAsia" w:ascii="仿宋_GB2312" w:hAnsi="宋体"/>
          <w:kern w:val="0"/>
          <w:szCs w:val="32"/>
        </w:rPr>
        <w:t>市、区人民政府应当加强依法燃放烟花爆竹的宣传教育。</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kern w:val="0"/>
          <w:szCs w:val="32"/>
        </w:rPr>
        <w:t>广播、电视、报刊、网络等新闻媒体，应当做好依法燃放烟花爆竹的公益宣传。</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 xml:space="preserve">第六条  </w:t>
      </w:r>
      <w:r>
        <w:rPr>
          <w:rFonts w:hint="eastAsia" w:ascii="仿宋_GB2312" w:hAnsi="宋体"/>
          <w:color w:val="000000"/>
          <w:kern w:val="0"/>
          <w:szCs w:val="32"/>
        </w:rPr>
        <w:t>禁止在下列区域或者场所燃放烟花爆竹：</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（一）文物保护单位、党政机关、医疗机构、养老机构、幼儿园、中小学校;</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（二）高架路、过街天桥、立交桥、隧道、地下管道、窨井;</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（三）民用建筑的公共走廊、楼梯、屋顶、阳台、窗口；</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（四）车站、码头、飞机场、宾馆、酒店、商场、集贸市场、公共文化设施、宗教活动场所;</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（五）输变电、燃气、燃油等能源设施安全保护区内;</w:t>
      </w:r>
    </w:p>
    <w:p>
      <w:pPr>
        <w:keepNext w:val="0"/>
        <w:keepLines w:val="0"/>
        <w:pageBreakBefore w:val="0"/>
        <w:tabs>
          <w:tab w:val="left" w:pos="8280"/>
        </w:tabs>
        <w:kinsoku/>
        <w:wordWrap/>
        <w:overflowPunct/>
        <w:topLinePunct w:val="0"/>
        <w:bidi w:val="0"/>
        <w:adjustRightInd/>
        <w:snapToGrid/>
        <w:spacing w:line="560" w:lineRule="exact"/>
        <w:ind w:firstLine="627" w:firstLineChars="196"/>
        <w:textAlignment w:val="auto"/>
        <w:outlineLvl w:val="9"/>
        <w:rPr>
          <w:rFonts w:hint="eastAsia" w:ascii="仿宋_GB2312" w:hAnsi="宋体"/>
          <w:color w:val="000000"/>
          <w:kern w:val="0"/>
          <w:szCs w:val="32"/>
        </w:rPr>
      </w:pPr>
      <w:r>
        <w:rPr>
          <w:rFonts w:hint="eastAsia" w:ascii="仿宋_GB2312" w:hAnsi="宋体"/>
          <w:color w:val="000000"/>
          <w:kern w:val="0"/>
          <w:szCs w:val="32"/>
        </w:rPr>
        <w:t>（六）大型仓库、停车场；</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（七）景区、林地、绿地；</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（八）法律、法规规定的其他区域或者场所。</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有关单位可以在前款规定的禁止燃放烟花爆竹区域或者场所，设置警示标志，并做好防护工作。</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第七条</w:t>
      </w:r>
      <w:r>
        <w:rPr>
          <w:rFonts w:hint="eastAsia" w:ascii="仿宋_GB2312" w:hAnsi="宋体"/>
          <w:color w:val="000000"/>
          <w:kern w:val="0"/>
          <w:szCs w:val="32"/>
        </w:rPr>
        <w:t>　农历腊月二十三、除夕、正月初一、正月十五可以燃放烟花爆竹，其他时间禁止燃放。</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重污染天气禁止燃放烟花爆竹。</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Verdana"/>
          <w:b/>
          <w:color w:val="000000"/>
          <w:kern w:val="0"/>
          <w:szCs w:val="32"/>
        </w:rPr>
      </w:pPr>
      <w:r>
        <w:rPr>
          <w:rFonts w:hint="eastAsia" w:ascii="黑体" w:hAnsi="宋体" w:eastAsia="黑体"/>
          <w:color w:val="000000"/>
          <w:kern w:val="0"/>
          <w:szCs w:val="32"/>
        </w:rPr>
        <w:t>第八条</w:t>
      </w:r>
      <w:r>
        <w:rPr>
          <w:rFonts w:hint="eastAsia" w:ascii="仿宋_GB2312" w:hAnsi="Verdana"/>
          <w:color w:val="000000"/>
          <w:kern w:val="0"/>
          <w:szCs w:val="32"/>
        </w:rPr>
        <w:t xml:space="preserve">  重大节庆活动需举办焰火晚会</w:t>
      </w:r>
      <w:r>
        <w:rPr>
          <w:rFonts w:hint="eastAsia" w:ascii="仿宋_GB2312" w:hAnsi="宋体"/>
          <w:color w:val="000000"/>
          <w:kern w:val="0"/>
          <w:szCs w:val="32"/>
        </w:rPr>
        <w:t>的，主办单位应当向市公安机关提出申请，经市公安机关审核，报市人民政府批准、发布通告后，在指定的时间、地点燃放。</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 xml:space="preserve">第九条  </w:t>
      </w:r>
      <w:r>
        <w:rPr>
          <w:rFonts w:hint="eastAsia" w:ascii="仿宋_GB2312" w:hAnsi="宋体"/>
          <w:color w:val="000000"/>
          <w:kern w:val="0"/>
          <w:szCs w:val="32"/>
        </w:rPr>
        <w:t>燃放烟花爆竹不得有下列行为：</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（一）向人群、车辆、建筑物抛掷;</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（二）在建筑物内、屋顶、阳台向外抛掷;</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（三）妨碍行人、车辆安全通行;</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（四）其他危害公共安全和他人人身、财产安全的行为。</w:t>
      </w:r>
    </w:p>
    <w:p>
      <w:pPr>
        <w:keepNext w:val="0"/>
        <w:keepLines w:val="0"/>
        <w:pageBreakBefore w:val="0"/>
        <w:tabs>
          <w:tab w:val="left" w:pos="8280"/>
        </w:tabs>
        <w:kinsoku/>
        <w:wordWrap/>
        <w:overflowPunct/>
        <w:topLinePunct w:val="0"/>
        <w:autoSpaceDE w:val="0"/>
        <w:autoSpaceDN w:val="0"/>
        <w:bidi w:val="0"/>
        <w:adjustRightInd/>
        <w:snapToGrid/>
        <w:spacing w:line="560" w:lineRule="exact"/>
        <w:ind w:firstLine="640" w:firstLineChars="200"/>
        <w:textAlignment w:val="auto"/>
        <w:outlineLvl w:val="9"/>
        <w:rPr>
          <w:rFonts w:hint="eastAsia" w:hAnsi="宋体"/>
          <w:color w:val="000000"/>
          <w:szCs w:val="20"/>
        </w:rPr>
      </w:pPr>
      <w:r>
        <w:rPr>
          <w:rFonts w:hint="eastAsia" w:ascii="黑体" w:hAnsi="宋体" w:eastAsia="黑体"/>
          <w:color w:val="000000"/>
          <w:szCs w:val="20"/>
        </w:rPr>
        <w:t>第十条</w:t>
      </w:r>
      <w:r>
        <w:rPr>
          <w:rFonts w:hint="eastAsia" w:hAnsi="宋体"/>
          <w:color w:val="000000"/>
          <w:szCs w:val="20"/>
        </w:rPr>
        <w:t>　限制民事行为能力人和无民事行为能力人燃放烟花爆竹，应当在监护人监护下进行。</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ascii="仿宋_GB2312" w:hAnsi="宋体"/>
          <w:color w:val="000000"/>
          <w:kern w:val="0"/>
          <w:szCs w:val="32"/>
        </w:rPr>
      </w:pPr>
      <w:r>
        <w:rPr>
          <w:rFonts w:hint="eastAsia" w:ascii="黑体" w:hAnsi="宋体" w:eastAsia="黑体"/>
          <w:color w:val="000000"/>
          <w:kern w:val="0"/>
          <w:szCs w:val="32"/>
        </w:rPr>
        <w:t xml:space="preserve">第十一条  </w:t>
      </w:r>
      <w:r>
        <w:rPr>
          <w:rFonts w:hint="eastAsia" w:ascii="仿宋_GB2312" w:hAnsi="宋体"/>
          <w:color w:val="000000"/>
          <w:kern w:val="0"/>
          <w:szCs w:val="32"/>
        </w:rPr>
        <w:t>从事烟花爆竹批发经营，应当按照国家有关规定，取得《烟花爆竹经营（批发）许可证》。</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从事烟花爆竹零售经营，应当按照国家有关规定，取得《烟花爆竹经营（零售）许可证》。</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 xml:space="preserve">第十二条  </w:t>
      </w:r>
      <w:r>
        <w:rPr>
          <w:rFonts w:hint="eastAsia" w:ascii="宋体" w:hAnsi="宋体"/>
          <w:color w:val="000000"/>
          <w:kern w:val="0"/>
          <w:szCs w:val="32"/>
        </w:rPr>
        <w:t>在</w:t>
      </w:r>
      <w:r>
        <w:rPr>
          <w:rFonts w:hint="eastAsia" w:ascii="仿宋_GB2312" w:hAnsi="宋体"/>
          <w:color w:val="000000"/>
          <w:kern w:val="0"/>
          <w:szCs w:val="32"/>
        </w:rPr>
        <w:t>农历腊月十五至次年正月十五期间，可以设置零售网点销售烟花爆竹，其他时间禁止零售。</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 xml:space="preserve">第十三条  </w:t>
      </w:r>
      <w:r>
        <w:rPr>
          <w:rFonts w:hint="eastAsia" w:ascii="仿宋_GB2312" w:hAnsi="宋体"/>
          <w:color w:val="000000"/>
          <w:kern w:val="0"/>
          <w:szCs w:val="32"/>
        </w:rPr>
        <w:t>村（居）民委员会、业主委员会和物业服务企业，可以在属地管理或者责任范围内划定安全燃放烟花爆竹的地点，并制定公约，组织监督实施。</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黑体" w:hAnsi="宋体" w:eastAsia="黑体"/>
          <w:color w:val="000000"/>
          <w:kern w:val="0"/>
          <w:szCs w:val="32"/>
        </w:rPr>
        <w:t xml:space="preserve">第十四条  </w:t>
      </w:r>
      <w:r>
        <w:rPr>
          <w:rFonts w:hint="eastAsia" w:ascii="宋体" w:hAnsi="宋体"/>
          <w:color w:val="000000"/>
          <w:kern w:val="0"/>
          <w:szCs w:val="32"/>
        </w:rPr>
        <w:t>任何</w:t>
      </w:r>
      <w:r>
        <w:rPr>
          <w:rFonts w:hint="eastAsia" w:ascii="仿宋_GB2312" w:hAnsi="宋体"/>
          <w:color w:val="000000"/>
          <w:kern w:val="0"/>
          <w:szCs w:val="32"/>
        </w:rPr>
        <w:t>单位和个人可以对违法燃放烟花爆竹的行为进行劝阻，也可以向公安机关举报。对举报属实的，公安机关可以给予适当奖励。</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ascii="仿宋_GB2312" w:hAnsi="宋体"/>
          <w:color w:val="000000"/>
          <w:kern w:val="0"/>
          <w:szCs w:val="32"/>
        </w:rPr>
      </w:pPr>
      <w:r>
        <w:rPr>
          <w:rFonts w:hint="eastAsia" w:ascii="仿宋_GB2312" w:hAnsi="宋体"/>
          <w:color w:val="000000"/>
          <w:kern w:val="0"/>
          <w:szCs w:val="32"/>
        </w:rPr>
        <w:t>村（居）民委员会、业主委员会、物业服务企业和宾馆、酒店等单位，对属地管理或者责任范围内违法燃放烟花爆竹的，应当及时予以劝阻；劝阻无效的，应当向公安机关举报。</w:t>
      </w:r>
    </w:p>
    <w:p>
      <w:pPr>
        <w:keepNext w:val="0"/>
        <w:keepLines w:val="0"/>
        <w:pageBreakBefore w:val="0"/>
        <w:tabs>
          <w:tab w:val="left" w:pos="8280"/>
        </w:tabs>
        <w:kinsoku/>
        <w:wordWrap/>
        <w:overflowPunct/>
        <w:topLinePunct w:val="0"/>
        <w:autoSpaceDE w:val="0"/>
        <w:autoSpaceDN w:val="0"/>
        <w:bidi w:val="0"/>
        <w:adjustRightInd/>
        <w:snapToGrid/>
        <w:spacing w:line="560" w:lineRule="exact"/>
        <w:ind w:firstLine="640" w:firstLineChars="200"/>
        <w:textAlignment w:val="auto"/>
        <w:outlineLvl w:val="9"/>
        <w:rPr>
          <w:rFonts w:hint="eastAsia" w:hAnsi="宋体"/>
          <w:color w:val="000000"/>
          <w:szCs w:val="20"/>
        </w:rPr>
      </w:pPr>
      <w:r>
        <w:rPr>
          <w:rFonts w:hint="eastAsia" w:ascii="黑体" w:hAnsi="宋体" w:eastAsia="黑体"/>
          <w:color w:val="000000"/>
          <w:szCs w:val="20"/>
        </w:rPr>
        <w:t xml:space="preserve">第十五条  </w:t>
      </w:r>
      <w:r>
        <w:rPr>
          <w:rFonts w:hint="eastAsia" w:hAnsi="宋体"/>
          <w:color w:val="000000"/>
          <w:szCs w:val="20"/>
        </w:rPr>
        <w:t>对违反本条例第六条第一款、第七条、第九条规定的，由公安机关责令停止燃放，处五百元的罚款；拒不停止燃放，构成违反治安管理行为的，依法给予治安管理处罚。</w:t>
      </w:r>
    </w:p>
    <w:p>
      <w:pPr>
        <w:keepNext w:val="0"/>
        <w:keepLines w:val="0"/>
        <w:pageBreakBefore w:val="0"/>
        <w:tabs>
          <w:tab w:val="left" w:pos="8280"/>
        </w:tabs>
        <w:kinsoku/>
        <w:wordWrap/>
        <w:overflowPunct/>
        <w:topLinePunct w:val="0"/>
        <w:autoSpaceDE w:val="0"/>
        <w:autoSpaceDN w:val="0"/>
        <w:bidi w:val="0"/>
        <w:adjustRightInd/>
        <w:snapToGrid/>
        <w:spacing w:line="560" w:lineRule="exact"/>
        <w:ind w:firstLine="640" w:firstLineChars="200"/>
        <w:textAlignment w:val="auto"/>
        <w:outlineLvl w:val="9"/>
        <w:rPr>
          <w:rFonts w:hAnsi="宋体"/>
          <w:color w:val="000000"/>
          <w:szCs w:val="20"/>
        </w:rPr>
      </w:pPr>
      <w:r>
        <w:rPr>
          <w:rFonts w:hint="eastAsia" w:ascii="黑体" w:hAnsi="黑体" w:eastAsia="黑体"/>
          <w:color w:val="000000"/>
          <w:szCs w:val="20"/>
        </w:rPr>
        <w:t xml:space="preserve">第十六条  </w:t>
      </w:r>
      <w:r>
        <w:rPr>
          <w:rFonts w:hint="eastAsia" w:hAnsi="宋体"/>
          <w:color w:val="000000"/>
          <w:szCs w:val="20"/>
        </w:rPr>
        <w:t>对违反本条例第十一条规定的，由安全生产监督管理部门责令停止非法经营活动，处二万元以上十万元以下的罚款，并没收烟花爆竹和违法所得。</w:t>
      </w:r>
    </w:p>
    <w:p>
      <w:pPr>
        <w:keepNext w:val="0"/>
        <w:keepLines w:val="0"/>
        <w:pageBreakBefore w:val="0"/>
        <w:tabs>
          <w:tab w:val="left" w:pos="8280"/>
        </w:tabs>
        <w:kinsoku/>
        <w:wordWrap/>
        <w:overflowPunct/>
        <w:topLinePunct w:val="0"/>
        <w:autoSpaceDE w:val="0"/>
        <w:autoSpaceDN w:val="0"/>
        <w:bidi w:val="0"/>
        <w:adjustRightInd/>
        <w:snapToGrid/>
        <w:spacing w:line="560" w:lineRule="exact"/>
        <w:ind w:firstLine="640" w:firstLineChars="200"/>
        <w:textAlignment w:val="auto"/>
        <w:outlineLvl w:val="9"/>
        <w:rPr>
          <w:rFonts w:hAnsi="宋体"/>
          <w:color w:val="000000"/>
          <w:szCs w:val="20"/>
        </w:rPr>
      </w:pPr>
      <w:r>
        <w:rPr>
          <w:rFonts w:hint="eastAsia" w:ascii="黑体" w:hAnsi="宋体" w:eastAsia="黑体"/>
          <w:color w:val="000000"/>
          <w:szCs w:val="20"/>
        </w:rPr>
        <w:t xml:space="preserve">第十七条  </w:t>
      </w:r>
      <w:r>
        <w:rPr>
          <w:rFonts w:hint="eastAsia" w:hAnsi="宋体"/>
          <w:color w:val="000000"/>
          <w:szCs w:val="20"/>
        </w:rPr>
        <w:t>对违反本条例第十二条规定，在禁售时间零售烟花爆竹的，由安全生产监督管理部门责令停止违法行为、没收烟花爆竹和违法所得，并处一千元以上一万元以下的罚款。</w:t>
      </w:r>
    </w:p>
    <w:p>
      <w:pPr>
        <w:keepNext w:val="0"/>
        <w:keepLines w:val="0"/>
        <w:pageBreakBefore w:val="0"/>
        <w:tabs>
          <w:tab w:val="left" w:pos="8280"/>
        </w:tabs>
        <w:kinsoku/>
        <w:wordWrap/>
        <w:overflowPunct/>
        <w:topLinePunct w:val="0"/>
        <w:autoSpaceDE w:val="0"/>
        <w:autoSpaceDN w:val="0"/>
        <w:bidi w:val="0"/>
        <w:adjustRightInd/>
        <w:snapToGrid/>
        <w:spacing w:line="560" w:lineRule="exact"/>
        <w:ind w:firstLine="640" w:firstLineChars="200"/>
        <w:textAlignment w:val="auto"/>
        <w:outlineLvl w:val="9"/>
        <w:rPr>
          <w:rFonts w:hAnsi="宋体"/>
          <w:color w:val="000000"/>
          <w:sz w:val="28"/>
          <w:szCs w:val="28"/>
        </w:rPr>
      </w:pPr>
      <w:r>
        <w:rPr>
          <w:rFonts w:hint="eastAsia" w:ascii="黑体" w:hAnsi="宋体" w:eastAsia="黑体"/>
          <w:color w:val="000000"/>
          <w:szCs w:val="20"/>
        </w:rPr>
        <w:t xml:space="preserve">第十八条  </w:t>
      </w:r>
      <w:r>
        <w:rPr>
          <w:rFonts w:hint="eastAsia" w:hAnsi="宋体"/>
          <w:color w:val="000000"/>
          <w:szCs w:val="20"/>
        </w:rPr>
        <w:t>违反本条例规定，造成他人人身、财产损害的，依法承担民事责任，限制民事行为能力人和无民事行为能力人造成他人损害的，由其监护人依法承担民事责任；构成违反治安管理行为的，依法给予治安管理处罚；构成犯罪的，依法追究刑事责任。</w:t>
      </w:r>
    </w:p>
    <w:p>
      <w:pPr>
        <w:keepNext w:val="0"/>
        <w:keepLines w:val="0"/>
        <w:pageBreakBefore w:val="0"/>
        <w:tabs>
          <w:tab w:val="left" w:pos="8280"/>
        </w:tabs>
        <w:kinsoku/>
        <w:wordWrap/>
        <w:overflowPunct/>
        <w:topLinePunct w:val="0"/>
        <w:autoSpaceDE w:val="0"/>
        <w:autoSpaceDN w:val="0"/>
        <w:bidi w:val="0"/>
        <w:adjustRightInd/>
        <w:snapToGrid/>
        <w:spacing w:line="560" w:lineRule="exact"/>
        <w:ind w:firstLine="640" w:firstLineChars="200"/>
        <w:textAlignment w:val="auto"/>
        <w:outlineLvl w:val="9"/>
        <w:rPr>
          <w:rFonts w:hAnsi="宋体" w:cs="宋体"/>
          <w:color w:val="000000"/>
          <w:kern w:val="0"/>
          <w:szCs w:val="20"/>
        </w:rPr>
      </w:pPr>
      <w:r>
        <w:rPr>
          <w:rFonts w:hint="eastAsia" w:ascii="黑体" w:hAnsi="宋体" w:eastAsia="黑体" w:cs="宋体"/>
          <w:color w:val="000000"/>
          <w:kern w:val="0"/>
          <w:szCs w:val="20"/>
        </w:rPr>
        <w:t xml:space="preserve">第十九条  </w:t>
      </w:r>
      <w:r>
        <w:rPr>
          <w:rFonts w:hint="eastAsia" w:hAnsi="宋体"/>
          <w:color w:val="000000"/>
          <w:szCs w:val="20"/>
        </w:rPr>
        <w:t>公安机关、安全生产监督管理、城市管理、环境保护、工商行政管理、质量技术监督等行政部门的工作人员，</w:t>
      </w:r>
      <w:r>
        <w:rPr>
          <w:rFonts w:hint="eastAsia" w:hAnsi="宋体" w:cs="宋体"/>
          <w:color w:val="000000"/>
          <w:kern w:val="0"/>
          <w:szCs w:val="20"/>
        </w:rPr>
        <w:t>在燃放烟花爆竹管理工作中不依法履行职责、滥用职权、玩忽职守、徇私舞弊的，依法追究相关责任。</w:t>
      </w:r>
    </w:p>
    <w:p>
      <w:pPr>
        <w:keepNext w:val="0"/>
        <w:keepLines w:val="0"/>
        <w:pageBreakBefore w:val="0"/>
        <w:tabs>
          <w:tab w:val="left" w:pos="8280"/>
        </w:tabs>
        <w:kinsoku/>
        <w:wordWrap/>
        <w:overflowPunct/>
        <w:topLinePunct w:val="0"/>
        <w:bidi w:val="0"/>
        <w:adjustRightInd/>
        <w:snapToGrid/>
        <w:spacing w:line="560" w:lineRule="exact"/>
        <w:ind w:firstLine="640" w:firstLineChars="200"/>
        <w:textAlignment w:val="auto"/>
        <w:outlineLvl w:val="9"/>
        <w:rPr>
          <w:rFonts w:hint="eastAsia" w:hAnsi="宋体" w:cs="宋体"/>
          <w:color w:val="000000"/>
          <w:kern w:val="0"/>
          <w:szCs w:val="20"/>
        </w:rPr>
      </w:pPr>
      <w:r>
        <w:rPr>
          <w:rFonts w:hint="eastAsia" w:ascii="黑体" w:eastAsia="黑体"/>
          <w:szCs w:val="20"/>
        </w:rPr>
        <w:t xml:space="preserve">第二十条  </w:t>
      </w:r>
      <w:r>
        <w:rPr>
          <w:rFonts w:hint="eastAsia" w:hAnsi="宋体" w:cs="宋体"/>
          <w:color w:val="000000"/>
          <w:kern w:val="0"/>
          <w:szCs w:val="20"/>
        </w:rPr>
        <w:t>本条例自公布之日起施行。</w:t>
      </w:r>
    </w:p>
    <w:sectPr>
      <w:headerReference r:id="rId3" w:type="default"/>
      <w:footerReference r:id="rId4" w:type="default"/>
      <w:footerReference r:id="rId5" w:type="even"/>
      <w:pgSz w:w="11906" w:h="16838"/>
      <w:pgMar w:top="2098" w:right="1247" w:bottom="1928" w:left="1531"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Fonts w:ascii="宋体" w:hAnsi="宋体" w:eastAsia="宋体"/>
        <w:sz w:val="28"/>
        <w:szCs w:val="28"/>
      </w:rPr>
    </w:pPr>
    <w:r>
      <w:rPr>
        <w:rStyle w:val="21"/>
        <w:rFonts w:ascii="宋体" w:hAnsi="宋体" w:eastAsia="宋体"/>
        <w:sz w:val="28"/>
        <w:szCs w:val="28"/>
      </w:rPr>
      <w:fldChar w:fldCharType="begin"/>
    </w:r>
    <w:r>
      <w:rPr>
        <w:rStyle w:val="21"/>
        <w:rFonts w:ascii="宋体" w:hAnsi="宋体" w:eastAsia="宋体"/>
        <w:sz w:val="28"/>
        <w:szCs w:val="28"/>
      </w:rPr>
      <w:instrText xml:space="preserve">PAGE  </w:instrText>
    </w:r>
    <w:r>
      <w:rPr>
        <w:rStyle w:val="21"/>
        <w:rFonts w:ascii="宋体" w:hAnsi="宋体" w:eastAsia="宋体"/>
        <w:sz w:val="28"/>
        <w:szCs w:val="28"/>
      </w:rPr>
      <w:fldChar w:fldCharType="separate"/>
    </w:r>
    <w:r>
      <w:rPr>
        <w:rStyle w:val="21"/>
        <w:rFonts w:ascii="宋体" w:hAnsi="宋体" w:eastAsia="宋体"/>
        <w:sz w:val="28"/>
        <w:szCs w:val="28"/>
      </w:rPr>
      <w:t>- 18 -</w:t>
    </w:r>
    <w:r>
      <w:rPr>
        <w:rStyle w:val="21"/>
        <w:rFonts w:ascii="宋体" w:hAnsi="宋体" w:eastAsia="宋体"/>
        <w:sz w:val="28"/>
        <w:szCs w:val="28"/>
      </w:rPr>
      <w:fldChar w:fldCharType="end"/>
    </w:r>
  </w:p>
  <w:p>
    <w:pPr>
      <w:pStyle w:val="1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Pr>
    </w:pPr>
    <w:r>
      <w:rPr>
        <w:rStyle w:val="21"/>
      </w:rPr>
      <w:fldChar w:fldCharType="begin"/>
    </w:r>
    <w:r>
      <w:rPr>
        <w:rStyle w:val="21"/>
      </w:rPr>
      <w:instrText xml:space="preserve">PAGE  </w:instrText>
    </w:r>
    <w:r>
      <w:rPr>
        <w:rStyle w:val="21"/>
      </w:rPr>
      <w:fldChar w:fldCharType="end"/>
    </w:r>
  </w:p>
  <w:p>
    <w:pPr>
      <w:pStyle w:val="11"/>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71E16"/>
    <w:rsid w:val="00072CFD"/>
    <w:rsid w:val="00077005"/>
    <w:rsid w:val="000808D1"/>
    <w:rsid w:val="00084D06"/>
    <w:rsid w:val="0008732F"/>
    <w:rsid w:val="00092855"/>
    <w:rsid w:val="0009327B"/>
    <w:rsid w:val="00097906"/>
    <w:rsid w:val="000A02B2"/>
    <w:rsid w:val="000A3AEF"/>
    <w:rsid w:val="000A4F40"/>
    <w:rsid w:val="000A52AA"/>
    <w:rsid w:val="000A7AFE"/>
    <w:rsid w:val="000C08BD"/>
    <w:rsid w:val="000C3791"/>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7E51"/>
    <w:rsid w:val="001603A5"/>
    <w:rsid w:val="00162AA1"/>
    <w:rsid w:val="00165F75"/>
    <w:rsid w:val="00170331"/>
    <w:rsid w:val="00176E54"/>
    <w:rsid w:val="00181130"/>
    <w:rsid w:val="00182579"/>
    <w:rsid w:val="00182E84"/>
    <w:rsid w:val="00193220"/>
    <w:rsid w:val="0019515E"/>
    <w:rsid w:val="00195B2D"/>
    <w:rsid w:val="001A399B"/>
    <w:rsid w:val="001A43A3"/>
    <w:rsid w:val="001A4ACC"/>
    <w:rsid w:val="001A65A7"/>
    <w:rsid w:val="001B4997"/>
    <w:rsid w:val="001B6E95"/>
    <w:rsid w:val="001C041A"/>
    <w:rsid w:val="001C1000"/>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13F10"/>
    <w:rsid w:val="00222618"/>
    <w:rsid w:val="0023084C"/>
    <w:rsid w:val="0023428F"/>
    <w:rsid w:val="002420A9"/>
    <w:rsid w:val="00243AAB"/>
    <w:rsid w:val="00245572"/>
    <w:rsid w:val="00246F63"/>
    <w:rsid w:val="002475F6"/>
    <w:rsid w:val="0024797B"/>
    <w:rsid w:val="00261AB1"/>
    <w:rsid w:val="00264AD0"/>
    <w:rsid w:val="00274020"/>
    <w:rsid w:val="00276C44"/>
    <w:rsid w:val="00276FE4"/>
    <w:rsid w:val="00291823"/>
    <w:rsid w:val="002A69CD"/>
    <w:rsid w:val="002A6B1C"/>
    <w:rsid w:val="002C027C"/>
    <w:rsid w:val="002C48A1"/>
    <w:rsid w:val="002D06A0"/>
    <w:rsid w:val="002D54D0"/>
    <w:rsid w:val="002D7650"/>
    <w:rsid w:val="002F0F73"/>
    <w:rsid w:val="002F6272"/>
    <w:rsid w:val="0030153C"/>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66282"/>
    <w:rsid w:val="0046687A"/>
    <w:rsid w:val="004713AC"/>
    <w:rsid w:val="004755B6"/>
    <w:rsid w:val="00481449"/>
    <w:rsid w:val="00483079"/>
    <w:rsid w:val="00483559"/>
    <w:rsid w:val="004921FF"/>
    <w:rsid w:val="004934A1"/>
    <w:rsid w:val="00497446"/>
    <w:rsid w:val="004A1946"/>
    <w:rsid w:val="004A41B1"/>
    <w:rsid w:val="004B0620"/>
    <w:rsid w:val="004B693A"/>
    <w:rsid w:val="004B6ED2"/>
    <w:rsid w:val="004B79E7"/>
    <w:rsid w:val="004C0763"/>
    <w:rsid w:val="004C090F"/>
    <w:rsid w:val="004C1AEC"/>
    <w:rsid w:val="004D1944"/>
    <w:rsid w:val="004D6F32"/>
    <w:rsid w:val="004E06F4"/>
    <w:rsid w:val="004E1A33"/>
    <w:rsid w:val="004E2DE9"/>
    <w:rsid w:val="004E7700"/>
    <w:rsid w:val="004F16BB"/>
    <w:rsid w:val="004F5453"/>
    <w:rsid w:val="004F6CBF"/>
    <w:rsid w:val="005063A0"/>
    <w:rsid w:val="00507DF2"/>
    <w:rsid w:val="00510300"/>
    <w:rsid w:val="00510CA3"/>
    <w:rsid w:val="00516C02"/>
    <w:rsid w:val="0052256C"/>
    <w:rsid w:val="0052315C"/>
    <w:rsid w:val="00524A7D"/>
    <w:rsid w:val="00525838"/>
    <w:rsid w:val="00530B65"/>
    <w:rsid w:val="005324D4"/>
    <w:rsid w:val="00533A23"/>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A456F"/>
    <w:rsid w:val="005A6CB7"/>
    <w:rsid w:val="005B5B8F"/>
    <w:rsid w:val="005B61DC"/>
    <w:rsid w:val="005C53EE"/>
    <w:rsid w:val="005C7E8B"/>
    <w:rsid w:val="005D6F15"/>
    <w:rsid w:val="005D72D2"/>
    <w:rsid w:val="005F2051"/>
    <w:rsid w:val="005F222A"/>
    <w:rsid w:val="005F2D2B"/>
    <w:rsid w:val="005F6AF8"/>
    <w:rsid w:val="005F6F9B"/>
    <w:rsid w:val="00605CCC"/>
    <w:rsid w:val="00607904"/>
    <w:rsid w:val="00610C3A"/>
    <w:rsid w:val="00611E64"/>
    <w:rsid w:val="00613BEE"/>
    <w:rsid w:val="00617AE1"/>
    <w:rsid w:val="00624225"/>
    <w:rsid w:val="00626CE0"/>
    <w:rsid w:val="00654866"/>
    <w:rsid w:val="006623EA"/>
    <w:rsid w:val="006626CC"/>
    <w:rsid w:val="00663FB2"/>
    <w:rsid w:val="00664A9F"/>
    <w:rsid w:val="00665B9E"/>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4F5"/>
    <w:rsid w:val="006E45DB"/>
    <w:rsid w:val="007013D6"/>
    <w:rsid w:val="00704E12"/>
    <w:rsid w:val="00706936"/>
    <w:rsid w:val="0070791E"/>
    <w:rsid w:val="007124E1"/>
    <w:rsid w:val="0071554D"/>
    <w:rsid w:val="00715BF7"/>
    <w:rsid w:val="007172BC"/>
    <w:rsid w:val="00720F12"/>
    <w:rsid w:val="007263BE"/>
    <w:rsid w:val="0072648E"/>
    <w:rsid w:val="0072675D"/>
    <w:rsid w:val="0073579B"/>
    <w:rsid w:val="00742494"/>
    <w:rsid w:val="00742535"/>
    <w:rsid w:val="007568C4"/>
    <w:rsid w:val="007703BA"/>
    <w:rsid w:val="00774EF7"/>
    <w:rsid w:val="0077780F"/>
    <w:rsid w:val="0078326D"/>
    <w:rsid w:val="00785BF3"/>
    <w:rsid w:val="00787A23"/>
    <w:rsid w:val="00793C68"/>
    <w:rsid w:val="00796173"/>
    <w:rsid w:val="00796C93"/>
    <w:rsid w:val="007B7532"/>
    <w:rsid w:val="007C67FD"/>
    <w:rsid w:val="007D395F"/>
    <w:rsid w:val="007D6521"/>
    <w:rsid w:val="007D7C5F"/>
    <w:rsid w:val="007E6690"/>
    <w:rsid w:val="007F4B9F"/>
    <w:rsid w:val="007F6E83"/>
    <w:rsid w:val="00804B8E"/>
    <w:rsid w:val="008078CE"/>
    <w:rsid w:val="008118E0"/>
    <w:rsid w:val="008147DA"/>
    <w:rsid w:val="00814A2D"/>
    <w:rsid w:val="00815CC0"/>
    <w:rsid w:val="00820EE1"/>
    <w:rsid w:val="0082500C"/>
    <w:rsid w:val="00826972"/>
    <w:rsid w:val="00826C60"/>
    <w:rsid w:val="00830FCA"/>
    <w:rsid w:val="00831016"/>
    <w:rsid w:val="008331D3"/>
    <w:rsid w:val="00833A96"/>
    <w:rsid w:val="00834549"/>
    <w:rsid w:val="00840249"/>
    <w:rsid w:val="0084054B"/>
    <w:rsid w:val="00840CDF"/>
    <w:rsid w:val="00842C97"/>
    <w:rsid w:val="008436FE"/>
    <w:rsid w:val="00844C8D"/>
    <w:rsid w:val="008454D3"/>
    <w:rsid w:val="008470A4"/>
    <w:rsid w:val="00866995"/>
    <w:rsid w:val="008734BD"/>
    <w:rsid w:val="008745FC"/>
    <w:rsid w:val="008839B8"/>
    <w:rsid w:val="00885502"/>
    <w:rsid w:val="0089318E"/>
    <w:rsid w:val="00894436"/>
    <w:rsid w:val="008A1038"/>
    <w:rsid w:val="008A3DFC"/>
    <w:rsid w:val="008A5480"/>
    <w:rsid w:val="008B14E5"/>
    <w:rsid w:val="008B3375"/>
    <w:rsid w:val="008C1D3B"/>
    <w:rsid w:val="008C35C2"/>
    <w:rsid w:val="008C6C30"/>
    <w:rsid w:val="008D681A"/>
    <w:rsid w:val="008D6ADC"/>
    <w:rsid w:val="008D712D"/>
    <w:rsid w:val="008E5552"/>
    <w:rsid w:val="00903AB5"/>
    <w:rsid w:val="00904386"/>
    <w:rsid w:val="00905686"/>
    <w:rsid w:val="00906062"/>
    <w:rsid w:val="0091399F"/>
    <w:rsid w:val="00915066"/>
    <w:rsid w:val="00921A33"/>
    <w:rsid w:val="00922D02"/>
    <w:rsid w:val="00926140"/>
    <w:rsid w:val="009325B4"/>
    <w:rsid w:val="00933357"/>
    <w:rsid w:val="0094747D"/>
    <w:rsid w:val="00951C29"/>
    <w:rsid w:val="00953C81"/>
    <w:rsid w:val="00967F28"/>
    <w:rsid w:val="00971BE8"/>
    <w:rsid w:val="00984C52"/>
    <w:rsid w:val="009850F1"/>
    <w:rsid w:val="009947C7"/>
    <w:rsid w:val="009A1307"/>
    <w:rsid w:val="009A175C"/>
    <w:rsid w:val="009A414A"/>
    <w:rsid w:val="009B13AE"/>
    <w:rsid w:val="009C0112"/>
    <w:rsid w:val="009C0E41"/>
    <w:rsid w:val="009C4462"/>
    <w:rsid w:val="009C51A9"/>
    <w:rsid w:val="009C56A8"/>
    <w:rsid w:val="009E0528"/>
    <w:rsid w:val="009E2249"/>
    <w:rsid w:val="009E3237"/>
    <w:rsid w:val="009F0086"/>
    <w:rsid w:val="009F262C"/>
    <w:rsid w:val="009F3FA9"/>
    <w:rsid w:val="009F5B01"/>
    <w:rsid w:val="00A01413"/>
    <w:rsid w:val="00A11A31"/>
    <w:rsid w:val="00A135CF"/>
    <w:rsid w:val="00A206A6"/>
    <w:rsid w:val="00A2073E"/>
    <w:rsid w:val="00A214FD"/>
    <w:rsid w:val="00A2182A"/>
    <w:rsid w:val="00A33E68"/>
    <w:rsid w:val="00A37172"/>
    <w:rsid w:val="00A379E6"/>
    <w:rsid w:val="00A421BB"/>
    <w:rsid w:val="00A4331B"/>
    <w:rsid w:val="00A4570E"/>
    <w:rsid w:val="00A506CA"/>
    <w:rsid w:val="00A50DE2"/>
    <w:rsid w:val="00A52339"/>
    <w:rsid w:val="00A5479B"/>
    <w:rsid w:val="00A5507A"/>
    <w:rsid w:val="00A619E9"/>
    <w:rsid w:val="00A719C8"/>
    <w:rsid w:val="00A77CD4"/>
    <w:rsid w:val="00A82050"/>
    <w:rsid w:val="00A82443"/>
    <w:rsid w:val="00A848FC"/>
    <w:rsid w:val="00A959CA"/>
    <w:rsid w:val="00A9600D"/>
    <w:rsid w:val="00AA2250"/>
    <w:rsid w:val="00AB0EE5"/>
    <w:rsid w:val="00AB63AB"/>
    <w:rsid w:val="00AB7DE3"/>
    <w:rsid w:val="00AC4FC8"/>
    <w:rsid w:val="00AE555B"/>
    <w:rsid w:val="00AE6552"/>
    <w:rsid w:val="00AE6658"/>
    <w:rsid w:val="00AF12D9"/>
    <w:rsid w:val="00AF14A5"/>
    <w:rsid w:val="00AF35E8"/>
    <w:rsid w:val="00AF686B"/>
    <w:rsid w:val="00B00BEB"/>
    <w:rsid w:val="00B02DDC"/>
    <w:rsid w:val="00B03B44"/>
    <w:rsid w:val="00B170EE"/>
    <w:rsid w:val="00B30A8E"/>
    <w:rsid w:val="00B3330D"/>
    <w:rsid w:val="00B36910"/>
    <w:rsid w:val="00B36ADE"/>
    <w:rsid w:val="00B36E83"/>
    <w:rsid w:val="00B37C0E"/>
    <w:rsid w:val="00B4001F"/>
    <w:rsid w:val="00B4126D"/>
    <w:rsid w:val="00B42550"/>
    <w:rsid w:val="00B466C8"/>
    <w:rsid w:val="00B5442F"/>
    <w:rsid w:val="00B55B57"/>
    <w:rsid w:val="00B57A57"/>
    <w:rsid w:val="00B73744"/>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62E1"/>
    <w:rsid w:val="00BD706F"/>
    <w:rsid w:val="00BE243A"/>
    <w:rsid w:val="00BE7A64"/>
    <w:rsid w:val="00BF249B"/>
    <w:rsid w:val="00BF5034"/>
    <w:rsid w:val="00BF654A"/>
    <w:rsid w:val="00BF7065"/>
    <w:rsid w:val="00BF7B89"/>
    <w:rsid w:val="00C07A63"/>
    <w:rsid w:val="00C36DCF"/>
    <w:rsid w:val="00C40F98"/>
    <w:rsid w:val="00C41328"/>
    <w:rsid w:val="00C414A7"/>
    <w:rsid w:val="00C424F4"/>
    <w:rsid w:val="00C47750"/>
    <w:rsid w:val="00C563E5"/>
    <w:rsid w:val="00C572F0"/>
    <w:rsid w:val="00C627D0"/>
    <w:rsid w:val="00C660EE"/>
    <w:rsid w:val="00C83858"/>
    <w:rsid w:val="00C87522"/>
    <w:rsid w:val="00C9225E"/>
    <w:rsid w:val="00C952C3"/>
    <w:rsid w:val="00C961D3"/>
    <w:rsid w:val="00CB0D63"/>
    <w:rsid w:val="00CB3075"/>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573C"/>
    <w:rsid w:val="00D362B6"/>
    <w:rsid w:val="00D36FBB"/>
    <w:rsid w:val="00D415CF"/>
    <w:rsid w:val="00D42C4C"/>
    <w:rsid w:val="00D46603"/>
    <w:rsid w:val="00D50A34"/>
    <w:rsid w:val="00D600D2"/>
    <w:rsid w:val="00D60C50"/>
    <w:rsid w:val="00D60DC0"/>
    <w:rsid w:val="00D64D59"/>
    <w:rsid w:val="00D6544F"/>
    <w:rsid w:val="00D763C7"/>
    <w:rsid w:val="00D81951"/>
    <w:rsid w:val="00D9056B"/>
    <w:rsid w:val="00D916F7"/>
    <w:rsid w:val="00D9715D"/>
    <w:rsid w:val="00DA257B"/>
    <w:rsid w:val="00DA2F4C"/>
    <w:rsid w:val="00DB00FB"/>
    <w:rsid w:val="00DB478C"/>
    <w:rsid w:val="00DC2CBE"/>
    <w:rsid w:val="00DC491E"/>
    <w:rsid w:val="00DD44EC"/>
    <w:rsid w:val="00DD4B07"/>
    <w:rsid w:val="00DD5EE6"/>
    <w:rsid w:val="00DD712A"/>
    <w:rsid w:val="00DE452E"/>
    <w:rsid w:val="00DE4CA2"/>
    <w:rsid w:val="00DF3B53"/>
    <w:rsid w:val="00DF7CC5"/>
    <w:rsid w:val="00E01F13"/>
    <w:rsid w:val="00E03520"/>
    <w:rsid w:val="00E07B4D"/>
    <w:rsid w:val="00E07EA5"/>
    <w:rsid w:val="00E1263C"/>
    <w:rsid w:val="00E1511F"/>
    <w:rsid w:val="00E15F43"/>
    <w:rsid w:val="00E20740"/>
    <w:rsid w:val="00E23490"/>
    <w:rsid w:val="00E23935"/>
    <w:rsid w:val="00E271DA"/>
    <w:rsid w:val="00E31198"/>
    <w:rsid w:val="00E45B52"/>
    <w:rsid w:val="00E73935"/>
    <w:rsid w:val="00E80A81"/>
    <w:rsid w:val="00E83321"/>
    <w:rsid w:val="00E8422C"/>
    <w:rsid w:val="00E866A1"/>
    <w:rsid w:val="00E87888"/>
    <w:rsid w:val="00E9568A"/>
    <w:rsid w:val="00EB54CB"/>
    <w:rsid w:val="00EB5D4A"/>
    <w:rsid w:val="00EC1913"/>
    <w:rsid w:val="00EC2747"/>
    <w:rsid w:val="00EC3F93"/>
    <w:rsid w:val="00EC52DB"/>
    <w:rsid w:val="00EC7791"/>
    <w:rsid w:val="00EC7FDF"/>
    <w:rsid w:val="00ED0070"/>
    <w:rsid w:val="00ED0B4D"/>
    <w:rsid w:val="00ED224C"/>
    <w:rsid w:val="00EE1938"/>
    <w:rsid w:val="00EE209B"/>
    <w:rsid w:val="00EE3183"/>
    <w:rsid w:val="00EE561C"/>
    <w:rsid w:val="00EE63C2"/>
    <w:rsid w:val="00EE717E"/>
    <w:rsid w:val="00F00072"/>
    <w:rsid w:val="00F05E24"/>
    <w:rsid w:val="00F05E3C"/>
    <w:rsid w:val="00F13F28"/>
    <w:rsid w:val="00F16846"/>
    <w:rsid w:val="00F22B81"/>
    <w:rsid w:val="00F25AD0"/>
    <w:rsid w:val="00F26CF1"/>
    <w:rsid w:val="00F279C8"/>
    <w:rsid w:val="00F3028A"/>
    <w:rsid w:val="00F30790"/>
    <w:rsid w:val="00F34360"/>
    <w:rsid w:val="00F35FD3"/>
    <w:rsid w:val="00F46DD5"/>
    <w:rsid w:val="00F5370C"/>
    <w:rsid w:val="00F60DC5"/>
    <w:rsid w:val="00F61D0D"/>
    <w:rsid w:val="00F67795"/>
    <w:rsid w:val="00F72C42"/>
    <w:rsid w:val="00F76B29"/>
    <w:rsid w:val="00F80A42"/>
    <w:rsid w:val="00F843DD"/>
    <w:rsid w:val="00F96410"/>
    <w:rsid w:val="00FA15C3"/>
    <w:rsid w:val="00FA3603"/>
    <w:rsid w:val="00FA4E3C"/>
    <w:rsid w:val="00FB0476"/>
    <w:rsid w:val="00FB4336"/>
    <w:rsid w:val="00FB69F2"/>
    <w:rsid w:val="00FC3E6C"/>
    <w:rsid w:val="00FC478E"/>
    <w:rsid w:val="00FC49AC"/>
    <w:rsid w:val="00FC7172"/>
    <w:rsid w:val="00FD3E74"/>
    <w:rsid w:val="00FE545D"/>
    <w:rsid w:val="00FE6CB0"/>
    <w:rsid w:val="00FE6D81"/>
    <w:rsid w:val="00FF27EC"/>
    <w:rsid w:val="00FF4A1D"/>
    <w:rsid w:val="135F2C81"/>
    <w:rsid w:val="4CE7410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50"/>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Cs w:val="32"/>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48"/>
    <w:qFormat/>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43"/>
    <w:qFormat/>
    <w:uiPriority w:val="0"/>
    <w:rPr>
      <w:rFonts w:ascii="宋体" w:hAnsi="Courier New" w:eastAsia="宋体" w:cs="Courier New"/>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widowControl/>
      <w:tabs>
        <w:tab w:val="left" w:pos="6480"/>
      </w:tabs>
      <w:spacing w:line="460" w:lineRule="exact"/>
      <w:ind w:firstLine="640" w:firstLineChars="200"/>
      <w:jc w:val="left"/>
    </w:pPr>
    <w:rPr>
      <w:rFonts w:ascii="仿宋_GB2312" w:hAnsi="宋体"/>
      <w:szCs w:val="32"/>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41"/>
    <w:qFormat/>
    <w:uiPriority w:val="0"/>
    <w:pPr>
      <w:spacing w:before="240" w:after="60" w:line="312" w:lineRule="auto"/>
      <w:jc w:val="center"/>
      <w:outlineLvl w:val="1"/>
    </w:pPr>
    <w:rPr>
      <w:rFonts w:ascii="Cambria" w:hAnsi="Cambria" w:eastAsia="宋体"/>
      <w:b/>
      <w:bCs/>
      <w:kern w:val="28"/>
      <w:szCs w:val="32"/>
    </w:rPr>
  </w:style>
  <w:style w:type="paragraph" w:styleId="14">
    <w:name w:val="Body Text Indent 3"/>
    <w:basedOn w:val="1"/>
    <w:qFormat/>
    <w:uiPriority w:val="0"/>
    <w:pPr>
      <w:spacing w:after="120"/>
      <w:ind w:left="420" w:leftChars="200"/>
    </w:pPr>
    <w:rPr>
      <w:sz w:val="16"/>
      <w:szCs w:val="16"/>
    </w:rPr>
  </w:style>
  <w:style w:type="paragraph" w:styleId="15">
    <w:name w:val="Body Text 2"/>
    <w:basedOn w:val="1"/>
    <w:link w:val="45"/>
    <w:qFormat/>
    <w:uiPriority w:val="0"/>
    <w:pPr>
      <w:spacing w:after="120" w:line="480" w:lineRule="auto"/>
    </w:pPr>
    <w:rPr>
      <w:rFonts w:eastAsia="宋体"/>
      <w:sz w:val="21"/>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7">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8">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0">
    <w:name w:val="Strong"/>
    <w:qFormat/>
    <w:uiPriority w:val="0"/>
    <w:rPr>
      <w:b/>
      <w:bCs/>
    </w:rPr>
  </w:style>
  <w:style w:type="character" w:styleId="21">
    <w:name w:val="page number"/>
    <w:basedOn w:val="19"/>
    <w:qFormat/>
    <w:uiPriority w:val="0"/>
  </w:style>
  <w:style w:type="character" w:styleId="22">
    <w:name w:val="Hyperlink"/>
    <w:qFormat/>
    <w:uiPriority w:val="0"/>
    <w:rPr>
      <w:rFonts w:hint="default" w:ascii="ˎ̥" w:hAnsi="ˎ̥"/>
      <w:color w:val="0000FF"/>
      <w:sz w:val="21"/>
      <w:szCs w:val="21"/>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26">
    <w:name w:val="无间隔"/>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文本缩进 3 New"/>
    <w:basedOn w:val="29"/>
    <w:qFormat/>
    <w:uiPriority w:val="0"/>
    <w:pPr>
      <w:ind w:firstLine="435"/>
    </w:pPr>
    <w:rPr>
      <w:rFonts w:ascii="楷体_GB2312" w:eastAsia="楷体_GB2312"/>
      <w:color w:val="FF0000"/>
      <w:sz w:val="22"/>
      <w:szCs w:val="22"/>
    </w:rPr>
  </w:style>
  <w:style w:type="paragraph" w:customStyle="1" w:styleId="29">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content"/>
    <w:basedOn w:val="29"/>
    <w:qFormat/>
    <w:uiPriority w:val="0"/>
    <w:pPr>
      <w:widowControl/>
      <w:spacing w:line="300" w:lineRule="auto"/>
    </w:pPr>
    <w:rPr>
      <w:rFonts w:ascii="华文仿宋" w:hAnsi="华文仿宋" w:eastAsia="华文仿宋" w:cs="宋体"/>
      <w:kern w:val="0"/>
      <w:sz w:val="32"/>
      <w:szCs w:val="32"/>
    </w:rPr>
  </w:style>
  <w:style w:type="paragraph" w:customStyle="1" w:styleId="31">
    <w:name w:val="_Style 10"/>
    <w:basedOn w:val="1"/>
    <w:qFormat/>
    <w:uiPriority w:val="0"/>
    <w:pPr>
      <w:widowControl/>
      <w:adjustRightInd w:val="0"/>
      <w:spacing w:after="160" w:line="240" w:lineRule="exact"/>
      <w:jc w:val="left"/>
      <w:textAlignment w:val="baseline"/>
    </w:pPr>
  </w:style>
  <w:style w:type="paragraph" w:customStyle="1" w:styleId="32">
    <w:name w:val="zw"/>
    <w:basedOn w:val="1"/>
    <w:qFormat/>
    <w:uiPriority w:val="0"/>
    <w:pPr>
      <w:widowControl/>
      <w:spacing w:before="30"/>
      <w:ind w:left="100" w:right="100"/>
    </w:pPr>
    <w:rPr>
      <w:rFonts w:ascii="方正书宋简体" w:hAnsi="宋体" w:eastAsia="方正书宋简体"/>
      <w:color w:val="000000"/>
      <w:kern w:val="0"/>
      <w:sz w:val="21"/>
      <w:szCs w:val="21"/>
    </w:rPr>
  </w:style>
  <w:style w:type="paragraph" w:customStyle="1" w:styleId="33">
    <w:name w:val="List Paragraph"/>
    <w:basedOn w:val="1"/>
    <w:qFormat/>
    <w:uiPriority w:val="0"/>
    <w:pPr>
      <w:widowControl/>
      <w:adjustRightInd w:val="0"/>
      <w:snapToGrid w:val="0"/>
      <w:ind w:firstLine="420" w:firstLineChars="200"/>
      <w:jc w:val="left"/>
    </w:pPr>
    <w:rPr>
      <w:rFonts w:ascii="Tahoma" w:hAnsi="Tahoma" w:eastAsia="微软雅黑"/>
      <w:kern w:val="0"/>
      <w:sz w:val="22"/>
      <w:szCs w:val="22"/>
    </w:rPr>
  </w:style>
  <w:style w:type="paragraph" w:customStyle="1" w:styleId="34">
    <w:name w:val="fs20 fcr fw"/>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5">
    <w:name w:val="fs12"/>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36">
    <w:name w:val="普通(网站) New New New New New"/>
    <w:basedOn w:val="1"/>
    <w:qFormat/>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37">
    <w:name w:val="普通(网站) New"/>
    <w:basedOn w:val="27"/>
    <w:qFormat/>
    <w:uiPriority w:val="0"/>
    <w:pPr>
      <w:widowControl/>
      <w:spacing w:before="100" w:beforeAutospacing="1" w:after="100" w:afterAutospacing="1"/>
      <w:jc w:val="left"/>
    </w:pPr>
    <w:rPr>
      <w:rFonts w:ascii="宋体" w:hAnsi="宋体" w:cs="宋体"/>
      <w:color w:val="000000"/>
      <w:kern w:val="0"/>
      <w:sz w:val="24"/>
    </w:rPr>
  </w:style>
  <w:style w:type="paragraph" w:customStyle="1" w:styleId="38">
    <w:name w:val="HTML 预设格式 New"/>
    <w:basedOn w:val="2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0">
    <w:name w:val="ca-31"/>
    <w:qFormat/>
    <w:uiPriority w:val="0"/>
    <w:rPr>
      <w:rFonts w:hint="eastAsia" w:ascii="仿宋_GB2312" w:eastAsia="仿宋_GB2312"/>
      <w:sz w:val="32"/>
      <w:szCs w:val="32"/>
    </w:rPr>
  </w:style>
  <w:style w:type="character" w:customStyle="1" w:styleId="41">
    <w:name w:val=" Char Char1"/>
    <w:link w:val="13"/>
    <w:qFormat/>
    <w:uiPriority w:val="0"/>
    <w:rPr>
      <w:rFonts w:ascii="Cambria" w:hAnsi="Cambria" w:eastAsia="宋体"/>
      <w:b/>
      <w:bCs/>
      <w:kern w:val="28"/>
      <w:sz w:val="32"/>
      <w:szCs w:val="32"/>
      <w:lang w:val="en-US" w:eastAsia="zh-CN" w:bidi="ar-SA"/>
    </w:rPr>
  </w:style>
  <w:style w:type="character" w:customStyle="1" w:styleId="42">
    <w:name w:val="要点 New"/>
    <w:qFormat/>
    <w:uiPriority w:val="0"/>
    <w:rPr>
      <w:b/>
      <w:bCs/>
    </w:rPr>
  </w:style>
  <w:style w:type="character" w:customStyle="1" w:styleId="43">
    <w:name w:val=" Char Char3"/>
    <w:link w:val="8"/>
    <w:locked/>
    <w:uiPriority w:val="0"/>
    <w:rPr>
      <w:rFonts w:ascii="宋体" w:hAnsi="Courier New" w:eastAsia="宋体" w:cs="Courier New"/>
      <w:kern w:val="2"/>
      <w:sz w:val="21"/>
      <w:szCs w:val="21"/>
      <w:lang w:val="en-US" w:eastAsia="zh-CN" w:bidi="ar-SA"/>
    </w:rPr>
  </w:style>
  <w:style w:type="character" w:customStyle="1" w:styleId="44">
    <w:name w:val=" Char Char"/>
    <w:qFormat/>
    <w:uiPriority w:val="0"/>
    <w:rPr>
      <w:rFonts w:ascii="宋体" w:hAnsi="Courier New" w:eastAsia="宋体" w:cs="Courier New"/>
      <w:kern w:val="2"/>
      <w:sz w:val="21"/>
      <w:szCs w:val="21"/>
      <w:lang w:val="en-US" w:eastAsia="zh-CN" w:bidi="ar-SA"/>
    </w:rPr>
  </w:style>
  <w:style w:type="character" w:customStyle="1" w:styleId="45">
    <w:name w:val=" Char Char2"/>
    <w:link w:val="15"/>
    <w:qFormat/>
    <w:locked/>
    <w:uiPriority w:val="0"/>
    <w:rPr>
      <w:rFonts w:eastAsia="宋体"/>
      <w:kern w:val="2"/>
      <w:sz w:val="21"/>
      <w:szCs w:val="24"/>
      <w:lang w:val="en-US" w:eastAsia="zh-CN" w:bidi="ar-SA"/>
    </w:rPr>
  </w:style>
  <w:style w:type="character" w:customStyle="1" w:styleId="46">
    <w:name w:val=" Char Char4"/>
    <w:qFormat/>
    <w:locked/>
    <w:uiPriority w:val="0"/>
    <w:rPr>
      <w:rFonts w:ascii="宋体" w:hAnsi="Courier New" w:eastAsia="宋体" w:cs="Courier New"/>
      <w:kern w:val="2"/>
      <w:sz w:val="21"/>
      <w:szCs w:val="21"/>
      <w:lang w:val="en-US" w:eastAsia="zh-CN" w:bidi="ar-SA"/>
    </w:rPr>
  </w:style>
  <w:style w:type="character" w:customStyle="1" w:styleId="47">
    <w:name w:val="apple-converted-space"/>
    <w:basedOn w:val="19"/>
    <w:qFormat/>
    <w:uiPriority w:val="0"/>
  </w:style>
  <w:style w:type="character" w:customStyle="1" w:styleId="48">
    <w:name w:val=" Char Char5"/>
    <w:link w:val="5"/>
    <w:semiHidden/>
    <w:qFormat/>
    <w:locked/>
    <w:uiPriority w:val="0"/>
    <w:rPr>
      <w:rFonts w:ascii="黑体" w:eastAsia="黑体"/>
      <w:kern w:val="2"/>
      <w:sz w:val="40"/>
      <w:szCs w:val="24"/>
      <w:lang w:val="en-US" w:eastAsia="zh-CN" w:bidi="ar-SA"/>
    </w:rPr>
  </w:style>
  <w:style w:type="character" w:customStyle="1" w:styleId="49">
    <w:name w:val="Plain Text Char"/>
    <w:semiHidden/>
    <w:qFormat/>
    <w:locked/>
    <w:uiPriority w:val="0"/>
    <w:rPr>
      <w:rFonts w:ascii="宋体" w:hAnsi="Courier New" w:cs="Courier New"/>
      <w:kern w:val="2"/>
      <w:sz w:val="21"/>
      <w:szCs w:val="21"/>
    </w:rPr>
  </w:style>
  <w:style w:type="character" w:customStyle="1" w:styleId="50">
    <w:name w:val=" Char Char7"/>
    <w:link w:val="2"/>
    <w:locked/>
    <w:uiPriority w:val="0"/>
    <w:rPr>
      <w:rFonts w:eastAsia="宋体"/>
      <w:b/>
      <w:bCs/>
      <w:kern w:val="44"/>
      <w:sz w:val="44"/>
      <w:szCs w:val="44"/>
      <w:lang w:val="en-US" w:eastAsia="zh-CN" w:bidi="ar-SA"/>
    </w:rPr>
  </w:style>
  <w:style w:type="character" w:customStyle="1" w:styleId="51">
    <w:name w:val=" Char Char6"/>
    <w:link w:val="3"/>
    <w:qFormat/>
    <w:locked/>
    <w:uiPriority w:val="0"/>
    <w:rPr>
      <w:rFonts w:ascii="Arial" w:hAnsi="Arial" w:eastAsia="黑体"/>
      <w:b/>
      <w:bCs/>
      <w:kern w:val="2"/>
      <w:sz w:val="32"/>
      <w:szCs w:val="32"/>
      <w:lang w:val="en-US" w:eastAsia="zh-CN" w:bidi="ar-SA"/>
    </w:rPr>
  </w:style>
  <w:style w:type="character" w:customStyle="1" w:styleId="52">
    <w:name w:val="title-text"/>
    <w:qFormat/>
    <w:uiPriority w:val="0"/>
    <w:rPr>
      <w:rFonts w:cs="Times New Roman"/>
    </w:rPr>
  </w:style>
  <w:style w:type="character" w:customStyle="1" w:styleId="53">
    <w:name w:val="Body Text Char"/>
    <w:qFormat/>
    <w:locked/>
    <w:uiPriority w:val="0"/>
    <w:rPr>
      <w:rFonts w:ascii="Times New Roman" w:hAnsi="Times New Roman" w:eastAsia="宋体" w:cs="Times New Roman"/>
      <w:sz w:val="20"/>
      <w:szCs w:val="20"/>
    </w:rPr>
  </w:style>
  <w:style w:type="character" w:customStyle="1" w:styleId="54">
    <w:name w:val="Body Text 2 Char"/>
    <w:qFormat/>
    <w:locked/>
    <w:uiPriority w:val="0"/>
    <w:rPr>
      <w:rFonts w:ascii="Times New Roman" w:hAnsi="Times New Roman" w:eastAsia="宋体" w:cs="Times New Roman"/>
      <w:sz w:val="24"/>
      <w:szCs w:val="24"/>
    </w:rPr>
  </w:style>
  <w:style w:type="character" w:customStyle="1" w:styleId="55">
    <w:name w:val="纯文本 Char"/>
    <w:locked/>
    <w:uiPriority w:val="0"/>
    <w:rPr>
      <w:rFonts w:ascii="宋体" w:hAnsi="Courier New" w:eastAsia="宋体"/>
      <w:kern w:val="2"/>
      <w:sz w:val="21"/>
      <w:szCs w:val="21"/>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1196</Words>
  <Characters>6819</Characters>
  <Lines>56</Lines>
  <Paragraphs>15</Paragraphs>
  <ScaleCrop>false</ScaleCrop>
  <LinksUpToDate>false</LinksUpToDate>
  <CharactersWithSpaces>8000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2017-02-14T01:11:00Z</dcterms:created>
  <dc:creator>Happy 2005</dc:creator>
  <cp:lastModifiedBy>Administrator</cp:lastModifiedBy>
  <cp:lastPrinted>2016-12-21T05:40:00Z</cp:lastPrinted>
  <dcterms:modified xsi:type="dcterms:W3CDTF">2017-02-21T04:32:59Z</dcterms:modified>
  <dc:title>济南市人民代表大会常务委员会</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