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sz w:val="44"/>
        </w:rPr>
      </w:pPr>
      <w:r>
        <w:rPr>
          <w:rFonts w:hint="eastAsia" w:ascii="宋体" w:hAnsi="宋体" w:eastAsia="宋体"/>
          <w:sz w:val="44"/>
        </w:rPr>
        <w:t>莱芜市制定地方性法规条例</w:t>
      </w: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ind w:left="699" w:leftChars="333" w:right="774" w:rightChars="369" w:firstLine="0" w:firstLineChars="0"/>
        <w:jc w:val="left"/>
        <w:textAlignment w:val="auto"/>
        <w:outlineLvl w:val="9"/>
        <w:rPr>
          <w:rFonts w:hint="default" w:ascii="楷体_GB2312" w:eastAsia="楷体_GB2312"/>
          <w:sz w:val="32"/>
        </w:rPr>
      </w:pPr>
      <w:r>
        <w:rPr>
          <w:rFonts w:hint="eastAsia" w:ascii="楷体_GB2312" w:eastAsia="楷体_GB2312"/>
          <w:sz w:val="32"/>
        </w:rPr>
        <w:t>（2016年1月21日莱芜市第十七届人民代表大会第六次会议通过  2016年3月30日山东省第十二届人民代表大会常务委员会第二十次会议批准）</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outlineLvl w:val="9"/>
        <w:rPr>
          <w:rFonts w:hint="eastAsia" w:ascii="楷体_GB2312" w:hAnsi="楷体_GB2312" w:eastAsia="楷体_GB2312" w:cs="楷体_GB2312"/>
          <w:bCs/>
          <w:kern w:val="28"/>
          <w:sz w:val="32"/>
          <w:szCs w:val="32"/>
          <w:lang w:val="en-US" w:eastAsia="zh-CN"/>
        </w:rPr>
      </w:pPr>
      <w:r>
        <w:rPr>
          <w:rFonts w:hint="eastAsia" w:ascii="楷体_GB2312" w:hAnsi="楷体_GB2312" w:eastAsia="楷体_GB2312" w:cs="楷体_GB2312"/>
          <w:sz w:val="32"/>
          <w:szCs w:val="32"/>
          <w:lang w:val="en-US" w:eastAsia="zh-CN"/>
        </w:rPr>
        <w:t>第二章  市人民代表大会制定地方性法规程序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市人民代表大会常务委员会制定地方性法规程序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地方性法规的解释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第五章  其他规定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sz w:val="32"/>
          <w:szCs w:val="32"/>
        </w:rPr>
        <w:t>附则</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黑体" w:eastAsia="黑体"/>
          <w:sz w:val="32"/>
        </w:rPr>
      </w:pPr>
      <w:r>
        <w:rPr>
          <w:rFonts w:hint="eastAsia" w:ascii="黑体" w:eastAsia="黑体"/>
          <w:sz w:val="32"/>
        </w:rPr>
        <w:t xml:space="preserve">第一章  </w:t>
      </w:r>
      <w:r>
        <w:rPr>
          <w:rFonts w:hint="eastAsia" w:ascii="黑体" w:eastAsia="黑体"/>
          <w:sz w:val="32"/>
          <w:lang w:val="en-US" w:eastAsia="zh-CN"/>
        </w:rPr>
        <w:t xml:space="preserve"> </w:t>
      </w:r>
      <w:r>
        <w:rPr>
          <w:rFonts w:hint="eastAsia" w:ascii="黑体" w:eastAsia="黑体"/>
          <w:sz w:val="32"/>
        </w:rPr>
        <w:t>总则</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第一条  </w:t>
      </w:r>
      <w:r>
        <w:rPr>
          <w:rFonts w:hint="eastAsia" w:ascii="仿宋_GB2312" w:eastAsia="仿宋_GB2312"/>
          <w:sz w:val="32"/>
        </w:rPr>
        <w:t>为了规范制定地方性法规活动，保证立法质量，发挥地方立法的引领和推动作用，全面推进依法治市，建设法治莱芜，根据《中华人民共和国立法法》、《中华人民共和国地方各级人民代表大会和地方各级人民政府组织法》和《山东省制定和批准地方性法规条例》的有关规定，结合本市实际，制定本条例。</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第二条  </w:t>
      </w:r>
      <w:r>
        <w:rPr>
          <w:rFonts w:hint="eastAsia" w:ascii="仿宋_GB2312" w:eastAsia="仿宋_GB2312"/>
          <w:sz w:val="32"/>
        </w:rPr>
        <w:t>市人民代表大会及其常务委员会制定、修改和废止地方性法规，适用本条例。</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第三条  </w:t>
      </w:r>
      <w:r>
        <w:rPr>
          <w:rFonts w:hint="eastAsia" w:ascii="仿宋_GB2312" w:eastAsia="仿宋_GB2312"/>
          <w:sz w:val="32"/>
        </w:rPr>
        <w:t>市人民代表大会及其常务委员会依法对城乡建设与管理、环境保护、历史文化保护等方面的事项制定地方性法规。法律对制定地方性法规另有规定的，从其规定。</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第四条  </w:t>
      </w:r>
      <w:r>
        <w:rPr>
          <w:rFonts w:hint="eastAsia" w:ascii="仿宋_GB2312" w:eastAsia="仿宋_GB2312"/>
          <w:sz w:val="32"/>
        </w:rPr>
        <w:t>规定本市行政区域特别重大事项的地方性法规，应当由市人民代表大会制定。规定其他事项的地方性法规，应当由市人民代表大会常务委员会制定。</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在市人民代表大会闭会期间，常务委员会可以对市人民代表大会制定的地方性法规进行部分补充和修改，但不得同该地方性法规的基本原则相抵触。</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第五条  </w:t>
      </w:r>
      <w:r>
        <w:rPr>
          <w:rFonts w:hint="eastAsia" w:ascii="仿宋_GB2312" w:eastAsia="仿宋_GB2312"/>
          <w:sz w:val="32"/>
        </w:rPr>
        <w:t>制定地方性法规，应当坚持党的领导，紧紧围绕全市工作大局，把立法工作同改革、发展、稳定的重大决策紧密地结合起来。</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第六条  </w:t>
      </w:r>
      <w:r>
        <w:rPr>
          <w:rFonts w:hint="eastAsia" w:ascii="仿宋_GB2312" w:eastAsia="仿宋_GB2312"/>
          <w:sz w:val="32"/>
        </w:rPr>
        <w:t>制定地方性法规，应当依照法定的权限和程序，从国家整体利益出发，维护社会主义法制的统一和尊严，不得同宪法、法律、行政法规和省地方性法规相抵触。</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第七条  </w:t>
      </w:r>
      <w:r>
        <w:rPr>
          <w:rFonts w:hint="eastAsia" w:ascii="仿宋_GB2312" w:eastAsia="仿宋_GB2312"/>
          <w:sz w:val="32"/>
        </w:rPr>
        <w:t>制定地方性法规，应当体现人民的意志，发扬社会主义民主，坚持立法公开，保障人民通过多种途径参与立法活动。</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第八条  </w:t>
      </w:r>
      <w:r>
        <w:rPr>
          <w:rFonts w:hint="eastAsia" w:ascii="仿宋_GB2312" w:eastAsia="仿宋_GB2312"/>
          <w:sz w:val="32"/>
        </w:rPr>
        <w:t>制定地方性法规，应当科学合理地规定公民、法人和其他组织的权利与义务、国家机关的权力与责任。</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地方性法规应当明确、具体，具有针对性和可执行性。</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第九条  </w:t>
      </w:r>
      <w:r>
        <w:rPr>
          <w:rFonts w:hint="eastAsia" w:ascii="仿宋_GB2312" w:eastAsia="仿宋_GB2312"/>
          <w:sz w:val="32"/>
        </w:rPr>
        <w:t>制定地方性法规，应当从实际出发，适应经济社会发展和全面深化改革的要求，突出地方特色。</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ind w:firstLine="660"/>
        <w:textAlignment w:val="auto"/>
        <w:outlineLvl w:val="9"/>
        <w:rPr>
          <w:rFonts w:hint="default" w:ascii="仿宋_GB2312" w:eastAsia="仿宋_GB2312"/>
          <w:sz w:val="32"/>
        </w:rPr>
      </w:pPr>
      <w:r>
        <w:rPr>
          <w:rFonts w:hint="eastAsia" w:ascii="黑体" w:eastAsia="黑体"/>
          <w:sz w:val="32"/>
        </w:rPr>
        <w:t xml:space="preserve">第十条  </w:t>
      </w:r>
      <w:r>
        <w:rPr>
          <w:rFonts w:hint="eastAsia" w:ascii="仿宋_GB2312" w:eastAsia="仿宋_GB2312"/>
          <w:sz w:val="32"/>
        </w:rPr>
        <w:t>制定地方性法规，对上位法已经明确规定的内容，一般不作重复性规定。　　</w:t>
      </w:r>
    </w:p>
    <w:p>
      <w:pPr>
        <w:pStyle w:val="7"/>
        <w:keepNext w:val="0"/>
        <w:keepLines w:val="0"/>
        <w:pageBreakBefore w:val="0"/>
        <w:widowControl w:val="0"/>
        <w:kinsoku/>
        <w:wordWrap/>
        <w:overflowPunct/>
        <w:topLinePunct w:val="0"/>
        <w:autoSpaceDE/>
        <w:autoSpaceDN/>
        <w:bidi w:val="0"/>
        <w:adjustRightInd/>
        <w:snapToGrid/>
        <w:spacing w:line="560" w:lineRule="exact"/>
        <w:ind w:firstLine="660"/>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仿宋_GB2312" w:eastAsia="仿宋_GB2312"/>
          <w:sz w:val="32"/>
        </w:rPr>
      </w:pPr>
      <w:r>
        <w:rPr>
          <w:rFonts w:hint="eastAsia" w:ascii="黑体" w:eastAsia="黑体"/>
          <w:sz w:val="32"/>
        </w:rPr>
        <w:t xml:space="preserve">第二章  </w:t>
      </w:r>
      <w:r>
        <w:rPr>
          <w:rFonts w:hint="eastAsia" w:ascii="黑体" w:eastAsia="黑体"/>
          <w:sz w:val="32"/>
          <w:lang w:val="en-US" w:eastAsia="zh-CN"/>
        </w:rPr>
        <w:t xml:space="preserve"> </w:t>
      </w:r>
      <w:r>
        <w:rPr>
          <w:rFonts w:hint="eastAsia" w:ascii="黑体" w:eastAsia="黑体"/>
          <w:sz w:val="32"/>
        </w:rPr>
        <w:t>市人民代表大会制定地方性法规程序</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第十一条  </w:t>
      </w:r>
      <w:r>
        <w:rPr>
          <w:rFonts w:hint="eastAsia" w:ascii="仿宋_GB2312" w:eastAsia="仿宋_GB2312"/>
          <w:sz w:val="32"/>
        </w:rPr>
        <w:t>市人民代表大会主席团、常务委员会、各专门委员会、市人民政府可以向市人民代表大会提出地方性法规案，由主席团决定提交市人民代表大会会议审议，或者并交有关的专门委员会审议、提出报告，再由主席团审议决定提交大会表决。</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第十二条  </w:t>
      </w:r>
      <w:r>
        <w:rPr>
          <w:rFonts w:hint="eastAsia" w:ascii="仿宋_GB2312" w:eastAsia="仿宋_GB2312"/>
          <w:sz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xml:space="preserve">　  专门委员会审议的时候，可以邀请提案人列席会议，发表意见。    </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xml:space="preserve">　  </w:t>
      </w:r>
      <w:r>
        <w:rPr>
          <w:rFonts w:hint="eastAsia" w:ascii="黑体" w:eastAsia="黑体"/>
          <w:sz w:val="32"/>
        </w:rPr>
        <w:t xml:space="preserve">第十三条  </w:t>
      </w:r>
      <w:r>
        <w:rPr>
          <w:rFonts w:hint="eastAsia" w:ascii="仿宋_GB2312" w:eastAsia="仿宋_GB2312"/>
          <w:sz w:val="32"/>
        </w:rPr>
        <w:t>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xml:space="preserve">　　常务委员会依照前款规定审议地方性法规案，应当通过多种形式征求市人民代表大会代表的意见，并将有关情况予以反馈；专门委员会和常务委员会工作机构进行立法调研，可以邀请有关的市人民代表大会代表参加。  </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第十四条  </w:t>
      </w:r>
      <w:r>
        <w:rPr>
          <w:rFonts w:hint="eastAsia" w:ascii="仿宋_GB2312" w:eastAsia="仿宋_GB2312"/>
          <w:sz w:val="32"/>
        </w:rPr>
        <w:t>常务委员会决定提请市人民代表大会审议的地方性法规案，除特殊情况外，应当在会议举行的一个月前将地方性法规草案以及有关参阅资料发给代表。</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第十五条  </w:t>
      </w:r>
      <w:r>
        <w:rPr>
          <w:rFonts w:hint="eastAsia" w:ascii="仿宋_GB2312" w:eastAsia="仿宋_GB2312"/>
          <w:sz w:val="32"/>
        </w:rPr>
        <w:t>列入市人民代表大会会议议程的地方性法规案，大会全体会议听取常务委员会或者提案人的说明后，由各代表团进行审议。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各代表团审议地方性法规案时，提案人应当派人听取意见，回答询问。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各代表团审议地方性法规案时，根据代表团的要求，有关机关、组织应当派人介绍情况。</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第十六条  </w:t>
      </w:r>
      <w:r>
        <w:rPr>
          <w:rFonts w:hint="eastAsia" w:ascii="仿宋_GB2312" w:eastAsia="仿宋_GB2312"/>
          <w:sz w:val="32"/>
        </w:rPr>
        <w:t>列入市人民代表大会会议议程的地方性法规案，由有关的专门委员会进行审议，向主席团提出审议意见，并印发会议。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第十七条  </w:t>
      </w:r>
      <w:r>
        <w:rPr>
          <w:rFonts w:hint="eastAsia" w:ascii="仿宋_GB2312" w:eastAsia="仿宋_GB2312"/>
          <w:sz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列入市人民代表大会会议议程的地方性法规案，各方面意见比较一致的，法制委员会对地方性法规案进行统一审议后，向主席团提出审议结果报告和地方性法规草案表决稿。经主席团会议审议通过后，由主席团提请大会全体会议表决。</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第十八条  </w:t>
      </w:r>
      <w:r>
        <w:rPr>
          <w:rFonts w:hint="eastAsia" w:ascii="仿宋_GB2312" w:eastAsia="仿宋_GB2312"/>
          <w:sz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主席团常务主席也可以就地方性法规案中的重大的专门性问题，召集代表团推选的有关代表进行讨论，并将讨论的情况和意见向主席团报告。</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第十九条  </w:t>
      </w:r>
      <w:r>
        <w:rPr>
          <w:rFonts w:hint="eastAsia" w:ascii="仿宋_GB2312" w:eastAsia="仿宋_GB2312"/>
          <w:sz w:val="32"/>
        </w:rPr>
        <w:t>列入市人民代表大会会议议程的地方性法规案，在交付表决前，提案人要求撤回的，应当说明理由，经主席团同意，并向大会报告，对该地方性法规案的审议即行终止。</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第二十条  </w:t>
      </w:r>
      <w:r>
        <w:rPr>
          <w:rFonts w:hint="eastAsia" w:ascii="仿宋_GB2312" w:eastAsia="仿宋_GB2312"/>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第二十一条  </w:t>
      </w:r>
      <w:r>
        <w:rPr>
          <w:rFonts w:hint="eastAsia" w:ascii="仿宋_GB2312" w:eastAsia="仿宋_GB2312"/>
          <w:sz w:val="32"/>
        </w:rPr>
        <w:t>地方性法规草案修改稿经各代表团审议，由法制委员会根据各代表团的审议意见进行修改，提出地方性法规草案表决稿，由主席团提请大会全体会议表决，由全体代表的过半数通过。</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第二十二条  </w:t>
      </w:r>
      <w:r>
        <w:rPr>
          <w:rFonts w:hint="eastAsia" w:ascii="仿宋_GB2312" w:eastAsia="仿宋_GB2312"/>
          <w:sz w:val="32"/>
        </w:rPr>
        <w:t>市人民代表大会制定的地方性法规报经省人民代表大会常务委员会批准后，由市人民代表大会常务委员会发布公告予以公布。</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黑体" w:eastAsia="黑体"/>
          <w:sz w:val="32"/>
        </w:rPr>
      </w:pPr>
      <w:r>
        <w:rPr>
          <w:rFonts w:hint="eastAsia" w:ascii="黑体" w:eastAsia="黑体"/>
          <w:sz w:val="32"/>
        </w:rPr>
        <w:t>第三章  市人民代表大会常务委员会制定地方性法规程序</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第二十三条  </w:t>
      </w:r>
      <w:r>
        <w:rPr>
          <w:rFonts w:hint="eastAsia" w:ascii="仿宋_GB2312" w:eastAsia="仿宋_GB2312"/>
          <w:sz w:val="32"/>
        </w:rPr>
        <w:t>市人民代表大会常务委员会主任会议可以向常务委员会提出地方性法规案，由常务委员会会议审议。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市人民政府、市人民代表大会各专门委员会，可以向常务委员会提出地方性法规案，由主任会议决定提请常务委员会会议审议，或者先交有关的专门委员会审议、提出报告，再提请常务委员会会议审议。如果主任会议认为地方性法规案有重大问题需要进一步研究，可以建议提案人修改完善后再向常务委员会提出。</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第二十四条  </w:t>
      </w:r>
      <w:r>
        <w:rPr>
          <w:rFonts w:hint="eastAsia" w:ascii="仿宋_GB2312" w:eastAsia="仿宋_GB2312"/>
          <w:sz w:val="32"/>
        </w:rPr>
        <w:t>常务委员会组成人员五人以上联名，可以向常务委员会提出地方性法规案，由主任会议决定是否提请常务委员会会议审议，或者先交有关的专门委员会审议、提出报告，再决定是否提请常务委员会会议审议。不列入常务委员会会议议程的，应当向常务委员会会议报告或者向提案人说明。</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专门委员会审议的时候，可以邀请提案人列席会议，发表意见。</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第二十五条  </w:t>
      </w:r>
      <w:r>
        <w:rPr>
          <w:rFonts w:hint="eastAsia" w:ascii="仿宋_GB2312" w:eastAsia="仿宋_GB2312"/>
          <w:sz w:val="32"/>
        </w:rPr>
        <w:t>列入常务委员会会议议程的地方性法规案，除特殊情况外，应当在会议举行的七日前将地方性法规草案以及有关参阅资料，发给常务委员会组成人员。</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常务委员会会议审议地方性法规案时，应当邀请有关的市人民代表大会代表列席会议。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第二十六条  </w:t>
      </w:r>
      <w:r>
        <w:rPr>
          <w:rFonts w:hint="eastAsia" w:ascii="仿宋_GB2312" w:eastAsia="仿宋_GB2312"/>
          <w:sz w:val="32"/>
        </w:rPr>
        <w:t>列入常务委员会会议议程的地方性法规案，一般经三次常务委员会会议审议后再交付表决。</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常务委员会会议第一次审议地方性法规案，在全体会议上听取提案人关于地方性法规草案的说明，由分组会议进行初步审议。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常务委员会会议第二次审议地方性法规案，在全体会议上听取法制委员会关于地方性法规草案修改情况和主要问题的汇报，由分组会议进一步审议。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常务委员会会议第三次审议地方性法规案，在全体会议上听取法制委员会关于地方性法规草案审议结果的报告，由分组会议对地方性法规草案修改稿进行审议。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常务委员会审议地方性法规案时，根据需要，可以召开联组会议或者全体会议，对地方性法规草案中的主要问题进行讨论。</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仿宋_GB2312" w:eastAsia="仿宋_GB2312"/>
          <w:sz w:val="32"/>
        </w:rPr>
      </w:pPr>
      <w:r>
        <w:rPr>
          <w:rFonts w:hint="eastAsia" w:ascii="黑体" w:eastAsia="黑体"/>
          <w:sz w:val="32"/>
        </w:rPr>
        <w:t xml:space="preserve">第二十七条  </w:t>
      </w:r>
      <w:r>
        <w:rPr>
          <w:rFonts w:hint="eastAsia" w:ascii="仿宋_GB2312" w:eastAsia="仿宋_GB2312"/>
          <w:sz w:val="32"/>
        </w:rPr>
        <w:t>列入常务委员会会议议程的地方性法规案，各方面意见比较一致的，可以经两次常务委员会会议审议后交付表决；调整事项较为单一或者部分修改的地方性法规案，各方面意见比较一致的，也可以经一次常务委员会会议审议即交付表决。　　</w:t>
      </w:r>
    </w:p>
    <w:p>
      <w:pPr>
        <w:pStyle w:val="7"/>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仿宋_GB2312" w:eastAsia="仿宋_GB2312"/>
          <w:sz w:val="32"/>
        </w:rPr>
      </w:pPr>
      <w:r>
        <w:rPr>
          <w:rFonts w:hint="eastAsia" w:ascii="黑体" w:eastAsia="黑体"/>
          <w:sz w:val="32"/>
        </w:rPr>
        <w:t xml:space="preserve">第二十八条  </w:t>
      </w:r>
      <w:r>
        <w:rPr>
          <w:rFonts w:hint="eastAsia" w:ascii="仿宋_GB2312" w:eastAsia="仿宋_GB2312"/>
          <w:sz w:val="32"/>
        </w:rPr>
        <w:t>常务委员会分组会议审议地方性法规案时，提案人应当派人听取意见，回答询问。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常务委员会分组会议审议地方性法规案时，根据小组的要求，有关机关、组织应当派人介绍情况。</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第二十九条  </w:t>
      </w:r>
      <w:r>
        <w:rPr>
          <w:rFonts w:hint="eastAsia" w:ascii="仿宋_GB2312" w:eastAsia="仿宋_GB2312"/>
          <w:sz w:val="32"/>
        </w:rPr>
        <w:t>列入常务委员会会议议程的地方性法规案，由有关的专门委员会进行审议，提出审议意见，印发常务委员会会议。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有关的专门委员会审议地方性法规草案时，可以邀请其他专门委员会的成员列席会议，发表意见。</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第三十条  </w:t>
      </w:r>
      <w:r>
        <w:rPr>
          <w:rFonts w:hint="eastAsia" w:ascii="仿宋_GB2312" w:eastAsia="仿宋_GB2312"/>
          <w:sz w:val="32"/>
        </w:rPr>
        <w:t>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审议结果的报告中予以说明。对有关的专门委员会的审议意见没有采纳的，应当向有关的专门委员会反馈。</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法制委员会审议地方性法规案时，应当邀请有关的专门委员会的成员列席会议，发表意见。</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第三十一条  </w:t>
      </w:r>
      <w:r>
        <w:rPr>
          <w:rFonts w:hint="eastAsia" w:ascii="仿宋_GB2312" w:eastAsia="仿宋_GB2312"/>
          <w:sz w:val="32"/>
        </w:rPr>
        <w:t>专门委员会审议地方性法规案时，应当召开全体会议审议，根据需要，可以要求有关机关、组织派有关负责人说明情况。</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第三十二条  </w:t>
      </w:r>
      <w:r>
        <w:rPr>
          <w:rFonts w:hint="eastAsia" w:ascii="仿宋_GB2312" w:eastAsia="仿宋_GB2312"/>
          <w:sz w:val="32"/>
        </w:rPr>
        <w:t>专门委员会之间对地方性法规草案的重要问题意见不一致时，应当向主任会议报告。</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第三十三条  </w:t>
      </w:r>
      <w:r>
        <w:rPr>
          <w:rFonts w:hint="eastAsia" w:ascii="仿宋_GB2312" w:eastAsia="仿宋_GB2312"/>
          <w:sz w:val="32"/>
        </w:rPr>
        <w:t>列入常务委员会会议议程的地方性法规案，法制委员会、有关的专门委员会和常务委员会工作机构应当听取各方面的意见。听取意见可以采取座谈会、论证会、听证会等多种形式。</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地方性法规案有关问题专业性较强，需要进行可行性评价的，应当召开论证会，听取有关专家、部门和市人民代表大会代表等方面的意见。论证情况应当向常务委员会报告。</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地方性法规案有关问题存在重大意见分歧或者涉及利益关系重大调整，需要进行听证的，应当召开听证会，听取有关基层和群众代表、部门、人民团体、专家、市人民代表大会代表和社会有关方面的意见。听证情况应当向常务委员会报告。</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常务委员会工作机构应当将地方性法规草案发送相关领域的市人民代表大会代表、区人民代表大会常务委员会以及有关部门、组织和专家征求意见。</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第三十四条  </w:t>
      </w:r>
      <w:r>
        <w:rPr>
          <w:rFonts w:hint="eastAsia" w:ascii="仿宋_GB2312" w:eastAsia="仿宋_GB2312"/>
          <w:sz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第三十五条  </w:t>
      </w:r>
      <w:r>
        <w:rPr>
          <w:rFonts w:hint="eastAsia" w:ascii="仿宋_GB2312" w:eastAsia="仿宋_GB2312"/>
          <w:sz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第三十六条  </w:t>
      </w:r>
      <w:r>
        <w:rPr>
          <w:rFonts w:hint="eastAsia" w:ascii="仿宋_GB2312" w:eastAsia="仿宋_GB2312"/>
          <w:sz w:val="32"/>
        </w:rPr>
        <w:t>拟提请常务委员会会议审议通过的地方性法规案，在法制委员会提出审议结果的报告前，常务委员会工作机构可以对地方性法规草案中主要制度规范的可行性、地方性法规出台时机、地方性法规实施的社会效果和可能出现的问题等进行评估。评估情况由法制委员会在审议结果的报告中予以说明。</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第三十七条  </w:t>
      </w:r>
      <w:r>
        <w:rPr>
          <w:rFonts w:hint="eastAsia" w:ascii="仿宋_GB2312" w:eastAsia="仿宋_GB2312"/>
          <w:sz w:val="32"/>
        </w:rPr>
        <w:t>列入常务委员会会议议程的地方性法规案，在交付表决前，提案人要求撤回的，应当说明理由，经主任会议同意，并向常务委员会报告，对该地方性法规案的审议即行终止。</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第三十八条  </w:t>
      </w:r>
      <w:r>
        <w:rPr>
          <w:rFonts w:hint="eastAsia" w:ascii="仿宋_GB2312" w:eastAsia="仿宋_GB2312"/>
          <w:sz w:val="32"/>
        </w:rPr>
        <w:t>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地方性法规草案表决稿交付常务委员会会议表决前，主任会议根据常务委员会审议的情况，可以决定将个别意见分歧较大的重要条款提请常务委员会会议单独表决。</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单独表决的条款经常务委员会会议表决后，主任会议根据单独表决情况，可以决定将地方性法规案草案表决稿交付表决，也可以决定暂不付表决，交法制委员会和有关的专门委员会进一步审议。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第三十九条  </w:t>
      </w:r>
      <w:r>
        <w:rPr>
          <w:rFonts w:hint="eastAsia" w:ascii="仿宋_GB2312" w:eastAsia="仿宋_GB2312"/>
          <w:sz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第四十条  </w:t>
      </w:r>
      <w:r>
        <w:rPr>
          <w:rFonts w:hint="eastAsia" w:ascii="仿宋_GB2312" w:eastAsia="仿宋_GB2312"/>
          <w:sz w:val="32"/>
        </w:rPr>
        <w:t>对多部地方性法规中涉及同类事项的个别条款进行修改，一并提出地方性法规案的，经主任会议决定，可以合并表决，也可以分别表决。</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第四十一条  </w:t>
      </w:r>
      <w:r>
        <w:rPr>
          <w:rFonts w:hint="eastAsia" w:ascii="仿宋_GB2312" w:eastAsia="仿宋_GB2312"/>
          <w:sz w:val="32"/>
        </w:rPr>
        <w:t>常务委员会制定的地方性法规报经省人民代表大会常务委员会批准后，由市人民代表大会常务委员会发布公告予以公布。</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黑体" w:eastAsia="黑体"/>
          <w:sz w:val="32"/>
        </w:rPr>
      </w:pPr>
      <w:r>
        <w:rPr>
          <w:rFonts w:hint="eastAsia" w:ascii="黑体" w:eastAsia="黑体"/>
          <w:sz w:val="32"/>
        </w:rPr>
        <w:t>第四章  地方性法规的解释</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第四十二条  </w:t>
      </w:r>
      <w:r>
        <w:rPr>
          <w:rFonts w:hint="eastAsia" w:ascii="仿宋_GB2312" w:eastAsia="仿宋_GB2312"/>
          <w:sz w:val="32"/>
        </w:rPr>
        <w:t>市人民代表大会及其常务委员会制定的地方性法规的解释权属于常务委员会。</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地方性法规有下列情况之一的，由常务委员会解释：</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（一）地方性法规的规定需要进一步明确具体含义的；</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（二）地方性法规制定后出现新的情况，需要明确适用地方性法规依据的。</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第四十三条  </w:t>
      </w:r>
      <w:r>
        <w:rPr>
          <w:rFonts w:hint="eastAsia" w:ascii="仿宋_GB2312" w:eastAsia="仿宋_GB2312"/>
          <w:sz w:val="32"/>
        </w:rPr>
        <w:t>市人民政府、市中级人民法院、市人民检察院和市人民代表大会各专门委员会以及区人民代表大会常务委员会可以向市人民代表大会常务委员会书面提出地方性法规解释要求。</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第四十四条  </w:t>
      </w:r>
      <w:r>
        <w:rPr>
          <w:rFonts w:hint="eastAsia" w:ascii="仿宋_GB2312" w:eastAsia="仿宋_GB2312"/>
          <w:sz w:val="32"/>
        </w:rPr>
        <w:t>常务委员会法制工作机构研究拟订的地方性法规解释草案，由主任会议决定列入常务委员会会议议程。</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第四十五条  </w:t>
      </w:r>
      <w:r>
        <w:rPr>
          <w:rFonts w:hint="eastAsia" w:ascii="仿宋_GB2312" w:eastAsia="仿宋_GB2312"/>
          <w:sz w:val="32"/>
        </w:rPr>
        <w:t>地方性法规解释草案经常务委员会会议审议，由法制委员会根据常务委员会组成人员的审议意见进行审议、修改，提出地方性法规解释草案表决稿。</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第四十六条  </w:t>
      </w:r>
      <w:r>
        <w:rPr>
          <w:rFonts w:hint="eastAsia" w:ascii="仿宋_GB2312" w:eastAsia="仿宋_GB2312"/>
          <w:sz w:val="32"/>
        </w:rPr>
        <w:t>地方性法规解释草案表决稿由主任会议提请常务委员会全体会议表决，由常务委员会全体组成人员的过半数通过。</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第四十七条  </w:t>
      </w:r>
      <w:r>
        <w:rPr>
          <w:rFonts w:hint="eastAsia" w:ascii="仿宋_GB2312" w:eastAsia="仿宋_GB2312"/>
          <w:sz w:val="32"/>
        </w:rPr>
        <w:t>市人民代表大会常务委员会通过的地方性法规解释报经批准后，由常务委员会发布公告予以公布。</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第四十八条  </w:t>
      </w:r>
      <w:r>
        <w:rPr>
          <w:rFonts w:hint="eastAsia" w:ascii="仿宋_GB2312" w:eastAsia="仿宋_GB2312"/>
          <w:sz w:val="32"/>
        </w:rPr>
        <w:t>市人民代表大会常务委员会的地方性法规解释同地方性法规具有同等效力。</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仿宋_GB2312" w:eastAsia="仿宋_GB2312"/>
          <w:sz w:val="32"/>
        </w:rPr>
      </w:pPr>
      <w:r>
        <w:rPr>
          <w:rFonts w:hint="eastAsia" w:ascii="黑体" w:eastAsia="黑体"/>
          <w:sz w:val="32"/>
        </w:rPr>
        <w:t>第五章  其他规定</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第四十九条  </w:t>
      </w:r>
      <w:r>
        <w:rPr>
          <w:rFonts w:hint="eastAsia" w:ascii="仿宋_GB2312" w:eastAsia="仿宋_GB2312"/>
          <w:sz w:val="32"/>
        </w:rPr>
        <w:t>市人民代表大会及其常务委员会加强对立法工作的组织协调，发挥在立法工作中的主导作用。</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第五十条  </w:t>
      </w:r>
      <w:r>
        <w:rPr>
          <w:rFonts w:hint="eastAsia" w:ascii="仿宋_GB2312" w:eastAsia="仿宋_GB2312"/>
          <w:sz w:val="32"/>
        </w:rPr>
        <w:t>市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主任会议通过并向社会公布。</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市人民代表大会常务委员会法制工作机构负责编制立法规划和拟定年度立法计划，并按照常务委员会的要求，督促立法规划和年度立法计划的落实。</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第五十一条  </w:t>
      </w:r>
      <w:r>
        <w:rPr>
          <w:rFonts w:hint="eastAsia" w:ascii="仿宋_GB2312" w:eastAsia="仿宋_GB2312"/>
          <w:sz w:val="32"/>
        </w:rPr>
        <w:t>市人民代表大会有关的专门委员会、常务委员会法制工作机构应当提前参与地方性法规草案起草工作；综合性、全局性、基础性的重要地方性法规草案，可以由有关的专门委员会或者常务委员会法制工作机构组织起草。</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专业性较强的地方性法规草案，可以吸收相关领域的专家参与起草工作，或者委托有关专家、教学科研单位、社会组织起草。</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第五十二条  </w:t>
      </w:r>
      <w:r>
        <w:rPr>
          <w:rFonts w:hint="eastAsia" w:ascii="仿宋_GB2312" w:eastAsia="仿宋_GB2312"/>
          <w:sz w:val="32"/>
        </w:rPr>
        <w:t>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第五十三条  </w:t>
      </w:r>
      <w:r>
        <w:rPr>
          <w:rFonts w:hint="eastAsia" w:ascii="仿宋_GB2312" w:eastAsia="仿宋_GB2312"/>
          <w:sz w:val="32"/>
        </w:rPr>
        <w:t>向市人民代表大会及其常务委员会提出的地方性法规案，在列入会议议程前，提案人有权撤回。</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第五十四条  </w:t>
      </w:r>
      <w:r>
        <w:rPr>
          <w:rFonts w:hint="eastAsia" w:ascii="仿宋_GB2312" w:eastAsia="仿宋_GB2312"/>
          <w:sz w:val="32"/>
        </w:rPr>
        <w:t>交付市人民代表大会及其常务委员会全体会议表决未获得通过的地方性法规案，如果提案人认为应当制定该地方性法规，可以按照本条例规定的程序重新提出，由主席团、主任会议决定是否列入会议议程；其中，未获得市人民代表大会通过的地方性法规案，应当提请市人民代表大会审议决定。</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第五十五条  </w:t>
      </w:r>
      <w:r>
        <w:rPr>
          <w:rFonts w:hint="eastAsia" w:ascii="仿宋_GB2312" w:eastAsia="仿宋_GB2312"/>
          <w:sz w:val="32"/>
        </w:rPr>
        <w:t>地方性法规经批准后，应当及时将省人民代表大会常务委员会批准决定、市人民代表大会常务委员会公告、地方性法规文本、提案人关于法规草案的说明、法制委员会关于地方性法规草案修改情况和主要问题的汇报以及关于法规草案审议结果的报告等在《莱芜市人民代表大会常务委员会公报》和莱芜人大网上刊载。</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地方性法规经批准后，应当及时将省人民代表大会常务委员会批准决定、市人民代表大会常务委员会公告、地方性法规文本在《莱芜日报》上刊载。</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在常务委员会公报上刊登的地方性法规文本为标准文本。</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第五十六条  </w:t>
      </w:r>
      <w:r>
        <w:rPr>
          <w:rFonts w:hint="eastAsia" w:ascii="仿宋_GB2312" w:eastAsia="仿宋_GB2312"/>
          <w:sz w:val="32"/>
        </w:rPr>
        <w:t>地方性法规应当明确规定施行日期。</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第五十七条  </w:t>
      </w:r>
      <w:r>
        <w:rPr>
          <w:rFonts w:hint="eastAsia" w:ascii="仿宋_GB2312" w:eastAsia="仿宋_GB2312"/>
          <w:sz w:val="32"/>
        </w:rPr>
        <w:t>地方性法规的修改和废止程序，依照本条例第二章、第三章的有关规定执行。</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地方性法规被修改的，应当公布新的地方性法规文本。</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第五十八条  </w:t>
      </w:r>
      <w:r>
        <w:rPr>
          <w:rFonts w:hint="eastAsia" w:ascii="仿宋_GB2312" w:eastAsia="仿宋_GB2312"/>
          <w:sz w:val="32"/>
        </w:rPr>
        <w:t>地方性法规草案与其他地方性法规相关规定不一致的，提案人应当予以说明并提出处理意见，必要时应当同时提出修改或者废止其他地方性法规相关规定的议案。</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法制委员会和有关的专门委员会审议地方性法规案时，认为需要修改或者废止其他地方性法规相关规定的，应当提出处理意见。</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第五十九条  </w:t>
      </w:r>
      <w:r>
        <w:rPr>
          <w:rFonts w:hint="eastAsia" w:ascii="仿宋_GB2312" w:eastAsia="仿宋_GB2312"/>
          <w:sz w:val="32"/>
        </w:rPr>
        <w:t>地方性法规标题的题注应当载明制定机关、通过日期和批准机关、批准日期。经过修改的地方性法规，应当依次载明修改机关、修改日期和批准机关、批准日期。</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第六十条  </w:t>
      </w:r>
      <w:r>
        <w:rPr>
          <w:rFonts w:hint="eastAsia" w:ascii="仿宋_GB2312" w:eastAsia="仿宋_GB2312"/>
          <w:sz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eastAsia="仿宋_GB2312"/>
          <w:sz w:val="32"/>
        </w:rPr>
      </w:pPr>
      <w:r>
        <w:rPr>
          <w:rFonts w:hint="eastAsia" w:ascii="仿宋_GB2312" w:eastAsia="仿宋_GB2312"/>
          <w:sz w:val="32"/>
        </w:rPr>
        <w:t>　　</w:t>
      </w:r>
      <w:r>
        <w:rPr>
          <w:rFonts w:hint="eastAsia" w:ascii="黑体" w:eastAsia="黑体"/>
          <w:sz w:val="32"/>
        </w:rPr>
        <w:t xml:space="preserve">第六十一条  </w:t>
      </w:r>
      <w:r>
        <w:rPr>
          <w:rFonts w:hint="eastAsia" w:ascii="仿宋_GB2312" w:eastAsia="仿宋_GB2312"/>
          <w:sz w:val="32"/>
        </w:rPr>
        <w:t>市人民代表大会有关的专门委员会、常务委</w:t>
      </w:r>
      <w:bookmarkStart w:id="0" w:name="_GoBack"/>
      <w:bookmarkEnd w:id="0"/>
      <w:r>
        <w:rPr>
          <w:rFonts w:hint="eastAsia" w:ascii="仿宋_GB2312" w:eastAsia="仿宋_GB2312"/>
          <w:sz w:val="32"/>
        </w:rPr>
        <w:t>员会法制工作机构应当组织对地方性法规中有关规定进行立法后评估。评估情况应当向常务委员会报告。</w:t>
      </w:r>
      <w:r>
        <w:rPr>
          <w:rFonts w:hint="eastAsia" w:ascii="仿宋_GB2312" w:hAnsi="仿宋_GB2312" w:eastAsia="仿宋_GB2312"/>
          <w:sz w:val="32"/>
        </w:rPr>
        <w:t></w:t>
      </w:r>
    </w:p>
    <w:p>
      <w:pPr>
        <w:pStyle w:val="7"/>
        <w:keepNext w:val="0"/>
        <w:keepLines w:val="0"/>
        <w:pageBreakBefore w:val="0"/>
        <w:widowControl w:val="0"/>
        <w:kinsoku/>
        <w:wordWrap/>
        <w:overflowPunct/>
        <w:topLinePunct w:val="0"/>
        <w:autoSpaceDE/>
        <w:autoSpaceDN/>
        <w:bidi w:val="0"/>
        <w:adjustRightInd/>
        <w:snapToGrid/>
        <w:spacing w:line="560" w:lineRule="exact"/>
        <w:ind w:firstLine="660"/>
        <w:textAlignment w:val="auto"/>
        <w:outlineLvl w:val="9"/>
        <w:rPr>
          <w:rFonts w:hint="default" w:ascii="仿宋_GB2312" w:eastAsia="仿宋_GB2312"/>
          <w:sz w:val="32"/>
        </w:rPr>
      </w:pPr>
    </w:p>
    <w:p>
      <w:pPr>
        <w:pStyle w:val="7"/>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黑体" w:eastAsia="黑体"/>
          <w:sz w:val="32"/>
        </w:rPr>
      </w:pPr>
      <w:r>
        <w:rPr>
          <w:rFonts w:hint="eastAsia" w:ascii="黑体" w:eastAsia="黑体"/>
          <w:sz w:val="32"/>
        </w:rPr>
        <w:t xml:space="preserve">第六章  </w:t>
      </w:r>
      <w:r>
        <w:rPr>
          <w:rFonts w:hint="eastAsia" w:ascii="黑体" w:eastAsia="黑体"/>
          <w:sz w:val="32"/>
          <w:lang w:val="en-US" w:eastAsia="zh-CN"/>
        </w:rPr>
        <w:t xml:space="preserve"> </w:t>
      </w:r>
      <w:r>
        <w:rPr>
          <w:rFonts w:hint="eastAsia" w:ascii="黑体" w:eastAsia="黑体"/>
          <w:sz w:val="32"/>
        </w:rPr>
        <w:t>附则</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sz w:val="32"/>
        </w:rPr>
      </w:pP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2"/>
        </w:rPr>
      </w:pPr>
      <w:r>
        <w:rPr>
          <w:rFonts w:hint="eastAsia" w:ascii="仿宋_GB2312" w:eastAsia="仿宋_GB2312"/>
          <w:sz w:val="32"/>
        </w:rPr>
        <w:t>　　</w:t>
      </w:r>
      <w:r>
        <w:rPr>
          <w:rFonts w:hint="eastAsia" w:ascii="黑体" w:eastAsia="黑体"/>
          <w:sz w:val="32"/>
        </w:rPr>
        <w:t xml:space="preserve">第六十二条  </w:t>
      </w:r>
      <w:r>
        <w:rPr>
          <w:rFonts w:hint="eastAsia" w:ascii="仿宋_GB2312" w:eastAsia="仿宋_GB2312"/>
          <w:sz w:val="32"/>
        </w:rPr>
        <w:t>本条例自公布之日起施行。</w:t>
      </w:r>
    </w:p>
    <w:p>
      <w:pPr>
        <w:pStyle w:val="7"/>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_GB2312" w:eastAsia="仿宋_GB2312"/>
          <w:sz w:val="38"/>
        </w:rPr>
      </w:pPr>
    </w:p>
    <w:p>
      <w:pPr>
        <w:pStyle w:val="7"/>
        <w:keepNext w:val="0"/>
        <w:keepLines w:val="0"/>
        <w:pageBreakBefore w:val="0"/>
        <w:widowControl w:val="0"/>
        <w:kinsoku/>
        <w:wordWrap/>
        <w:overflowPunct/>
        <w:topLinePunct w:val="0"/>
        <w:autoSpaceDE/>
        <w:autoSpaceDN/>
        <w:bidi w:val="0"/>
        <w:adjustRightInd/>
        <w:snapToGrid/>
        <w:spacing w:line="560" w:lineRule="exact"/>
        <w:ind w:firstLine="4480" w:firstLineChars="1400"/>
        <w:textAlignment w:val="auto"/>
        <w:outlineLvl w:val="9"/>
        <w:rPr>
          <w:rFonts w:hint="default" w:ascii="仿宋_GB2312" w:eastAsia="仿宋_GB2312"/>
          <w:sz w:val="32"/>
        </w:rPr>
      </w:pPr>
    </w:p>
    <w:p>
      <w:pPr>
        <w:pStyle w:val="7"/>
        <w:keepNext w:val="0"/>
        <w:keepLines w:val="0"/>
        <w:pageBreakBefore w:val="0"/>
        <w:widowControl w:val="0"/>
        <w:kinsoku/>
        <w:wordWrap/>
        <w:overflowPunct/>
        <w:topLinePunct w:val="0"/>
        <w:autoSpaceDE/>
        <w:autoSpaceDN/>
        <w:bidi w:val="0"/>
        <w:adjustRightInd/>
        <w:snapToGrid/>
        <w:spacing w:line="560" w:lineRule="exact"/>
        <w:ind w:firstLine="4480" w:firstLineChars="1400"/>
        <w:textAlignment w:val="auto"/>
        <w:outlineLvl w:val="9"/>
        <w:rPr>
          <w:rFonts w:hint="default" w:ascii="仿宋_GB2312" w:eastAsia="仿宋_GB2312"/>
          <w:sz w:val="32"/>
        </w:rPr>
      </w:pPr>
    </w:p>
    <w:p>
      <w:pPr>
        <w:pStyle w:val="7"/>
        <w:keepNext w:val="0"/>
        <w:keepLines w:val="0"/>
        <w:pageBreakBefore w:val="0"/>
        <w:widowControl w:val="0"/>
        <w:kinsoku/>
        <w:wordWrap/>
        <w:overflowPunct/>
        <w:topLinePunct w:val="0"/>
        <w:autoSpaceDE/>
        <w:autoSpaceDN/>
        <w:bidi w:val="0"/>
        <w:adjustRightInd/>
        <w:snapToGrid/>
        <w:spacing w:line="560" w:lineRule="exact"/>
        <w:ind w:firstLine="4480" w:firstLineChars="1400"/>
        <w:textAlignment w:val="auto"/>
        <w:outlineLvl w:val="9"/>
        <w:rPr>
          <w:rFonts w:hint="default"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098" w:right="1417" w:bottom="1928" w:left="1587"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val="0"/>
      <w:snapToGrid w:val="0"/>
      <w:spacing w:before="0" w:beforeLines="0" w:after="0" w:afterLines="0" w:line="240" w:lineRule="auto"/>
      <w:ind w:left="100" w:leftChars="100" w:right="100" w:rightChars="100" w:firstLine="0" w:firstLineChars="0"/>
      <w:jc w:val="left"/>
      <w:textAlignment w:val="auto"/>
      <w:outlineLvl w:val="9"/>
      <w:rPr>
        <w:rFonts w:hint="eastAsia" w:ascii="宋体" w:hAnsi="宋体" w:eastAsia="宋体"/>
        <w:sz w:val="28"/>
      </w:rPr>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3614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 w:type="paragraph" w:customStyle="1" w:styleId="7">
    <w:name w:val="Normal"/>
    <w:uiPriority w:val="0"/>
    <w:pPr>
      <w:widowControl w:val="0"/>
      <w:jc w:val="both"/>
    </w:pPr>
    <w:rPr>
      <w:rFonts w:hint="eastAsia" w:ascii="Times New Roman" w:hAnsi="Times New Roman" w:eastAsia="宋体"/>
      <w:kern w:val="2"/>
      <w:sz w:val="21"/>
      <w:lang w:val="en-US" w:eastAsia="zh-CN"/>
    </w:rPr>
  </w:style>
  <w:style w:type="paragraph" w:customStyle="1" w:styleId="8">
    <w:name w:val="Normal New"/>
    <w:uiPriority w:val="0"/>
    <w:pPr>
      <w:widowControl w:val="0"/>
      <w:jc w:val="both"/>
    </w:pPr>
    <w:rPr>
      <w:rFonts w:hint="eastAsia" w:ascii="Times New Roman" w:hAnsi="Times New Roman" w:eastAsia="宋体"/>
      <w:kern w:val="2"/>
      <w:sz w:val="21"/>
      <w:lang w:val="en-US" w:eastAsia="zh-CN"/>
    </w:rPr>
  </w:style>
  <w:style w:type="character" w:customStyle="1" w:styleId="9">
    <w:name w:val="Default Paragraph Font"/>
    <w:uiPriority w:val="0"/>
    <w:rPr>
      <w:rFonts w:hint="default"/>
    </w:rPr>
  </w:style>
  <w:style w:type="character" w:customStyle="1" w:styleId="10">
    <w:name w:val="Default Paragraph Font New"/>
    <w:uiPriority w:val="0"/>
    <w:rPr>
      <w:rFonts w:hint="defaul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2791;&#26696;&#31995;&#32479;\&#29616;&#34892;&#26377;&#25928;&#22320;&#26041;&#24615;&#27861;&#35268;2017.1.6\&#21508;&#24066;&#29616;&#34892;&#26377;&#25928;&#27861;&#35268;(&#21016;&#28304;)\&#33713;&#33436;&#20108;&#20214;\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2011-09-13T11:13:16Z</dcterms:created>
  <dc:creator>Tian</dc:creator>
  <cp:lastModifiedBy>pc</cp:lastModifiedBy>
  <dcterms:modified xsi:type="dcterms:W3CDTF">2017-01-10T02:37:56Z</dcterms:modified>
  <dc:title>莱芜市人民代表大会常务委员会公告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