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61" w:firstLineChars="150"/>
        <w:jc w:val="both"/>
        <w:textAlignment w:val="auto"/>
        <w:outlineLvl w:val="9"/>
        <w:rPr>
          <w:rFonts w:hint="eastAsia" w:ascii="仿宋_GB2312" w:hAnsi="仿宋_GB2312" w:eastAsia="仿宋_GB2312" w:cs="仿宋_GB2312"/>
          <w:b w:val="0"/>
          <w:bCs/>
          <w:kern w:val="2"/>
          <w:sz w:val="32"/>
          <w:szCs w:val="32"/>
          <w:lang w:val="en-US" w:eastAsia="zh-CN" w:bidi="ar-SA"/>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仿宋_GB2312" w:eastAsia="仿宋_GB2312" w:cs="仿宋_GB2312"/>
          <w:b/>
          <w:bCs w:val="0"/>
          <w:kern w:val="2"/>
          <w:sz w:val="32"/>
          <w:szCs w:val="32"/>
          <w:lang w:val="en-US" w:eastAsia="zh-CN" w:bidi="ar-SA"/>
        </w:rPr>
      </w:pPr>
    </w:p>
    <w:p>
      <w:pPr>
        <w:pStyle w:val="4"/>
        <w:keepNext w:val="0"/>
        <w:keepLines w:val="0"/>
        <w:pageBreakBefore w:val="0"/>
        <w:widowControl/>
        <w:kinsoku/>
        <w:wordWrap/>
        <w:overflowPunct/>
        <w:topLinePunct w:val="0"/>
        <w:autoSpaceDE/>
        <w:autoSpaceDN/>
        <w:bidi w:val="0"/>
        <w:adjustRightInd/>
        <w:snapToGrid/>
        <w:spacing w:before="0" w:after="0" w:line="560" w:lineRule="exact"/>
        <w:ind w:left="0" w:leftChars="0" w:right="0" w:rightChars="0"/>
        <w:jc w:val="center"/>
        <w:textAlignment w:val="auto"/>
        <w:outlineLvl w:val="9"/>
        <w:rPr>
          <w:rFonts w:hint="eastAsia" w:ascii="宋体" w:hAnsi="宋体" w:eastAsia="宋体" w:cs="宋体"/>
          <w:b w:val="0"/>
          <w:bCs/>
          <w:sz w:val="44"/>
          <w:szCs w:val="44"/>
          <w:lang w:val="en-US"/>
        </w:rPr>
      </w:pPr>
      <w:r>
        <w:rPr>
          <w:rFonts w:hint="eastAsia" w:ascii="宋体" w:hAnsi="宋体" w:eastAsia="宋体" w:cs="宋体"/>
          <w:b w:val="0"/>
          <w:bCs/>
          <w:sz w:val="44"/>
          <w:szCs w:val="44"/>
          <w:lang w:eastAsia="zh-CN"/>
        </w:rPr>
        <w:t>青岛市市级预算审查监督条例</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仿宋_GB2312" w:eastAsia="仿宋_GB2312" w:cs="仿宋_GB2312"/>
          <w:kern w:val="2"/>
          <w:sz w:val="32"/>
          <w:szCs w:val="32"/>
          <w:lang w:val="en-US" w:eastAsia="zh-CN" w:bidi="ar-SA"/>
        </w:rPr>
      </w:pPr>
    </w:p>
    <w:p>
      <w:pPr>
        <w:pStyle w:val="4"/>
        <w:keepNext w:val="0"/>
        <w:keepLines w:val="0"/>
        <w:pageBreakBefore w:val="0"/>
        <w:widowControl/>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color w:val="000000"/>
          <w:sz w:val="32"/>
          <w:szCs w:val="32"/>
          <w:lang w:val="en-US" w:eastAsia="zh-CN"/>
        </w:rPr>
        <w:t>（</w:t>
      </w:r>
      <w:r>
        <w:rPr>
          <w:rFonts w:hint="eastAsia" w:ascii="楷体_GB2312" w:hAnsi="楷体_GB2312" w:eastAsia="楷体_GB2312" w:cs="楷体_GB2312"/>
          <w:sz w:val="32"/>
          <w:szCs w:val="32"/>
          <w:lang w:val="en-US"/>
        </w:rPr>
        <w:t>2002</w:t>
      </w:r>
      <w:r>
        <w:rPr>
          <w:rFonts w:hint="eastAsia" w:ascii="楷体_GB2312" w:hAnsi="楷体_GB2312" w:eastAsia="楷体_GB2312" w:cs="楷体_GB2312"/>
          <w:sz w:val="32"/>
          <w:szCs w:val="32"/>
          <w:lang w:eastAsia="zh-CN"/>
        </w:rPr>
        <w:t>年</w:t>
      </w:r>
      <w:r>
        <w:rPr>
          <w:rFonts w:hint="eastAsia" w:ascii="楷体_GB2312" w:hAnsi="楷体_GB2312" w:eastAsia="楷体_GB2312" w:cs="楷体_GB2312"/>
          <w:sz w:val="32"/>
          <w:szCs w:val="32"/>
          <w:lang w:val="en-US"/>
        </w:rPr>
        <w:t>10</w:t>
      </w:r>
      <w:r>
        <w:rPr>
          <w:rFonts w:hint="eastAsia" w:ascii="楷体_GB2312" w:hAnsi="楷体_GB2312" w:eastAsia="楷体_GB2312" w:cs="楷体_GB2312"/>
          <w:sz w:val="32"/>
          <w:szCs w:val="32"/>
          <w:lang w:eastAsia="zh-CN"/>
        </w:rPr>
        <w:t>月</w:t>
      </w:r>
      <w:r>
        <w:rPr>
          <w:rFonts w:hint="eastAsia" w:ascii="楷体_GB2312" w:hAnsi="楷体_GB2312" w:eastAsia="楷体_GB2312" w:cs="楷体_GB2312"/>
          <w:sz w:val="32"/>
          <w:szCs w:val="32"/>
          <w:lang w:val="en-US"/>
        </w:rPr>
        <w:t>25</w:t>
      </w:r>
      <w:r>
        <w:rPr>
          <w:rFonts w:hint="eastAsia" w:ascii="楷体_GB2312" w:hAnsi="楷体_GB2312" w:eastAsia="楷体_GB2312" w:cs="楷体_GB2312"/>
          <w:sz w:val="32"/>
          <w:szCs w:val="32"/>
          <w:lang w:eastAsia="zh-CN"/>
        </w:rPr>
        <w:t>日青岛市第十二届人民代表大会常务</w:t>
      </w:r>
    </w:p>
    <w:p>
      <w:pPr>
        <w:pStyle w:val="4"/>
        <w:keepNext w:val="0"/>
        <w:keepLines w:val="0"/>
        <w:pageBreakBefore w:val="0"/>
        <w:widowControl/>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eastAsia="zh-CN"/>
        </w:rPr>
        <w:t>委员会第三十七次会议通过</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2002年11月22日山东省</w:t>
      </w:r>
    </w:p>
    <w:p>
      <w:pPr>
        <w:pStyle w:val="4"/>
        <w:keepNext w:val="0"/>
        <w:keepLines w:val="0"/>
        <w:pageBreakBefore w:val="0"/>
        <w:widowControl/>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val="en-US"/>
        </w:rPr>
        <w:t>第九届人民代表大会常务委员会第三十二次会议批准</w:t>
      </w:r>
    </w:p>
    <w:p>
      <w:pPr>
        <w:pStyle w:val="4"/>
        <w:keepNext w:val="0"/>
        <w:keepLines w:val="0"/>
        <w:pageBreakBefore w:val="0"/>
        <w:widowControl/>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val="en-US"/>
        </w:rPr>
        <w:t>2002年11月22日</w:t>
      </w:r>
      <w:r>
        <w:rPr>
          <w:rFonts w:hint="eastAsia" w:ascii="楷体_GB2312" w:hAnsi="楷体_GB2312" w:eastAsia="楷体_GB2312" w:cs="楷体_GB2312"/>
          <w:sz w:val="32"/>
          <w:szCs w:val="32"/>
          <w:lang w:eastAsia="zh-CN"/>
        </w:rPr>
        <w:t>青岛市人民代表大会常务委员会公告</w:t>
      </w:r>
    </w:p>
    <w:p>
      <w:pPr>
        <w:pStyle w:val="4"/>
        <w:keepNext w:val="0"/>
        <w:keepLines w:val="0"/>
        <w:pageBreakBefore w:val="0"/>
        <w:widowControl/>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楷体_GB2312" w:hAnsi="楷体_GB2312" w:eastAsia="楷体_GB2312" w:cs="楷体_GB2312"/>
          <w:bCs/>
          <w:color w:val="000000"/>
          <w:sz w:val="32"/>
          <w:szCs w:val="32"/>
          <w:lang w:val="en-US"/>
        </w:rPr>
      </w:pPr>
      <w:r>
        <w:rPr>
          <w:rFonts w:hint="eastAsia" w:ascii="楷体_GB2312" w:hAnsi="楷体_GB2312" w:eastAsia="楷体_GB2312" w:cs="楷体_GB2312"/>
          <w:bCs/>
          <w:sz w:val="32"/>
          <w:szCs w:val="32"/>
          <w:lang w:eastAsia="zh-CN"/>
        </w:rPr>
        <w:t>公布</w:t>
      </w:r>
      <w:r>
        <w:rPr>
          <w:rFonts w:hint="eastAsia" w:ascii="楷体_GB2312" w:hAnsi="楷体_GB2312" w:eastAsia="楷体_GB2312" w:cs="楷体_GB2312"/>
          <w:bCs/>
          <w:sz w:val="32"/>
          <w:szCs w:val="32"/>
          <w:lang w:val="en-US" w:eastAsia="zh-CN"/>
        </w:rPr>
        <w:t xml:space="preserve">  </w:t>
      </w:r>
      <w:r>
        <w:rPr>
          <w:rFonts w:hint="eastAsia" w:ascii="楷体_GB2312" w:hAnsi="楷体_GB2312" w:eastAsia="楷体_GB2312" w:cs="楷体_GB2312"/>
          <w:sz w:val="32"/>
          <w:szCs w:val="32"/>
          <w:lang w:eastAsia="zh-CN"/>
        </w:rPr>
        <w:t>自</w:t>
      </w:r>
      <w:r>
        <w:rPr>
          <w:rFonts w:hint="eastAsia" w:ascii="楷体_GB2312" w:hAnsi="楷体_GB2312" w:eastAsia="楷体_GB2312" w:cs="楷体_GB2312"/>
          <w:sz w:val="32"/>
          <w:szCs w:val="32"/>
          <w:lang w:val="en-US"/>
        </w:rPr>
        <w:t>2003</w:t>
      </w:r>
      <w:r>
        <w:rPr>
          <w:rFonts w:hint="eastAsia" w:ascii="楷体_GB2312" w:hAnsi="楷体_GB2312" w:eastAsia="楷体_GB2312" w:cs="楷体_GB2312"/>
          <w:sz w:val="32"/>
          <w:szCs w:val="32"/>
          <w:lang w:eastAsia="zh-CN"/>
        </w:rPr>
        <w:t>年</w:t>
      </w:r>
      <w:r>
        <w:rPr>
          <w:rFonts w:hint="eastAsia" w:ascii="楷体_GB2312" w:hAnsi="楷体_GB2312" w:eastAsia="楷体_GB2312" w:cs="楷体_GB2312"/>
          <w:sz w:val="32"/>
          <w:szCs w:val="32"/>
          <w:lang w:val="en-US"/>
        </w:rPr>
        <w:t>4</w:t>
      </w:r>
      <w:r>
        <w:rPr>
          <w:rFonts w:hint="eastAsia" w:ascii="楷体_GB2312" w:hAnsi="楷体_GB2312" w:eastAsia="楷体_GB2312" w:cs="楷体_GB2312"/>
          <w:sz w:val="32"/>
          <w:szCs w:val="32"/>
          <w:lang w:eastAsia="zh-CN"/>
        </w:rPr>
        <w:t>月</w:t>
      </w:r>
      <w:r>
        <w:rPr>
          <w:rFonts w:hint="eastAsia" w:ascii="楷体_GB2312" w:hAnsi="楷体_GB2312" w:eastAsia="楷体_GB2312" w:cs="楷体_GB2312"/>
          <w:sz w:val="32"/>
          <w:szCs w:val="32"/>
          <w:lang w:val="en-US"/>
        </w:rPr>
        <w:t>1</w:t>
      </w:r>
      <w:r>
        <w:rPr>
          <w:rFonts w:hint="eastAsia" w:ascii="楷体_GB2312" w:hAnsi="楷体_GB2312" w:eastAsia="楷体_GB2312" w:cs="楷体_GB2312"/>
          <w:sz w:val="32"/>
          <w:szCs w:val="32"/>
          <w:lang w:eastAsia="zh-CN"/>
        </w:rPr>
        <w:t>日起施行</w:t>
      </w:r>
      <w:r>
        <w:rPr>
          <w:rFonts w:hint="eastAsia" w:ascii="楷体_GB2312" w:hAnsi="楷体_GB2312" w:eastAsia="楷体_GB2312" w:cs="楷体_GB2312"/>
          <w:color w:val="000000"/>
          <w:sz w:val="32"/>
          <w:szCs w:val="32"/>
          <w:lang w:eastAsia="zh-CN"/>
        </w:rPr>
        <w:t>）</w:t>
      </w:r>
    </w:p>
    <w:p>
      <w:pPr>
        <w:pStyle w:val="4"/>
        <w:keepNext w:val="0"/>
        <w:keepLines w:val="0"/>
        <w:pageBreakBefore w:val="0"/>
        <w:widowControl/>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lang w:val="en-US" w:eastAsia="zh-CN"/>
        </w:rPr>
      </w:pPr>
    </w:p>
    <w:p>
      <w:pPr>
        <w:pStyle w:val="4"/>
        <w:keepNext w:val="0"/>
        <w:keepLines w:val="0"/>
        <w:pageBreakBefore w:val="0"/>
        <w:widowControl/>
        <w:kinsoku/>
        <w:wordWrap/>
        <w:overflowPunct/>
        <w:topLinePunct w:val="0"/>
        <w:autoSpaceDE/>
        <w:autoSpaceDN/>
        <w:bidi w:val="0"/>
        <w:adjustRightInd/>
        <w:snapToGrid/>
        <w:spacing w:before="0" w:after="0" w:line="560" w:lineRule="exact"/>
        <w:ind w:left="0" w:leftChars="0" w:right="0" w:rightChars="0"/>
        <w:jc w:val="center"/>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目    录</w:t>
      </w:r>
    </w:p>
    <w:p>
      <w:pPr>
        <w:pStyle w:val="4"/>
        <w:keepNext w:val="0"/>
        <w:keepLines w:val="0"/>
        <w:pageBreakBefore w:val="0"/>
        <w:widowControl/>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SA"/>
        </w:rPr>
      </w:pPr>
      <w:r>
        <w:rPr>
          <w:rFonts w:hint="eastAsia" w:ascii="楷体_GB2312" w:hAnsi="楷体_GB2312" w:eastAsia="楷体_GB2312" w:cs="楷体_GB2312"/>
          <w:kern w:val="2"/>
          <w:sz w:val="32"/>
          <w:szCs w:val="32"/>
          <w:lang w:val="en-US" w:eastAsia="zh-CN" w:bidi="ar-SA"/>
        </w:rPr>
        <w:t>第一章  总则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60" w:firstLineChars="15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kern w:val="2"/>
          <w:sz w:val="32"/>
          <w:szCs w:val="32"/>
          <w:lang w:val="en-US" w:eastAsia="zh-CN" w:bidi="ar-SA"/>
        </w:rPr>
        <w:t xml:space="preserve"> 第二章  </w:t>
      </w:r>
      <w:r>
        <w:rPr>
          <w:rFonts w:hint="eastAsia" w:ascii="楷体_GB2312" w:hAnsi="楷体_GB2312" w:eastAsia="楷体_GB2312" w:cs="楷体_GB2312"/>
          <w:sz w:val="32"/>
          <w:szCs w:val="32"/>
          <w:lang w:eastAsia="zh-CN"/>
        </w:rPr>
        <w:t>预算的审查和批准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kern w:val="2"/>
          <w:sz w:val="32"/>
          <w:szCs w:val="32"/>
          <w:lang w:val="en-US" w:eastAsia="zh-CN" w:bidi="ar-SA"/>
        </w:rPr>
        <w:t xml:space="preserve">    第三章  </w:t>
      </w:r>
      <w:r>
        <w:rPr>
          <w:rFonts w:hint="eastAsia" w:ascii="楷体_GB2312" w:hAnsi="楷体_GB2312" w:eastAsia="楷体_GB2312" w:cs="楷体_GB2312"/>
          <w:sz w:val="32"/>
          <w:szCs w:val="32"/>
          <w:lang w:eastAsia="zh-CN"/>
        </w:rPr>
        <w:t>预算执行的监督</w:t>
      </w:r>
    </w:p>
    <w:p>
      <w:pPr>
        <w:keepNext w:val="0"/>
        <w:keepLines w:val="0"/>
        <w:pageBreakBefore w:val="0"/>
        <w:widowControl w:val="0"/>
        <w:numPr>
          <w:ilvl w:val="0"/>
          <w:numId w:val="1"/>
        </w:numPr>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SA"/>
        </w:rPr>
      </w:pPr>
      <w:r>
        <w:rPr>
          <w:rFonts w:hint="eastAsia" w:ascii="楷体_GB2312" w:hAnsi="楷体_GB2312" w:eastAsia="楷体_GB2312" w:cs="楷体_GB2312"/>
          <w:kern w:val="2"/>
          <w:sz w:val="32"/>
          <w:szCs w:val="32"/>
          <w:lang w:val="en-US" w:eastAsia="zh-CN" w:bidi="ar-SA"/>
        </w:rPr>
        <w:t xml:space="preserve"> </w:t>
      </w:r>
      <w:r>
        <w:rPr>
          <w:rFonts w:hint="eastAsia" w:ascii="楷体_GB2312" w:hAnsi="楷体_GB2312" w:eastAsia="楷体_GB2312" w:cs="楷体_GB2312"/>
          <w:sz w:val="32"/>
          <w:szCs w:val="32"/>
          <w:lang w:eastAsia="zh-CN"/>
        </w:rPr>
        <w:t>决算的审查与批准</w:t>
      </w:r>
    </w:p>
    <w:p>
      <w:pPr>
        <w:keepNext w:val="0"/>
        <w:keepLines w:val="0"/>
        <w:pageBreakBefore w:val="0"/>
        <w:widowControl w:val="0"/>
        <w:numPr>
          <w:ilvl w:val="0"/>
          <w:numId w:val="1"/>
        </w:numPr>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SA"/>
        </w:rPr>
      </w:pPr>
      <w:r>
        <w:rPr>
          <w:rFonts w:hint="eastAsia" w:ascii="楷体_GB2312" w:hAnsi="楷体_GB2312" w:eastAsia="楷体_GB2312" w:cs="楷体_GB2312"/>
          <w:kern w:val="2"/>
          <w:sz w:val="32"/>
          <w:szCs w:val="32"/>
          <w:lang w:val="en-US" w:eastAsia="zh-CN" w:bidi="ar-SA"/>
        </w:rPr>
        <w:t xml:space="preserve"> 法律责任</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SA"/>
        </w:rPr>
      </w:pPr>
      <w:r>
        <w:rPr>
          <w:rFonts w:hint="eastAsia" w:ascii="楷体_GB2312" w:hAnsi="楷体_GB2312" w:eastAsia="楷体_GB2312" w:cs="楷体_GB2312"/>
          <w:kern w:val="2"/>
          <w:sz w:val="32"/>
          <w:szCs w:val="32"/>
          <w:lang w:val="en-US" w:eastAsia="zh-CN" w:bidi="ar-SA"/>
        </w:rPr>
        <w:t>第六章　附则</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2"/>
          <w:sz w:val="32"/>
          <w:szCs w:val="32"/>
          <w:lang w:val="en-US" w:eastAsia="zh-CN" w:bidi="ar-SA"/>
        </w:rPr>
      </w:pPr>
    </w:p>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黑体" w:eastAsia="黑体" w:cs="黑体"/>
          <w:kern w:val="2"/>
          <w:sz w:val="32"/>
          <w:szCs w:val="32"/>
          <w:lang w:val="en-US" w:eastAsia="zh-CN" w:bidi="ar-SA"/>
        </w:rPr>
        <w:t>第一章  总则</w:t>
      </w:r>
      <w:r>
        <w:rPr>
          <w:rFonts w:hint="eastAsia" w:ascii="仿宋_GB2312" w:hAnsi="仿宋_GB2312" w:eastAsia="仿宋_GB2312" w:cs="仿宋_GB2312"/>
          <w:kern w:val="2"/>
          <w:sz w:val="32"/>
          <w:szCs w:val="32"/>
          <w:lang w:val="en-US" w:eastAsia="zh-CN" w:bidi="ar-SA"/>
        </w:rPr>
        <w:t></w:t>
      </w:r>
    </w:p>
    <w:p>
      <w:pPr>
        <w:pStyle w:val="4"/>
        <w:keepNext w:val="0"/>
        <w:keepLines w:val="0"/>
        <w:pageBreakBefore w:val="0"/>
        <w:widowControl/>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Verdana" w:eastAsia="仿宋_GB2312" w:cs="仿宋_GB2312"/>
          <w:sz w:val="32"/>
          <w:szCs w:val="32"/>
          <w:lang w:val="en-US"/>
        </w:rPr>
      </w:pPr>
    </w:p>
    <w:p>
      <w:pPr>
        <w:pStyle w:val="4"/>
        <w:keepNext w:val="0"/>
        <w:keepLines w:val="0"/>
        <w:pageBreakBefore w:val="0"/>
        <w:widowControl/>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val="en-US"/>
        </w:rPr>
      </w:pPr>
      <w:r>
        <w:rPr>
          <w:rFonts w:hint="eastAsia" w:ascii="黑体" w:hAnsi="黑体" w:eastAsia="黑体" w:cs="黑体"/>
          <w:sz w:val="32"/>
          <w:szCs w:val="32"/>
          <w:lang w:eastAsia="zh-CN"/>
        </w:rPr>
        <w:t>第一条</w:t>
      </w:r>
      <w:r>
        <w:rPr>
          <w:rFonts w:hint="eastAsia" w:ascii="仿宋_GB2312" w:hAnsi="Verdana" w:eastAsia="仿宋_GB2312" w:cs="仿宋_GB2312"/>
          <w:sz w:val="32"/>
          <w:szCs w:val="32"/>
          <w:lang w:eastAsia="zh-CN"/>
        </w:rPr>
        <w:t>　为了加强财政预算的审查和监督</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规范预算行为</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发挥预算在促进经济和社会各项事业发展中的作用</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根据《中华人民共和国预算法》和有关的法律、法规的规定</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结合本市实际</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制定本条例。</w:t>
      </w:r>
    </w:p>
    <w:p>
      <w:pPr>
        <w:pStyle w:val="4"/>
        <w:keepNext w:val="0"/>
        <w:keepLines w:val="0"/>
        <w:pageBreakBefore w:val="0"/>
        <w:widowControl/>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val="en-US"/>
        </w:rPr>
      </w:pPr>
      <w:r>
        <w:rPr>
          <w:rFonts w:hint="eastAsia" w:ascii="黑体" w:hAnsi="黑体" w:eastAsia="黑体" w:cs="黑体"/>
          <w:sz w:val="32"/>
          <w:szCs w:val="32"/>
          <w:lang w:eastAsia="zh-CN"/>
        </w:rPr>
        <w:t>第二条</w:t>
      </w:r>
      <w:r>
        <w:rPr>
          <w:rFonts w:hint="eastAsia" w:ascii="仿宋_GB2312" w:hAnsi="Verdana" w:eastAsia="仿宋_GB2312" w:cs="仿宋_GB2312"/>
          <w:sz w:val="32"/>
          <w:szCs w:val="32"/>
          <w:lang w:eastAsia="zh-CN"/>
        </w:rPr>
        <w:t>　市人民代表大会常务委员会</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以下简称市人大常委会</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监督市人民代表大会审查批准的市级预算的执行</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审查、批准市级预算的调整方案</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审查、批准市级决算</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撤销市人民政府</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以下简称市政府</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和区</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市</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人民代表大会及其常务委员会关于预算、决算的不适当的决定、命令和决议。</w:t>
      </w:r>
    </w:p>
    <w:p>
      <w:pPr>
        <w:pStyle w:val="4"/>
        <w:keepNext w:val="0"/>
        <w:keepLines w:val="0"/>
        <w:pageBreakBefore w:val="0"/>
        <w:widowControl/>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eastAsia="zh-CN"/>
        </w:rPr>
        <w:t>市人民代表大会财政经济委员会</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以下简称市人大财经委员会</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负责对市级预算初步方案、预算调整方案、决算草案进行初步审查</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在市人民代表大会会议期间对预算草案进行审查</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协助市人大常委会监督预算的执行。</w:t>
      </w:r>
    </w:p>
    <w:p>
      <w:pPr>
        <w:pStyle w:val="4"/>
        <w:keepNext w:val="0"/>
        <w:keepLines w:val="0"/>
        <w:pageBreakBefore w:val="0"/>
        <w:widowControl/>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eastAsia="zh-CN"/>
        </w:rPr>
        <w:t>市人大常委会有关工作机构承担市人民代表大会、市人大常委会、市人大财经委员会审查预算草案、预算调整方案、决算草案和监督预算执行方面的具体工作。</w:t>
      </w:r>
    </w:p>
    <w:p>
      <w:pPr>
        <w:pStyle w:val="4"/>
        <w:keepNext w:val="0"/>
        <w:keepLines w:val="0"/>
        <w:pageBreakBefore w:val="0"/>
        <w:widowControl/>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val="en-US"/>
        </w:rPr>
      </w:pPr>
      <w:r>
        <w:rPr>
          <w:rFonts w:hint="eastAsia" w:ascii="黑体" w:hAnsi="黑体" w:eastAsia="黑体" w:cs="黑体"/>
          <w:sz w:val="32"/>
          <w:szCs w:val="32"/>
          <w:lang w:eastAsia="zh-CN"/>
        </w:rPr>
        <w:t>第三条</w:t>
      </w:r>
      <w:r>
        <w:rPr>
          <w:rFonts w:hint="eastAsia" w:ascii="仿宋_GB2312" w:hAnsi="Verdana" w:eastAsia="仿宋_GB2312" w:cs="仿宋_GB2312"/>
          <w:sz w:val="32"/>
          <w:szCs w:val="32"/>
          <w:lang w:eastAsia="zh-CN"/>
        </w:rPr>
        <w:t>　市政府负责编制市级预算草案、决算草案</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向市人民代表大会作关于预算草案和预算执行情况的报告</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向市人大常委会报告市级预算调整方案、决算草案及预算执行情况</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向市人大常委会提出对市级预算执行和其他财政收支的审计工作报告。</w:t>
      </w:r>
    </w:p>
    <w:p>
      <w:pPr>
        <w:pStyle w:val="4"/>
        <w:keepNext w:val="0"/>
        <w:keepLines w:val="0"/>
        <w:pageBreakBefore w:val="0"/>
        <w:widowControl/>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eastAsia="zh-CN"/>
        </w:rPr>
        <w:t>市政府财政部门具体负责市级预算草案、决算草案的编制</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具体组织市级预算的执行</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审核、监督市级各预算部门、单位预算草案、决算草案的编制和预算的执行。</w:t>
      </w:r>
    </w:p>
    <w:p>
      <w:pPr>
        <w:pStyle w:val="4"/>
        <w:keepNext w:val="0"/>
        <w:keepLines w:val="0"/>
        <w:pageBreakBefore w:val="0"/>
        <w:widowControl/>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eastAsia="zh-CN"/>
        </w:rPr>
        <w:t>市政府审计部门负责对市级预算执行情况、市级各预算部门和单位的预算执行、决算的审计监督。</w:t>
      </w:r>
    </w:p>
    <w:p>
      <w:pPr>
        <w:pStyle w:val="4"/>
        <w:keepNext w:val="0"/>
        <w:keepLines w:val="0"/>
        <w:pageBreakBefore w:val="0"/>
        <w:widowControl/>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val="en-US"/>
        </w:rPr>
      </w:pPr>
      <w:r>
        <w:rPr>
          <w:rFonts w:hint="eastAsia" w:ascii="黑体" w:hAnsi="黑体" w:eastAsia="黑体" w:cs="黑体"/>
          <w:sz w:val="32"/>
          <w:szCs w:val="32"/>
          <w:lang w:eastAsia="zh-CN"/>
        </w:rPr>
        <w:t>第四条</w:t>
      </w:r>
      <w:r>
        <w:rPr>
          <w:rFonts w:hint="eastAsia" w:ascii="仿宋_GB2312" w:hAnsi="Verdana" w:eastAsia="仿宋_GB2312" w:cs="仿宋_GB2312"/>
          <w:sz w:val="32"/>
          <w:szCs w:val="32"/>
          <w:lang w:eastAsia="zh-CN"/>
        </w:rPr>
        <w:t>　市政府应当按照先有预算、后有支出、严格按预算支出的原则</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细化预算和实行部门预算</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加强对预算收入和支出的管理。</w:t>
      </w:r>
    </w:p>
    <w:p>
      <w:pPr>
        <w:pStyle w:val="4"/>
        <w:keepNext w:val="0"/>
        <w:keepLines w:val="0"/>
        <w:pageBreakBefore w:val="0"/>
        <w:widowControl/>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val="en-US"/>
        </w:rPr>
      </w:pPr>
      <w:r>
        <w:rPr>
          <w:rFonts w:hint="eastAsia" w:ascii="黑体" w:hAnsi="黑体" w:eastAsia="黑体" w:cs="黑体"/>
          <w:sz w:val="32"/>
          <w:szCs w:val="32"/>
          <w:lang w:eastAsia="zh-CN"/>
        </w:rPr>
        <w:t>第五条</w:t>
      </w:r>
      <w:r>
        <w:rPr>
          <w:rFonts w:hint="eastAsia" w:ascii="仿宋_GB2312" w:hAnsi="Verdana" w:eastAsia="仿宋_GB2312" w:cs="仿宋_GB2312"/>
          <w:sz w:val="32"/>
          <w:szCs w:val="32"/>
          <w:lang w:eastAsia="zh-CN"/>
        </w:rPr>
        <w:t>　经市人民代表大会批准的市级预算</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市政府及各预算部门、单位应当严格执行</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非经法定程序</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不得改变。</w:t>
      </w:r>
    </w:p>
    <w:p>
      <w:pPr>
        <w:pStyle w:val="4"/>
        <w:keepNext w:val="0"/>
        <w:keepLines w:val="0"/>
        <w:pageBreakBefore w:val="0"/>
        <w:widowControl/>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val="en-US"/>
        </w:rPr>
      </w:pPr>
      <w:r>
        <w:rPr>
          <w:rFonts w:hint="eastAsia" w:ascii="黑体" w:hAnsi="黑体" w:eastAsia="黑体" w:cs="黑体"/>
          <w:sz w:val="32"/>
          <w:szCs w:val="32"/>
          <w:lang w:eastAsia="zh-CN"/>
        </w:rPr>
        <w:t>第六条</w:t>
      </w:r>
      <w:r>
        <w:rPr>
          <w:rFonts w:hint="eastAsia" w:ascii="仿宋_GB2312" w:hAnsi="Verdana" w:eastAsia="仿宋_GB2312" w:cs="仿宋_GB2312"/>
          <w:sz w:val="32"/>
          <w:szCs w:val="32"/>
          <w:lang w:eastAsia="zh-CN"/>
        </w:rPr>
        <w:t>　对违反有关预算法律、法规和市人民代表大会及其常委会决议、决定的行为</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任何组织和个人有权检举、揭发和控告。</w:t>
      </w:r>
    </w:p>
    <w:p>
      <w:pPr>
        <w:pStyle w:val="4"/>
        <w:keepNext w:val="0"/>
        <w:keepLines w:val="0"/>
        <w:pageBreakBefore w:val="0"/>
        <w:widowControl/>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eastAsia="zh-CN"/>
        </w:rPr>
      </w:pPr>
    </w:p>
    <w:p>
      <w:pPr>
        <w:pStyle w:val="4"/>
        <w:keepNext w:val="0"/>
        <w:keepLines w:val="0"/>
        <w:pageBreakBefore w:val="0"/>
        <w:widowControl/>
        <w:kinsoku/>
        <w:wordWrap/>
        <w:overflowPunct/>
        <w:topLinePunct w:val="0"/>
        <w:autoSpaceDE/>
        <w:autoSpaceDN/>
        <w:bidi w:val="0"/>
        <w:adjustRightInd/>
        <w:snapToGrid/>
        <w:spacing w:before="0" w:after="0" w:line="560" w:lineRule="exact"/>
        <w:ind w:right="0" w:rightChars="0"/>
        <w:jc w:val="center"/>
        <w:textAlignment w:val="auto"/>
        <w:outlineLvl w:val="9"/>
        <w:rPr>
          <w:rFonts w:hint="eastAsia" w:ascii="黑体" w:hAnsi="黑体" w:eastAsia="黑体" w:cs="黑体"/>
          <w:sz w:val="32"/>
          <w:szCs w:val="32"/>
          <w:lang w:val="en-US"/>
        </w:rPr>
      </w:pPr>
      <w:r>
        <w:rPr>
          <w:rFonts w:hint="eastAsia" w:ascii="黑体" w:hAnsi="黑体" w:eastAsia="黑体" w:cs="黑体"/>
          <w:sz w:val="32"/>
          <w:szCs w:val="32"/>
          <w:lang w:eastAsia="zh-CN"/>
        </w:rPr>
        <w:t>第二章　预算的审查和批准</w:t>
      </w:r>
    </w:p>
    <w:p>
      <w:pPr>
        <w:pStyle w:val="4"/>
        <w:keepNext w:val="0"/>
        <w:keepLines w:val="0"/>
        <w:pageBreakBefore w:val="0"/>
        <w:widowControl/>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eastAsia="zh-CN"/>
        </w:rPr>
      </w:pPr>
    </w:p>
    <w:p>
      <w:pPr>
        <w:pStyle w:val="4"/>
        <w:keepNext w:val="0"/>
        <w:keepLines w:val="0"/>
        <w:pageBreakBefore w:val="0"/>
        <w:widowControl/>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val="en-US"/>
        </w:rPr>
      </w:pPr>
      <w:r>
        <w:rPr>
          <w:rFonts w:hint="eastAsia" w:ascii="黑体" w:hAnsi="黑体" w:eastAsia="黑体" w:cs="黑体"/>
          <w:sz w:val="32"/>
          <w:szCs w:val="32"/>
          <w:lang w:eastAsia="zh-CN"/>
        </w:rPr>
        <w:t>第七条</w:t>
      </w:r>
      <w:r>
        <w:rPr>
          <w:rFonts w:hint="eastAsia" w:ascii="仿宋_GB2312" w:hAnsi="Verdana" w:eastAsia="仿宋_GB2312" w:cs="仿宋_GB2312"/>
          <w:sz w:val="32"/>
          <w:szCs w:val="32"/>
          <w:lang w:eastAsia="zh-CN"/>
        </w:rPr>
        <w:t>　对市级预算的审查</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应当按照真实、合法、效益和具有预测性的原则进行。</w:t>
      </w:r>
    </w:p>
    <w:p>
      <w:pPr>
        <w:pStyle w:val="4"/>
        <w:keepNext w:val="0"/>
        <w:keepLines w:val="0"/>
        <w:pageBreakBefore w:val="0"/>
        <w:widowControl/>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val="en-US"/>
        </w:rPr>
      </w:pPr>
      <w:r>
        <w:rPr>
          <w:rFonts w:hint="eastAsia" w:ascii="黑体" w:hAnsi="黑体" w:eastAsia="黑体" w:cs="黑体"/>
          <w:sz w:val="32"/>
          <w:szCs w:val="32"/>
          <w:lang w:eastAsia="zh-CN"/>
        </w:rPr>
        <w:t>第八条</w:t>
      </w:r>
      <w:r>
        <w:rPr>
          <w:rFonts w:hint="eastAsia" w:ascii="仿宋_GB2312" w:hAnsi="Verdana" w:eastAsia="仿宋_GB2312" w:cs="仿宋_GB2312"/>
          <w:sz w:val="32"/>
          <w:szCs w:val="32"/>
          <w:lang w:eastAsia="zh-CN"/>
        </w:rPr>
        <w:t>　市政府财政部门应当在市人民代表大会举行会议一个月前</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将上年度预算执行情况和本年度市级预算的初步方案提交市人大财经委员会</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并提供下列材料</w:t>
      </w:r>
      <w:r>
        <w:rPr>
          <w:rFonts w:hint="eastAsia" w:ascii="仿宋_GB2312" w:hAnsi="Verdana" w:eastAsia="仿宋_GB2312" w:cs="仿宋_GB2312"/>
          <w:sz w:val="32"/>
          <w:szCs w:val="32"/>
          <w:lang w:val="en-US"/>
        </w:rPr>
        <w:t>:</w:t>
      </w:r>
    </w:p>
    <w:p>
      <w:pPr>
        <w:pStyle w:val="4"/>
        <w:keepNext w:val="0"/>
        <w:keepLines w:val="0"/>
        <w:pageBreakBefore w:val="0"/>
        <w:widowControl/>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一</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预算编制的依据</w:t>
      </w:r>
      <w:r>
        <w:rPr>
          <w:rFonts w:hint="eastAsia" w:ascii="仿宋_GB2312" w:hAnsi="Verdana" w:eastAsia="仿宋_GB2312" w:cs="仿宋_GB2312"/>
          <w:sz w:val="32"/>
          <w:szCs w:val="32"/>
          <w:lang w:val="en-US"/>
        </w:rPr>
        <w:t>;</w:t>
      </w:r>
    </w:p>
    <w:p>
      <w:pPr>
        <w:pStyle w:val="4"/>
        <w:keepNext w:val="0"/>
        <w:keepLines w:val="0"/>
        <w:pageBreakBefore w:val="0"/>
        <w:widowControl/>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二</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科目列到类、重要的列到款的一般预算收支总表和基金预算表</w:t>
      </w:r>
      <w:r>
        <w:rPr>
          <w:rFonts w:hint="eastAsia" w:ascii="仿宋_GB2312" w:hAnsi="Verdana" w:eastAsia="仿宋_GB2312" w:cs="仿宋_GB2312"/>
          <w:sz w:val="32"/>
          <w:szCs w:val="32"/>
          <w:lang w:val="en-US"/>
        </w:rPr>
        <w:t>;</w:t>
      </w:r>
    </w:p>
    <w:p>
      <w:pPr>
        <w:pStyle w:val="4"/>
        <w:keepNext w:val="0"/>
        <w:keepLines w:val="0"/>
        <w:pageBreakBefore w:val="0"/>
        <w:widowControl/>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三</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当年预算在二千万元以上的重大建设项目安排情况</w:t>
      </w:r>
      <w:r>
        <w:rPr>
          <w:rFonts w:hint="eastAsia" w:ascii="仿宋_GB2312" w:hAnsi="Verdana" w:eastAsia="仿宋_GB2312" w:cs="仿宋_GB2312"/>
          <w:sz w:val="32"/>
          <w:szCs w:val="32"/>
          <w:lang w:val="en-US"/>
        </w:rPr>
        <w:t>;</w:t>
      </w:r>
    </w:p>
    <w:p>
      <w:pPr>
        <w:pStyle w:val="4"/>
        <w:keepNext w:val="0"/>
        <w:keepLines w:val="0"/>
        <w:pageBreakBefore w:val="0"/>
        <w:widowControl/>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四</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农业、教育、科技等国家规定的重点支出表</w:t>
      </w:r>
      <w:r>
        <w:rPr>
          <w:rFonts w:hint="eastAsia" w:ascii="仿宋_GB2312" w:hAnsi="Verdana" w:eastAsia="仿宋_GB2312" w:cs="仿宋_GB2312"/>
          <w:sz w:val="32"/>
          <w:szCs w:val="32"/>
          <w:lang w:val="en-US"/>
        </w:rPr>
        <w:t>;</w:t>
      </w:r>
    </w:p>
    <w:p>
      <w:pPr>
        <w:pStyle w:val="4"/>
        <w:keepNext w:val="0"/>
        <w:keepLines w:val="0"/>
        <w:pageBreakBefore w:val="0"/>
        <w:widowControl/>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五</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市级各预算部门、单位的预算收支总表</w:t>
      </w:r>
      <w:r>
        <w:rPr>
          <w:rFonts w:hint="eastAsia" w:ascii="仿宋_GB2312" w:hAnsi="Verdana" w:eastAsia="仿宋_GB2312" w:cs="仿宋_GB2312"/>
          <w:sz w:val="32"/>
          <w:szCs w:val="32"/>
          <w:lang w:val="en-US"/>
        </w:rPr>
        <w:t>;</w:t>
      </w:r>
    </w:p>
    <w:p>
      <w:pPr>
        <w:pStyle w:val="4"/>
        <w:keepNext w:val="0"/>
        <w:keepLines w:val="0"/>
        <w:pageBreakBefore w:val="0"/>
        <w:widowControl/>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六</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需由市级财政还款或者承诺的借贷和偿还债务情况</w:t>
      </w:r>
      <w:r>
        <w:rPr>
          <w:rFonts w:hint="eastAsia" w:ascii="仿宋_GB2312" w:hAnsi="Verdana" w:eastAsia="仿宋_GB2312" w:cs="仿宋_GB2312"/>
          <w:sz w:val="32"/>
          <w:szCs w:val="32"/>
          <w:lang w:val="en-US"/>
        </w:rPr>
        <w:t>;</w:t>
      </w:r>
    </w:p>
    <w:p>
      <w:pPr>
        <w:pStyle w:val="4"/>
        <w:keepNext w:val="0"/>
        <w:keepLines w:val="0"/>
        <w:pageBreakBefore w:val="0"/>
        <w:widowControl/>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七</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市人大财经委员会要求提供的其他材料。</w:t>
      </w:r>
    </w:p>
    <w:p>
      <w:pPr>
        <w:pStyle w:val="4"/>
        <w:keepNext w:val="0"/>
        <w:keepLines w:val="0"/>
        <w:pageBreakBefore w:val="0"/>
        <w:widowControl/>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val="en-US"/>
        </w:rPr>
      </w:pPr>
      <w:r>
        <w:rPr>
          <w:rFonts w:hint="eastAsia" w:ascii="黑体" w:hAnsi="黑体" w:eastAsia="黑体" w:cs="黑体"/>
          <w:sz w:val="32"/>
          <w:szCs w:val="32"/>
          <w:lang w:eastAsia="zh-CN"/>
        </w:rPr>
        <w:t>第九条</w:t>
      </w:r>
      <w:r>
        <w:rPr>
          <w:rFonts w:hint="eastAsia" w:ascii="仿宋_GB2312" w:hAnsi="Verdana" w:eastAsia="仿宋_GB2312" w:cs="仿宋_GB2312"/>
          <w:sz w:val="32"/>
          <w:szCs w:val="32"/>
          <w:lang w:eastAsia="zh-CN"/>
        </w:rPr>
        <w:t>　市人大财经委员会应当在收到市级预算的初步方案十日内</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会同市人民代表大会有关专门委员会进行初步审查。初步审查的主要内容是</w:t>
      </w:r>
      <w:r>
        <w:rPr>
          <w:rFonts w:hint="eastAsia" w:ascii="仿宋_GB2312" w:hAnsi="Verdana" w:eastAsia="仿宋_GB2312" w:cs="仿宋_GB2312"/>
          <w:sz w:val="32"/>
          <w:szCs w:val="32"/>
          <w:lang w:val="en-US"/>
        </w:rPr>
        <w:t>:</w:t>
      </w:r>
    </w:p>
    <w:p>
      <w:pPr>
        <w:pStyle w:val="4"/>
        <w:keepNext w:val="0"/>
        <w:keepLines w:val="0"/>
        <w:pageBreakBefore w:val="0"/>
        <w:widowControl/>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一</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预算编制是否符合法律、法规的规定和国家的财政经济政策</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是否符合本市经济和社会各项事业发展的实际情况</w:t>
      </w:r>
      <w:r>
        <w:rPr>
          <w:rFonts w:hint="eastAsia" w:ascii="仿宋_GB2312" w:hAnsi="Verdana" w:eastAsia="仿宋_GB2312" w:cs="仿宋_GB2312"/>
          <w:sz w:val="32"/>
          <w:szCs w:val="32"/>
          <w:lang w:val="en-US"/>
        </w:rPr>
        <w:t>;</w:t>
      </w:r>
    </w:p>
    <w:p>
      <w:pPr>
        <w:pStyle w:val="4"/>
        <w:keepNext w:val="0"/>
        <w:keepLines w:val="0"/>
        <w:pageBreakBefore w:val="0"/>
        <w:widowControl/>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二</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预算编制是否坚持量入为出、收支平衡的原则</w:t>
      </w:r>
      <w:r>
        <w:rPr>
          <w:rFonts w:hint="eastAsia" w:ascii="仿宋_GB2312" w:hAnsi="Verdana" w:eastAsia="仿宋_GB2312" w:cs="仿宋_GB2312"/>
          <w:sz w:val="32"/>
          <w:szCs w:val="32"/>
          <w:lang w:val="en-US"/>
        </w:rPr>
        <w:t>;</w:t>
      </w:r>
    </w:p>
    <w:p>
      <w:pPr>
        <w:pStyle w:val="4"/>
        <w:keepNext w:val="0"/>
        <w:keepLines w:val="0"/>
        <w:pageBreakBefore w:val="0"/>
        <w:widowControl/>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三</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预算收入是否与经济增长相适应</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是否隐瞒、少列按照规定必须列入预算的收入</w:t>
      </w:r>
      <w:r>
        <w:rPr>
          <w:rFonts w:hint="eastAsia" w:ascii="仿宋_GB2312" w:hAnsi="Verdana" w:eastAsia="仿宋_GB2312" w:cs="仿宋_GB2312"/>
          <w:sz w:val="32"/>
          <w:szCs w:val="32"/>
          <w:lang w:val="en-US"/>
        </w:rPr>
        <w:t>;</w:t>
      </w:r>
    </w:p>
    <w:p>
      <w:pPr>
        <w:pStyle w:val="4"/>
        <w:keepNext w:val="0"/>
        <w:keepLines w:val="0"/>
        <w:pageBreakBefore w:val="0"/>
        <w:widowControl/>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四</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预算支出是否保证了政府公共支出合理需要</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农业、教育、科技支出是否达到了法定增长比例</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社会保障支出是否落实</w:t>
      </w:r>
      <w:r>
        <w:rPr>
          <w:rFonts w:hint="eastAsia" w:ascii="仿宋_GB2312" w:hAnsi="Verdana" w:eastAsia="仿宋_GB2312" w:cs="仿宋_GB2312"/>
          <w:sz w:val="32"/>
          <w:szCs w:val="32"/>
          <w:lang w:val="en-US"/>
        </w:rPr>
        <w:t>;</w:t>
      </w:r>
    </w:p>
    <w:p>
      <w:pPr>
        <w:pStyle w:val="4"/>
        <w:keepNext w:val="0"/>
        <w:keepLines w:val="0"/>
        <w:pageBreakBefore w:val="0"/>
        <w:widowControl/>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五</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预备费是否按法定比例设置</w:t>
      </w:r>
      <w:r>
        <w:rPr>
          <w:rFonts w:hint="eastAsia" w:ascii="仿宋_GB2312" w:hAnsi="Verdana" w:eastAsia="仿宋_GB2312" w:cs="仿宋_GB2312"/>
          <w:sz w:val="32"/>
          <w:szCs w:val="32"/>
          <w:lang w:val="en-US"/>
        </w:rPr>
        <w:t>;</w:t>
      </w:r>
    </w:p>
    <w:p>
      <w:pPr>
        <w:pStyle w:val="4"/>
        <w:keepNext w:val="0"/>
        <w:keepLines w:val="0"/>
        <w:pageBreakBefore w:val="0"/>
        <w:widowControl/>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六</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为实现预算拟采取的措施是否积极可行</w:t>
      </w:r>
      <w:r>
        <w:rPr>
          <w:rFonts w:hint="eastAsia" w:ascii="仿宋_GB2312" w:hAnsi="Verdana" w:eastAsia="仿宋_GB2312" w:cs="仿宋_GB2312"/>
          <w:sz w:val="32"/>
          <w:szCs w:val="32"/>
          <w:lang w:val="en-US"/>
        </w:rPr>
        <w:t>;</w:t>
      </w:r>
    </w:p>
    <w:p>
      <w:pPr>
        <w:pStyle w:val="4"/>
        <w:keepNext w:val="0"/>
        <w:keepLines w:val="0"/>
        <w:pageBreakBefore w:val="0"/>
        <w:widowControl/>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七</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其他重要事项。市人大财经委员会召开会议进行初步审查时</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市政府财政部门主要负责人及其他有关部门负责人应当到会说明情况</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回答询问。</w:t>
      </w:r>
    </w:p>
    <w:p>
      <w:pPr>
        <w:pStyle w:val="4"/>
        <w:keepNext w:val="0"/>
        <w:keepLines w:val="0"/>
        <w:pageBreakBefore w:val="0"/>
        <w:widowControl/>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val="en-US"/>
        </w:rPr>
      </w:pPr>
      <w:r>
        <w:rPr>
          <w:rFonts w:hint="eastAsia" w:ascii="黑体" w:hAnsi="黑体" w:eastAsia="黑体" w:cs="黑体"/>
          <w:sz w:val="32"/>
          <w:szCs w:val="32"/>
          <w:lang w:eastAsia="zh-CN"/>
        </w:rPr>
        <w:t>第十条</w:t>
      </w:r>
      <w:r>
        <w:rPr>
          <w:rFonts w:hint="eastAsia" w:ascii="仿宋_GB2312" w:hAnsi="Verdana" w:eastAsia="仿宋_GB2312" w:cs="仿宋_GB2312"/>
          <w:sz w:val="32"/>
          <w:szCs w:val="32"/>
          <w:lang w:eastAsia="zh-CN"/>
        </w:rPr>
        <w:t>　市政府财政部门应当在市人大财经委员会对预算初步方案进行初步审查后七日内</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将修改的情况向市人大财经委员会反馈。</w:t>
      </w:r>
    </w:p>
    <w:p>
      <w:pPr>
        <w:pStyle w:val="4"/>
        <w:keepNext w:val="0"/>
        <w:keepLines w:val="0"/>
        <w:pageBreakBefore w:val="0"/>
        <w:widowControl/>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eastAsia="zh-CN"/>
        </w:rPr>
        <w:t>市人大财经委员会应当在市人民代表大会举行会议十日前</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向市人大常委会主任会议提交初步审查结果的报告。</w:t>
      </w:r>
    </w:p>
    <w:p>
      <w:pPr>
        <w:pStyle w:val="4"/>
        <w:keepNext w:val="0"/>
        <w:keepLines w:val="0"/>
        <w:pageBreakBefore w:val="0"/>
        <w:widowControl/>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val="en-US"/>
        </w:rPr>
      </w:pPr>
      <w:r>
        <w:rPr>
          <w:rFonts w:hint="eastAsia" w:ascii="黑体" w:hAnsi="黑体" w:eastAsia="黑体" w:cs="黑体"/>
          <w:sz w:val="32"/>
          <w:szCs w:val="32"/>
          <w:lang w:eastAsia="zh-CN"/>
        </w:rPr>
        <w:t>第十一条</w:t>
      </w:r>
      <w:r>
        <w:rPr>
          <w:rFonts w:hint="eastAsia" w:ascii="仿宋_GB2312" w:hAnsi="Verdana" w:eastAsia="仿宋_GB2312" w:cs="仿宋_GB2312"/>
          <w:sz w:val="32"/>
          <w:szCs w:val="32"/>
          <w:lang w:eastAsia="zh-CN"/>
        </w:rPr>
        <w:t>　市政府应当在市人民代表大会举行会议十日前</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向大会提交市级预算草案及上年度预算执行情况的报告。</w:t>
      </w:r>
    </w:p>
    <w:p>
      <w:pPr>
        <w:pStyle w:val="4"/>
        <w:keepNext w:val="0"/>
        <w:keepLines w:val="0"/>
        <w:pageBreakBefore w:val="0"/>
        <w:widowControl/>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val="en-US"/>
        </w:rPr>
      </w:pPr>
      <w:r>
        <w:rPr>
          <w:rFonts w:hint="eastAsia" w:ascii="黑体" w:hAnsi="黑体" w:eastAsia="黑体" w:cs="黑体"/>
          <w:sz w:val="32"/>
          <w:szCs w:val="32"/>
          <w:lang w:eastAsia="zh-CN"/>
        </w:rPr>
        <w:t>第十二条</w:t>
      </w:r>
      <w:r>
        <w:rPr>
          <w:rFonts w:hint="eastAsia" w:ascii="仿宋_GB2312" w:hAnsi="Verdana" w:eastAsia="仿宋_GB2312" w:cs="仿宋_GB2312"/>
          <w:sz w:val="32"/>
          <w:szCs w:val="32"/>
          <w:lang w:eastAsia="zh-CN"/>
        </w:rPr>
        <w:t>　在市人民代表大会会议期间</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市人大财经委员会或者大会预算审查委员会根据各代表团和有关专门委员会的审议意见</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对市政府向大会提交的预算草案及上年度预算执行情况的报告进行审查</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向大会主席团提交审查结果报告和相应的决议草案。</w:t>
      </w:r>
    </w:p>
    <w:p>
      <w:pPr>
        <w:pStyle w:val="4"/>
        <w:keepNext w:val="0"/>
        <w:keepLines w:val="0"/>
        <w:pageBreakBefore w:val="0"/>
        <w:widowControl/>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val="en-US"/>
        </w:rPr>
      </w:pPr>
      <w:r>
        <w:rPr>
          <w:rFonts w:hint="eastAsia" w:ascii="黑体" w:hAnsi="黑体" w:eastAsia="黑体" w:cs="黑体"/>
          <w:sz w:val="32"/>
          <w:szCs w:val="32"/>
          <w:lang w:eastAsia="zh-CN"/>
        </w:rPr>
        <w:t>第十三条</w:t>
      </w:r>
      <w:r>
        <w:rPr>
          <w:rFonts w:hint="eastAsia" w:ascii="仿宋_GB2312" w:hAnsi="Verdana" w:eastAsia="仿宋_GB2312" w:cs="仿宋_GB2312"/>
          <w:sz w:val="32"/>
          <w:szCs w:val="32"/>
          <w:lang w:eastAsia="zh-CN"/>
        </w:rPr>
        <w:t>　决议草案经大会主席团审议通过后</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印发出席会议的代表</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由主席团提请大会全体会议表决。</w:t>
      </w:r>
    </w:p>
    <w:p>
      <w:pPr>
        <w:pStyle w:val="4"/>
        <w:keepNext w:val="0"/>
        <w:keepLines w:val="0"/>
        <w:pageBreakBefore w:val="0"/>
        <w:widowControl/>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val="en-US"/>
        </w:rPr>
      </w:pPr>
      <w:r>
        <w:rPr>
          <w:rFonts w:hint="eastAsia" w:ascii="黑体" w:hAnsi="黑体" w:eastAsia="黑体" w:cs="黑体"/>
          <w:sz w:val="32"/>
          <w:szCs w:val="32"/>
          <w:lang w:eastAsia="zh-CN"/>
        </w:rPr>
        <w:t>第十四条</w:t>
      </w:r>
      <w:r>
        <w:rPr>
          <w:rFonts w:hint="eastAsia" w:ascii="仿宋_GB2312" w:hAnsi="Verdana" w:eastAsia="仿宋_GB2312" w:cs="仿宋_GB2312"/>
          <w:sz w:val="32"/>
          <w:szCs w:val="32"/>
          <w:lang w:eastAsia="zh-CN"/>
        </w:rPr>
        <w:t>　市政府应当按照市人民代表大会通过的预算审查结果报告</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对预算草案进行相应的修改和调整。</w:t>
      </w:r>
    </w:p>
    <w:p>
      <w:pPr>
        <w:pStyle w:val="4"/>
        <w:keepNext w:val="0"/>
        <w:keepLines w:val="0"/>
        <w:pageBreakBefore w:val="0"/>
        <w:widowControl/>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val="en-US"/>
        </w:rPr>
      </w:pPr>
      <w:r>
        <w:rPr>
          <w:rFonts w:hint="eastAsia" w:ascii="黑体" w:hAnsi="黑体" w:eastAsia="黑体" w:cs="黑体"/>
          <w:sz w:val="32"/>
          <w:szCs w:val="32"/>
          <w:lang w:eastAsia="zh-CN"/>
        </w:rPr>
        <w:t>第十五条　</w:t>
      </w:r>
      <w:r>
        <w:rPr>
          <w:rFonts w:hint="eastAsia" w:ascii="仿宋_GB2312" w:hAnsi="Verdana" w:eastAsia="仿宋_GB2312" w:cs="仿宋_GB2312"/>
          <w:sz w:val="32"/>
          <w:szCs w:val="32"/>
          <w:lang w:eastAsia="zh-CN"/>
        </w:rPr>
        <w:t>市人民代表大会批准的市政府的预算报告、批准预算的决议、市人大财经委员会或者大会预算审查委员会的审查结果报告</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应当予以公布。</w:t>
      </w:r>
    </w:p>
    <w:p>
      <w:pPr>
        <w:pStyle w:val="4"/>
        <w:keepNext w:val="0"/>
        <w:keepLines w:val="0"/>
        <w:pageBreakBefore w:val="0"/>
        <w:widowControl/>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val="en-US"/>
        </w:rPr>
      </w:pPr>
      <w:r>
        <w:rPr>
          <w:rFonts w:hint="eastAsia" w:ascii="黑体" w:hAnsi="黑体" w:eastAsia="黑体" w:cs="黑体"/>
          <w:sz w:val="32"/>
          <w:szCs w:val="32"/>
          <w:lang w:eastAsia="zh-CN"/>
        </w:rPr>
        <w:t>第十六条</w:t>
      </w:r>
      <w:r>
        <w:rPr>
          <w:rFonts w:hint="eastAsia" w:ascii="仿宋_GB2312" w:hAnsi="Verdana" w:eastAsia="仿宋_GB2312" w:cs="仿宋_GB2312"/>
          <w:sz w:val="32"/>
          <w:szCs w:val="32"/>
          <w:lang w:eastAsia="zh-CN"/>
        </w:rPr>
        <w:t>　市政府财政部门应当在市人民代表大会批准预算之日起三十日内</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批复市级各预算部门、单位预算。市级各预算部门、单位应当在市政府财政部门批复本部门、单位预算之日起十五日内</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批复所属各单位预算。</w:t>
      </w:r>
    </w:p>
    <w:p>
      <w:pPr>
        <w:pStyle w:val="4"/>
        <w:keepNext w:val="0"/>
        <w:keepLines w:val="0"/>
        <w:pageBreakBefore w:val="0"/>
        <w:widowControl/>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eastAsia="zh-CN"/>
        </w:rPr>
      </w:pPr>
      <w:r>
        <w:rPr>
          <w:rFonts w:hint="eastAsia" w:ascii="黑体" w:hAnsi="黑体" w:eastAsia="黑体" w:cs="黑体"/>
          <w:sz w:val="32"/>
          <w:szCs w:val="32"/>
          <w:lang w:eastAsia="zh-CN"/>
        </w:rPr>
        <w:t>第十七条</w:t>
      </w:r>
      <w:r>
        <w:rPr>
          <w:rFonts w:hint="eastAsia" w:ascii="仿宋_GB2312" w:hAnsi="Verdana" w:eastAsia="仿宋_GB2312" w:cs="仿宋_GB2312"/>
          <w:sz w:val="32"/>
          <w:szCs w:val="32"/>
          <w:lang w:eastAsia="zh-CN"/>
        </w:rPr>
        <w:t>　预算年度开始后</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预算草案在市人民代表大会批准前</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市政府可以按照上一年同期的预算支出数额安排支出</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预算经市人民代表大会批准后</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按照批准的预算执行。</w:t>
      </w:r>
    </w:p>
    <w:p>
      <w:pPr>
        <w:pStyle w:val="4"/>
        <w:keepNext w:val="0"/>
        <w:keepLines w:val="0"/>
        <w:pageBreakBefore w:val="0"/>
        <w:widowControl/>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val="en-US" w:eastAsia="zh-CN"/>
        </w:rPr>
      </w:pPr>
    </w:p>
    <w:p>
      <w:pPr>
        <w:pStyle w:val="4"/>
        <w:keepNext w:val="0"/>
        <w:keepLines w:val="0"/>
        <w:pageBreakBefore w:val="0"/>
        <w:widowControl/>
        <w:kinsoku/>
        <w:wordWrap/>
        <w:overflowPunct/>
        <w:topLinePunct w:val="0"/>
        <w:autoSpaceDE/>
        <w:autoSpaceDN/>
        <w:bidi w:val="0"/>
        <w:adjustRightInd/>
        <w:snapToGrid/>
        <w:spacing w:before="0" w:after="0" w:line="560" w:lineRule="exact"/>
        <w:ind w:right="0" w:rightChars="0"/>
        <w:jc w:val="center"/>
        <w:textAlignment w:val="auto"/>
        <w:outlineLvl w:val="9"/>
        <w:rPr>
          <w:rFonts w:hint="eastAsia" w:ascii="黑体" w:hAnsi="黑体" w:eastAsia="黑体" w:cs="黑体"/>
          <w:sz w:val="32"/>
          <w:szCs w:val="32"/>
          <w:lang w:val="en-US"/>
        </w:rPr>
      </w:pPr>
      <w:r>
        <w:rPr>
          <w:rFonts w:hint="eastAsia" w:ascii="黑体" w:hAnsi="黑体" w:eastAsia="黑体" w:cs="黑体"/>
          <w:sz w:val="32"/>
          <w:szCs w:val="32"/>
          <w:lang w:eastAsia="zh-CN"/>
        </w:rPr>
        <w:t>第三章　预算执行的监督</w:t>
      </w:r>
    </w:p>
    <w:p>
      <w:pPr>
        <w:pStyle w:val="4"/>
        <w:keepNext w:val="0"/>
        <w:keepLines w:val="0"/>
        <w:pageBreakBefore w:val="0"/>
        <w:widowControl/>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eastAsia="zh-CN"/>
        </w:rPr>
      </w:pPr>
    </w:p>
    <w:p>
      <w:pPr>
        <w:pStyle w:val="4"/>
        <w:keepNext w:val="0"/>
        <w:keepLines w:val="0"/>
        <w:pageBreakBefore w:val="0"/>
        <w:widowControl/>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val="en-US"/>
        </w:rPr>
      </w:pPr>
      <w:r>
        <w:rPr>
          <w:rFonts w:hint="eastAsia" w:ascii="黑体" w:hAnsi="黑体" w:eastAsia="黑体" w:cs="黑体"/>
          <w:sz w:val="32"/>
          <w:szCs w:val="32"/>
          <w:lang w:eastAsia="zh-CN"/>
        </w:rPr>
        <w:t>第十八条</w:t>
      </w:r>
      <w:r>
        <w:rPr>
          <w:rFonts w:hint="eastAsia" w:ascii="仿宋_GB2312" w:hAnsi="Verdana" w:eastAsia="仿宋_GB2312" w:cs="仿宋_GB2312"/>
          <w:sz w:val="32"/>
          <w:szCs w:val="32"/>
          <w:lang w:eastAsia="zh-CN"/>
        </w:rPr>
        <w:t>　市人大常委会对市级预算执行情况监督的主要内容是</w:t>
      </w:r>
      <w:r>
        <w:rPr>
          <w:rFonts w:hint="eastAsia" w:ascii="仿宋_GB2312" w:hAnsi="Verdana" w:eastAsia="仿宋_GB2312" w:cs="仿宋_GB2312"/>
          <w:sz w:val="32"/>
          <w:szCs w:val="32"/>
          <w:lang w:val="en-US"/>
        </w:rPr>
        <w:t>:</w:t>
      </w:r>
    </w:p>
    <w:p>
      <w:pPr>
        <w:pStyle w:val="4"/>
        <w:keepNext w:val="0"/>
        <w:keepLines w:val="0"/>
        <w:pageBreakBefore w:val="0"/>
        <w:widowControl/>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一</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贯彻落实市人民代表大会关于预算决议的情况</w:t>
      </w:r>
      <w:r>
        <w:rPr>
          <w:rFonts w:hint="eastAsia" w:ascii="仿宋_GB2312" w:hAnsi="Verdana" w:eastAsia="仿宋_GB2312" w:cs="仿宋_GB2312"/>
          <w:sz w:val="32"/>
          <w:szCs w:val="32"/>
          <w:lang w:val="en-US"/>
        </w:rPr>
        <w:t>;</w:t>
      </w:r>
    </w:p>
    <w:p>
      <w:pPr>
        <w:pStyle w:val="4"/>
        <w:keepNext w:val="0"/>
        <w:keepLines w:val="0"/>
        <w:pageBreakBefore w:val="0"/>
        <w:widowControl/>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二</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预算收支的平衡情况</w:t>
      </w:r>
      <w:r>
        <w:rPr>
          <w:rFonts w:hint="eastAsia" w:ascii="仿宋_GB2312" w:hAnsi="Verdana" w:eastAsia="仿宋_GB2312" w:cs="仿宋_GB2312"/>
          <w:sz w:val="32"/>
          <w:szCs w:val="32"/>
          <w:lang w:val="en-US"/>
        </w:rPr>
        <w:t>;</w:t>
      </w:r>
    </w:p>
    <w:p>
      <w:pPr>
        <w:pStyle w:val="4"/>
        <w:keepNext w:val="0"/>
        <w:keepLines w:val="0"/>
        <w:pageBreakBefore w:val="0"/>
        <w:widowControl/>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三</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预算收入依法征、缴情况</w:t>
      </w:r>
      <w:r>
        <w:rPr>
          <w:rFonts w:hint="eastAsia" w:ascii="仿宋_GB2312" w:hAnsi="Verdana" w:eastAsia="仿宋_GB2312" w:cs="仿宋_GB2312"/>
          <w:sz w:val="32"/>
          <w:szCs w:val="32"/>
          <w:lang w:val="en-US"/>
        </w:rPr>
        <w:t>;</w:t>
      </w:r>
    </w:p>
    <w:p>
      <w:pPr>
        <w:pStyle w:val="4"/>
        <w:keepNext w:val="0"/>
        <w:keepLines w:val="0"/>
        <w:pageBreakBefore w:val="0"/>
        <w:widowControl/>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四</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预算资金的拨付情况</w:t>
      </w:r>
      <w:r>
        <w:rPr>
          <w:rFonts w:hint="eastAsia" w:ascii="仿宋_GB2312" w:hAnsi="Verdana" w:eastAsia="仿宋_GB2312" w:cs="仿宋_GB2312"/>
          <w:sz w:val="32"/>
          <w:szCs w:val="32"/>
          <w:lang w:val="en-US"/>
        </w:rPr>
        <w:t>;</w:t>
      </w:r>
    </w:p>
    <w:p>
      <w:pPr>
        <w:pStyle w:val="4"/>
        <w:keepNext w:val="0"/>
        <w:keepLines w:val="0"/>
        <w:pageBreakBefore w:val="0"/>
        <w:widowControl/>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五</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预算收入和支出的依法管理情况</w:t>
      </w:r>
      <w:r>
        <w:rPr>
          <w:rFonts w:hint="eastAsia" w:ascii="仿宋_GB2312" w:hAnsi="Verdana" w:eastAsia="仿宋_GB2312" w:cs="仿宋_GB2312"/>
          <w:sz w:val="32"/>
          <w:szCs w:val="32"/>
          <w:lang w:val="en-US"/>
        </w:rPr>
        <w:t>;</w:t>
      </w:r>
    </w:p>
    <w:p>
      <w:pPr>
        <w:pStyle w:val="4"/>
        <w:keepNext w:val="0"/>
        <w:keepLines w:val="0"/>
        <w:pageBreakBefore w:val="0"/>
        <w:widowControl/>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六</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上年结转资金使用情况</w:t>
      </w:r>
      <w:r>
        <w:rPr>
          <w:rFonts w:hint="eastAsia" w:ascii="仿宋_GB2312" w:hAnsi="Verdana" w:eastAsia="仿宋_GB2312" w:cs="仿宋_GB2312"/>
          <w:sz w:val="32"/>
          <w:szCs w:val="32"/>
          <w:lang w:val="en-US"/>
        </w:rPr>
        <w:t>;</w:t>
      </w:r>
    </w:p>
    <w:p>
      <w:pPr>
        <w:pStyle w:val="4"/>
        <w:keepNext w:val="0"/>
        <w:keepLines w:val="0"/>
        <w:pageBreakBefore w:val="0"/>
        <w:widowControl/>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七</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预备费动支情况</w:t>
      </w:r>
      <w:r>
        <w:rPr>
          <w:rFonts w:hint="eastAsia" w:ascii="仿宋_GB2312" w:hAnsi="Verdana" w:eastAsia="仿宋_GB2312" w:cs="仿宋_GB2312"/>
          <w:sz w:val="32"/>
          <w:szCs w:val="32"/>
          <w:lang w:val="en-US"/>
        </w:rPr>
        <w:t>;</w:t>
      </w:r>
    </w:p>
    <w:p>
      <w:pPr>
        <w:pStyle w:val="4"/>
        <w:keepNext w:val="0"/>
        <w:keepLines w:val="0"/>
        <w:pageBreakBefore w:val="0"/>
        <w:widowControl/>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八</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农业、教育、科技等国家规定的重点支出情况</w:t>
      </w:r>
      <w:r>
        <w:rPr>
          <w:rFonts w:hint="eastAsia" w:ascii="仿宋_GB2312" w:hAnsi="Verdana" w:eastAsia="仿宋_GB2312" w:cs="仿宋_GB2312"/>
          <w:sz w:val="32"/>
          <w:szCs w:val="32"/>
          <w:lang w:val="en-US"/>
        </w:rPr>
        <w:t>;</w:t>
      </w:r>
    </w:p>
    <w:p>
      <w:pPr>
        <w:pStyle w:val="4"/>
        <w:keepNext w:val="0"/>
        <w:keepLines w:val="0"/>
        <w:pageBreakBefore w:val="0"/>
        <w:widowControl/>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九</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市级重大建设项目的预算执行情况</w:t>
      </w:r>
      <w:r>
        <w:rPr>
          <w:rFonts w:hint="eastAsia" w:ascii="仿宋_GB2312" w:hAnsi="Verdana" w:eastAsia="仿宋_GB2312" w:cs="仿宋_GB2312"/>
          <w:sz w:val="32"/>
          <w:szCs w:val="32"/>
          <w:lang w:val="en-US"/>
        </w:rPr>
        <w:t>;</w:t>
      </w:r>
    </w:p>
    <w:p>
      <w:pPr>
        <w:pStyle w:val="4"/>
        <w:keepNext w:val="0"/>
        <w:keepLines w:val="0"/>
        <w:pageBreakBefore w:val="0"/>
        <w:widowControl/>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十</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需由市级财政还款或者承诺的重大借贷和偿还债务情况</w:t>
      </w:r>
      <w:r>
        <w:rPr>
          <w:rFonts w:hint="eastAsia" w:ascii="仿宋_GB2312" w:hAnsi="Verdana" w:eastAsia="仿宋_GB2312" w:cs="仿宋_GB2312"/>
          <w:sz w:val="32"/>
          <w:szCs w:val="32"/>
          <w:lang w:val="en-US"/>
        </w:rPr>
        <w:t>;</w:t>
      </w:r>
    </w:p>
    <w:p>
      <w:pPr>
        <w:pStyle w:val="4"/>
        <w:keepNext w:val="0"/>
        <w:keepLines w:val="0"/>
        <w:pageBreakBefore w:val="0"/>
        <w:widowControl/>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十一</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预算执行中发生的其他重大事项。</w:t>
      </w:r>
    </w:p>
    <w:p>
      <w:pPr>
        <w:pStyle w:val="4"/>
        <w:keepNext w:val="0"/>
        <w:keepLines w:val="0"/>
        <w:pageBreakBefore w:val="0"/>
        <w:widowControl/>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val="en-US"/>
        </w:rPr>
      </w:pPr>
      <w:r>
        <w:rPr>
          <w:rFonts w:hint="eastAsia" w:ascii="黑体" w:hAnsi="黑体" w:eastAsia="黑体" w:cs="黑体"/>
          <w:sz w:val="32"/>
          <w:szCs w:val="32"/>
          <w:lang w:eastAsia="zh-CN"/>
        </w:rPr>
        <w:t>第十九条</w:t>
      </w:r>
      <w:r>
        <w:rPr>
          <w:rFonts w:hint="eastAsia" w:ascii="仿宋_GB2312" w:hAnsi="Verdana" w:eastAsia="仿宋_GB2312" w:cs="仿宋_GB2312"/>
          <w:sz w:val="32"/>
          <w:szCs w:val="32"/>
          <w:lang w:eastAsia="zh-CN"/>
        </w:rPr>
        <w:t>　市政府应当将下列事项及时报送市人大常委会备案</w:t>
      </w:r>
      <w:r>
        <w:rPr>
          <w:rFonts w:hint="eastAsia" w:ascii="仿宋_GB2312" w:hAnsi="Verdana" w:eastAsia="仿宋_GB2312" w:cs="仿宋_GB2312"/>
          <w:sz w:val="32"/>
          <w:szCs w:val="32"/>
          <w:lang w:val="en-US"/>
        </w:rPr>
        <w:t>:</w:t>
      </w:r>
    </w:p>
    <w:p>
      <w:pPr>
        <w:pStyle w:val="4"/>
        <w:keepNext w:val="0"/>
        <w:keepLines w:val="0"/>
        <w:pageBreakBefore w:val="0"/>
        <w:widowControl/>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一</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市政府制定的关于预算方面的规章、决定和命令</w:t>
      </w:r>
      <w:r>
        <w:rPr>
          <w:rFonts w:hint="eastAsia" w:ascii="仿宋_GB2312" w:hAnsi="Verdana" w:eastAsia="仿宋_GB2312" w:cs="仿宋_GB2312"/>
          <w:sz w:val="32"/>
          <w:szCs w:val="32"/>
          <w:lang w:val="en-US"/>
        </w:rPr>
        <w:t>;</w:t>
      </w:r>
    </w:p>
    <w:p>
      <w:pPr>
        <w:pStyle w:val="4"/>
        <w:keepNext w:val="0"/>
        <w:keepLines w:val="0"/>
        <w:pageBreakBefore w:val="0"/>
        <w:widowControl/>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二</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市级预算与区</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市</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级预算财政体制结算的具体办法</w:t>
      </w:r>
      <w:r>
        <w:rPr>
          <w:rFonts w:hint="eastAsia" w:ascii="仿宋_GB2312" w:hAnsi="Verdana" w:eastAsia="仿宋_GB2312" w:cs="仿宋_GB2312"/>
          <w:sz w:val="32"/>
          <w:szCs w:val="32"/>
          <w:lang w:val="en-US"/>
        </w:rPr>
        <w:t>;</w:t>
      </w:r>
    </w:p>
    <w:p>
      <w:pPr>
        <w:pStyle w:val="4"/>
        <w:keepNext w:val="0"/>
        <w:keepLines w:val="0"/>
        <w:pageBreakBefore w:val="0"/>
        <w:widowControl/>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三</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上报国家的预算收支总表和批复的市级一级预算部门、单位的预算收支表</w:t>
      </w:r>
      <w:r>
        <w:rPr>
          <w:rFonts w:hint="eastAsia" w:ascii="仿宋_GB2312" w:hAnsi="Verdana" w:eastAsia="仿宋_GB2312" w:cs="仿宋_GB2312"/>
          <w:sz w:val="32"/>
          <w:szCs w:val="32"/>
          <w:lang w:val="en-US"/>
        </w:rPr>
        <w:t>;</w:t>
      </w:r>
    </w:p>
    <w:p>
      <w:pPr>
        <w:pStyle w:val="4"/>
        <w:keepNext w:val="0"/>
        <w:keepLines w:val="0"/>
        <w:pageBreakBefore w:val="0"/>
        <w:widowControl/>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四</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市对下级一般性转移支付表</w:t>
      </w:r>
      <w:r>
        <w:rPr>
          <w:rFonts w:hint="eastAsia" w:ascii="仿宋_GB2312" w:hAnsi="Verdana" w:eastAsia="仿宋_GB2312" w:cs="仿宋_GB2312"/>
          <w:sz w:val="32"/>
          <w:szCs w:val="32"/>
          <w:lang w:val="en-US"/>
        </w:rPr>
        <w:t>;</w:t>
      </w:r>
    </w:p>
    <w:p>
      <w:pPr>
        <w:pStyle w:val="4"/>
        <w:keepNext w:val="0"/>
        <w:keepLines w:val="0"/>
        <w:pageBreakBefore w:val="0"/>
        <w:widowControl/>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五</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市人大常委会认为应当报送备案的其他事项。</w:t>
      </w:r>
    </w:p>
    <w:p>
      <w:pPr>
        <w:pStyle w:val="4"/>
        <w:keepNext w:val="0"/>
        <w:keepLines w:val="0"/>
        <w:pageBreakBefore w:val="0"/>
        <w:widowControl/>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val="en-US"/>
        </w:rPr>
      </w:pPr>
      <w:r>
        <w:rPr>
          <w:rFonts w:hint="eastAsia" w:ascii="黑体" w:hAnsi="黑体" w:eastAsia="黑体" w:cs="黑体"/>
          <w:sz w:val="32"/>
          <w:szCs w:val="32"/>
          <w:lang w:eastAsia="zh-CN"/>
        </w:rPr>
        <w:t>第二十条</w:t>
      </w:r>
      <w:r>
        <w:rPr>
          <w:rFonts w:hint="eastAsia" w:ascii="仿宋_GB2312" w:hAnsi="Verdana" w:eastAsia="仿宋_GB2312" w:cs="仿宋_GB2312"/>
          <w:sz w:val="32"/>
          <w:szCs w:val="32"/>
          <w:lang w:eastAsia="zh-CN"/>
        </w:rPr>
        <w:t>　市政府应当在每年第三季度按照本条例第十八条规定的内容向市人大常委会报告上半年预算执行情况</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由市人大常委会进行审议。</w:t>
      </w:r>
    </w:p>
    <w:p>
      <w:pPr>
        <w:pStyle w:val="4"/>
        <w:keepNext w:val="0"/>
        <w:keepLines w:val="0"/>
        <w:pageBreakBefore w:val="0"/>
        <w:widowControl/>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eastAsia="zh-CN"/>
        </w:rPr>
        <w:t>市政府财政部门和市税务部门应当每月向市人大财经委员会报送预算收支和税收完成情况等材料。</w:t>
      </w:r>
    </w:p>
    <w:p>
      <w:pPr>
        <w:pStyle w:val="4"/>
        <w:keepNext w:val="0"/>
        <w:keepLines w:val="0"/>
        <w:pageBreakBefore w:val="0"/>
        <w:widowControl/>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val="en-US"/>
        </w:rPr>
      </w:pPr>
      <w:r>
        <w:rPr>
          <w:rFonts w:hint="eastAsia" w:ascii="黑体" w:hAnsi="黑体" w:eastAsia="黑体" w:cs="黑体"/>
          <w:sz w:val="32"/>
          <w:szCs w:val="32"/>
          <w:lang w:eastAsia="zh-CN"/>
        </w:rPr>
        <w:t>第二十一条</w:t>
      </w:r>
      <w:r>
        <w:rPr>
          <w:rFonts w:hint="eastAsia" w:ascii="仿宋_GB2312" w:hAnsi="Verdana" w:eastAsia="仿宋_GB2312" w:cs="仿宋_GB2312"/>
          <w:sz w:val="32"/>
          <w:szCs w:val="32"/>
          <w:lang w:eastAsia="zh-CN"/>
        </w:rPr>
        <w:t>　市级预算在执行中</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需要动用预算超收收入追加支出时</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市政府应当编制预算超收收入使用方案</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由市政府财政部门及时向市人大财经委员会通报情况。市政府应当在上年度预算执行情况的报告和决算草案报告中对预算超收收入的使用情况作出说明。</w:t>
      </w:r>
    </w:p>
    <w:p>
      <w:pPr>
        <w:pStyle w:val="4"/>
        <w:keepNext w:val="0"/>
        <w:keepLines w:val="0"/>
        <w:pageBreakBefore w:val="0"/>
        <w:widowControl/>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val="en-US"/>
        </w:rPr>
      </w:pPr>
      <w:r>
        <w:rPr>
          <w:rFonts w:hint="eastAsia" w:ascii="黑体" w:hAnsi="黑体" w:eastAsia="黑体" w:cs="黑体"/>
          <w:sz w:val="32"/>
          <w:szCs w:val="32"/>
          <w:lang w:eastAsia="zh-CN"/>
        </w:rPr>
        <w:t>第二十二条</w:t>
      </w:r>
      <w:r>
        <w:rPr>
          <w:rFonts w:hint="eastAsia" w:ascii="仿宋_GB2312" w:hAnsi="Verdana" w:eastAsia="仿宋_GB2312" w:cs="仿宋_GB2312"/>
          <w:sz w:val="32"/>
          <w:szCs w:val="32"/>
          <w:lang w:eastAsia="zh-CN"/>
        </w:rPr>
        <w:t>　市级预算在执行中</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因特殊情况需要增加支出或者减少收入</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使原批准的收支平衡的预算出现赤字时</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市政府应当编制预算调整方案</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列明调整预算的原因、项目、数额、措施</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于当年十一月底前提请市人大常委会审查批准。</w:t>
      </w:r>
    </w:p>
    <w:p>
      <w:pPr>
        <w:pStyle w:val="4"/>
        <w:keepNext w:val="0"/>
        <w:keepLines w:val="0"/>
        <w:pageBreakBefore w:val="0"/>
        <w:widowControl/>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eastAsia="zh-CN"/>
        </w:rPr>
        <w:t>市政府财政部门应当在市人大常委会举行会议审批市级预算调整方案的二十日前</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将市级预算调整初步方案提交市人大财经委员会进行初步审查。</w:t>
      </w:r>
    </w:p>
    <w:p>
      <w:pPr>
        <w:pStyle w:val="4"/>
        <w:keepNext w:val="0"/>
        <w:keepLines w:val="0"/>
        <w:pageBreakBefore w:val="0"/>
        <w:widowControl/>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val="en-US"/>
        </w:rPr>
      </w:pPr>
      <w:r>
        <w:rPr>
          <w:rFonts w:hint="eastAsia" w:ascii="黑体" w:hAnsi="黑体" w:eastAsia="黑体" w:cs="黑体"/>
          <w:sz w:val="32"/>
          <w:szCs w:val="32"/>
          <w:lang w:eastAsia="zh-CN"/>
        </w:rPr>
        <w:t>第二十三条</w:t>
      </w:r>
      <w:r>
        <w:rPr>
          <w:rFonts w:hint="eastAsia" w:ascii="仿宋_GB2312" w:hAnsi="Verdana" w:eastAsia="仿宋_GB2312" w:cs="仿宋_GB2312"/>
          <w:sz w:val="32"/>
          <w:szCs w:val="32"/>
          <w:lang w:eastAsia="zh-CN"/>
        </w:rPr>
        <w:t>　有下列情况之一的</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市政府应当事前向市人大常委会报告</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必要时由市人大常委会进行审议</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并可以作出相应的决议、决定</w:t>
      </w:r>
      <w:r>
        <w:rPr>
          <w:rFonts w:hint="eastAsia" w:ascii="仿宋_GB2312" w:hAnsi="Verdana" w:eastAsia="仿宋_GB2312" w:cs="仿宋_GB2312"/>
          <w:sz w:val="32"/>
          <w:szCs w:val="32"/>
          <w:lang w:val="en-US"/>
        </w:rPr>
        <w:t>:</w:t>
      </w:r>
    </w:p>
    <w:p>
      <w:pPr>
        <w:pStyle w:val="4"/>
        <w:keepNext w:val="0"/>
        <w:keepLines w:val="0"/>
        <w:pageBreakBefore w:val="0"/>
        <w:widowControl/>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一</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在建的重大建设项目追加预算支出在五百万元以上的</w:t>
      </w:r>
      <w:r>
        <w:rPr>
          <w:rFonts w:hint="eastAsia" w:ascii="仿宋_GB2312" w:hAnsi="Verdana" w:eastAsia="仿宋_GB2312" w:cs="仿宋_GB2312"/>
          <w:sz w:val="32"/>
          <w:szCs w:val="32"/>
          <w:lang w:val="en-US"/>
        </w:rPr>
        <w:t>;</w:t>
      </w:r>
    </w:p>
    <w:p>
      <w:pPr>
        <w:pStyle w:val="4"/>
        <w:keepNext w:val="0"/>
        <w:keepLines w:val="0"/>
        <w:pageBreakBefore w:val="0"/>
        <w:widowControl/>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二</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新增重大建设项目当年预算支出在二千万元以上的</w:t>
      </w:r>
      <w:r>
        <w:rPr>
          <w:rFonts w:hint="eastAsia" w:ascii="仿宋_GB2312" w:hAnsi="Verdana" w:eastAsia="仿宋_GB2312" w:cs="仿宋_GB2312"/>
          <w:sz w:val="32"/>
          <w:szCs w:val="32"/>
          <w:lang w:val="en-US"/>
        </w:rPr>
        <w:t>;</w:t>
      </w:r>
    </w:p>
    <w:p>
      <w:pPr>
        <w:pStyle w:val="4"/>
        <w:keepNext w:val="0"/>
        <w:keepLines w:val="0"/>
        <w:pageBreakBefore w:val="0"/>
        <w:widowControl/>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三</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需由市级财政还款或者承诺的借贷金额在五千万元以上的重大项目</w:t>
      </w:r>
      <w:r>
        <w:rPr>
          <w:rFonts w:hint="eastAsia" w:ascii="仿宋_GB2312" w:hAnsi="Verdana" w:eastAsia="仿宋_GB2312" w:cs="仿宋_GB2312"/>
          <w:sz w:val="32"/>
          <w:szCs w:val="32"/>
          <w:lang w:val="en-US"/>
        </w:rPr>
        <w:t>;</w:t>
      </w:r>
    </w:p>
    <w:p>
      <w:pPr>
        <w:pStyle w:val="4"/>
        <w:keepNext w:val="0"/>
        <w:keepLines w:val="0"/>
        <w:pageBreakBefore w:val="0"/>
        <w:widowControl/>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四</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市人大常委会认为应当报告的其他情况。</w:t>
      </w:r>
    </w:p>
    <w:p>
      <w:pPr>
        <w:pStyle w:val="4"/>
        <w:keepNext w:val="0"/>
        <w:keepLines w:val="0"/>
        <w:pageBreakBefore w:val="0"/>
        <w:widowControl/>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val="en-US"/>
        </w:rPr>
      </w:pPr>
      <w:r>
        <w:rPr>
          <w:rFonts w:hint="eastAsia" w:ascii="黑体" w:hAnsi="黑体" w:eastAsia="黑体" w:cs="黑体"/>
          <w:sz w:val="32"/>
          <w:szCs w:val="32"/>
          <w:lang w:eastAsia="zh-CN"/>
        </w:rPr>
        <w:t>第二十四条　</w:t>
      </w:r>
      <w:r>
        <w:rPr>
          <w:rFonts w:hint="eastAsia" w:ascii="仿宋_GB2312" w:hAnsi="Verdana" w:eastAsia="仿宋_GB2312" w:cs="仿宋_GB2312"/>
          <w:sz w:val="32"/>
          <w:szCs w:val="32"/>
          <w:lang w:eastAsia="zh-CN"/>
        </w:rPr>
        <w:t>农业、教育、科技等国家规定的重点支出预算以及市人民代表大会批准预算决议中提出确保的其他支出预算的调减</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应当经市人大常委会审查和批准。</w:t>
      </w:r>
    </w:p>
    <w:p>
      <w:pPr>
        <w:pStyle w:val="4"/>
        <w:keepNext w:val="0"/>
        <w:keepLines w:val="0"/>
        <w:pageBreakBefore w:val="0"/>
        <w:widowControl/>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val="en-US"/>
        </w:rPr>
      </w:pPr>
      <w:r>
        <w:rPr>
          <w:rFonts w:hint="eastAsia" w:ascii="黑体" w:hAnsi="黑体" w:eastAsia="黑体" w:cs="黑体"/>
          <w:sz w:val="32"/>
          <w:szCs w:val="32"/>
          <w:lang w:eastAsia="zh-CN"/>
        </w:rPr>
        <w:t>第二十五条　</w:t>
      </w:r>
      <w:r>
        <w:rPr>
          <w:rFonts w:hint="eastAsia" w:ascii="仿宋_GB2312" w:hAnsi="Verdana" w:eastAsia="仿宋_GB2312" w:cs="仿宋_GB2312"/>
          <w:sz w:val="32"/>
          <w:szCs w:val="32"/>
          <w:lang w:eastAsia="zh-CN"/>
        </w:rPr>
        <w:t>市级预算支出应当严格按照市人民代表大会批准的预算科目执行。除本条例有规定或者国家重大政策有调整之外</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不同预算科目之间的资金总额因特殊情况需要调整使用的</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市政府应当及时报市人大常委会备案。</w:t>
      </w:r>
    </w:p>
    <w:p>
      <w:pPr>
        <w:pStyle w:val="4"/>
        <w:keepNext w:val="0"/>
        <w:keepLines w:val="0"/>
        <w:pageBreakBefore w:val="0"/>
        <w:widowControl/>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val="en-US"/>
        </w:rPr>
      </w:pPr>
      <w:r>
        <w:rPr>
          <w:rFonts w:hint="eastAsia" w:ascii="黑体" w:hAnsi="黑体" w:eastAsia="黑体" w:cs="黑体"/>
          <w:sz w:val="32"/>
          <w:szCs w:val="32"/>
          <w:lang w:eastAsia="zh-CN"/>
        </w:rPr>
        <w:t>第二十六条</w:t>
      </w:r>
      <w:r>
        <w:rPr>
          <w:rFonts w:hint="eastAsia" w:ascii="仿宋_GB2312" w:hAnsi="Verdana" w:eastAsia="仿宋_GB2312" w:cs="仿宋_GB2312"/>
          <w:sz w:val="32"/>
          <w:szCs w:val="32"/>
          <w:lang w:eastAsia="zh-CN"/>
        </w:rPr>
        <w:t>　市人大常委会或者市人大财经委员会对预算执行情况进行视察、执法检查、专题调查时</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市政府及有关预算部门、单位应当如实反映情况和提供必要的材料。</w:t>
      </w:r>
    </w:p>
    <w:p>
      <w:pPr>
        <w:pStyle w:val="4"/>
        <w:keepNext w:val="0"/>
        <w:keepLines w:val="0"/>
        <w:pageBreakBefore w:val="0"/>
        <w:widowControl/>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val="en-US"/>
        </w:rPr>
      </w:pPr>
      <w:r>
        <w:rPr>
          <w:rFonts w:hint="eastAsia" w:ascii="黑体" w:hAnsi="黑体" w:eastAsia="黑体" w:cs="黑体"/>
          <w:sz w:val="32"/>
          <w:szCs w:val="32"/>
          <w:lang w:eastAsia="zh-CN"/>
        </w:rPr>
        <w:t>第二十七条　</w:t>
      </w:r>
      <w:r>
        <w:rPr>
          <w:rFonts w:hint="eastAsia" w:ascii="仿宋_GB2312" w:hAnsi="Verdana" w:eastAsia="仿宋_GB2312" w:cs="仿宋_GB2312"/>
          <w:sz w:val="32"/>
          <w:szCs w:val="32"/>
          <w:lang w:eastAsia="zh-CN"/>
        </w:rPr>
        <w:t>市人大常委会可以要求市政府责成市政府审计部门就预算执行中的突出问题进行专项审计</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并及时向市人大常委会报告审计结果。</w:t>
      </w:r>
    </w:p>
    <w:p>
      <w:pPr>
        <w:pStyle w:val="4"/>
        <w:keepNext w:val="0"/>
        <w:keepLines w:val="0"/>
        <w:pageBreakBefore w:val="0"/>
        <w:widowControl/>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val="en-US"/>
        </w:rPr>
      </w:pPr>
      <w:r>
        <w:rPr>
          <w:rFonts w:hint="eastAsia" w:ascii="黑体" w:hAnsi="黑体" w:eastAsia="黑体" w:cs="黑体"/>
          <w:sz w:val="32"/>
          <w:szCs w:val="32"/>
          <w:lang w:eastAsia="zh-CN"/>
        </w:rPr>
        <w:t>第二十八条</w:t>
      </w:r>
      <w:r>
        <w:rPr>
          <w:rFonts w:hint="eastAsia" w:ascii="仿宋_GB2312" w:hAnsi="Verdana" w:eastAsia="仿宋_GB2312" w:cs="仿宋_GB2312"/>
          <w:sz w:val="32"/>
          <w:szCs w:val="32"/>
          <w:lang w:eastAsia="zh-CN"/>
        </w:rPr>
        <w:t>　市政府审计部门制定的年度预算执行审计方案应当报送市人大财经委员会备案。</w:t>
      </w:r>
    </w:p>
    <w:p>
      <w:pPr>
        <w:pStyle w:val="4"/>
        <w:keepNext w:val="0"/>
        <w:keepLines w:val="0"/>
        <w:pageBreakBefore w:val="0"/>
        <w:widowControl/>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eastAsia="zh-CN"/>
        </w:rPr>
      </w:pPr>
      <w:r>
        <w:rPr>
          <w:rFonts w:hint="eastAsia" w:ascii="黑体" w:hAnsi="黑体" w:eastAsia="黑体" w:cs="黑体"/>
          <w:sz w:val="32"/>
          <w:szCs w:val="32"/>
          <w:lang w:eastAsia="zh-CN"/>
        </w:rPr>
        <w:t>第二十九条</w:t>
      </w:r>
      <w:r>
        <w:rPr>
          <w:rFonts w:hint="eastAsia" w:ascii="仿宋_GB2312" w:hAnsi="Verdana" w:eastAsia="仿宋_GB2312" w:cs="仿宋_GB2312"/>
          <w:sz w:val="32"/>
          <w:szCs w:val="32"/>
          <w:lang w:eastAsia="zh-CN"/>
        </w:rPr>
        <w:t>　市人民代表大会代表或者市人大常委会组成人员依照法定程序</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对预算草案、决算草案、预算执行和预算调整中有关问题提出的询问、质询</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市政府或者有关部门应当及时给予答复。</w:t>
      </w:r>
    </w:p>
    <w:p>
      <w:pPr>
        <w:pStyle w:val="4"/>
        <w:keepNext w:val="0"/>
        <w:keepLines w:val="0"/>
        <w:pageBreakBefore w:val="0"/>
        <w:widowControl/>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val="en-US" w:eastAsia="zh-CN"/>
        </w:rPr>
      </w:pPr>
    </w:p>
    <w:p>
      <w:pPr>
        <w:pStyle w:val="4"/>
        <w:keepNext w:val="0"/>
        <w:keepLines w:val="0"/>
        <w:pageBreakBefore w:val="0"/>
        <w:widowControl/>
        <w:kinsoku/>
        <w:wordWrap/>
        <w:overflowPunct/>
        <w:topLinePunct w:val="0"/>
        <w:autoSpaceDE/>
        <w:autoSpaceDN/>
        <w:bidi w:val="0"/>
        <w:adjustRightInd/>
        <w:snapToGrid/>
        <w:spacing w:before="0" w:after="0" w:line="560" w:lineRule="exact"/>
        <w:ind w:right="0" w:rightChars="0"/>
        <w:jc w:val="center"/>
        <w:textAlignment w:val="auto"/>
        <w:outlineLvl w:val="9"/>
        <w:rPr>
          <w:rFonts w:hint="eastAsia" w:ascii="黑体" w:hAnsi="黑体" w:eastAsia="黑体" w:cs="黑体"/>
          <w:sz w:val="32"/>
          <w:szCs w:val="32"/>
          <w:lang w:val="en-US"/>
        </w:rPr>
      </w:pPr>
      <w:r>
        <w:rPr>
          <w:rFonts w:hint="eastAsia" w:ascii="黑体" w:hAnsi="黑体" w:eastAsia="黑体" w:cs="黑体"/>
          <w:sz w:val="32"/>
          <w:szCs w:val="32"/>
          <w:lang w:eastAsia="zh-CN"/>
        </w:rPr>
        <w:t>第四章　决算的审查与批准</w:t>
      </w:r>
    </w:p>
    <w:p>
      <w:pPr>
        <w:pStyle w:val="4"/>
        <w:keepNext w:val="0"/>
        <w:keepLines w:val="0"/>
        <w:pageBreakBefore w:val="0"/>
        <w:widowControl/>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eastAsia="zh-CN"/>
        </w:rPr>
      </w:pPr>
    </w:p>
    <w:p>
      <w:pPr>
        <w:pStyle w:val="4"/>
        <w:keepNext w:val="0"/>
        <w:keepLines w:val="0"/>
        <w:pageBreakBefore w:val="0"/>
        <w:widowControl/>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val="en-US"/>
        </w:rPr>
      </w:pPr>
      <w:r>
        <w:rPr>
          <w:rFonts w:hint="eastAsia" w:ascii="黑体" w:hAnsi="黑体" w:eastAsia="黑体" w:cs="黑体"/>
          <w:sz w:val="32"/>
          <w:szCs w:val="32"/>
          <w:lang w:eastAsia="zh-CN"/>
        </w:rPr>
        <w:t>第三十条</w:t>
      </w:r>
      <w:r>
        <w:rPr>
          <w:rFonts w:hint="eastAsia" w:ascii="仿宋_GB2312" w:hAnsi="Verdana" w:eastAsia="仿宋_GB2312" w:cs="仿宋_GB2312"/>
          <w:sz w:val="32"/>
          <w:szCs w:val="32"/>
          <w:lang w:eastAsia="zh-CN"/>
        </w:rPr>
        <w:t>　预算年度终了后</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市政府应当及时编制市级决算草案</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提请市人大常委会审查批准。</w:t>
      </w:r>
    </w:p>
    <w:p>
      <w:pPr>
        <w:pStyle w:val="4"/>
        <w:keepNext w:val="0"/>
        <w:keepLines w:val="0"/>
        <w:pageBreakBefore w:val="0"/>
        <w:widowControl/>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val="en-US"/>
        </w:rPr>
      </w:pPr>
      <w:r>
        <w:rPr>
          <w:rFonts w:hint="eastAsia" w:ascii="黑体" w:hAnsi="黑体" w:eastAsia="黑体" w:cs="黑体"/>
          <w:sz w:val="32"/>
          <w:szCs w:val="32"/>
          <w:lang w:eastAsia="zh-CN"/>
        </w:rPr>
        <w:t>第三十一条　</w:t>
      </w:r>
      <w:r>
        <w:rPr>
          <w:rFonts w:hint="eastAsia" w:ascii="仿宋_GB2312" w:hAnsi="Verdana" w:eastAsia="仿宋_GB2312" w:cs="仿宋_GB2312"/>
          <w:sz w:val="32"/>
          <w:szCs w:val="32"/>
          <w:lang w:eastAsia="zh-CN"/>
        </w:rPr>
        <w:t>市政府财政部门应当在市人大常委会举行会议审查批准市级决算的二十日前</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向市人大财经委员会报告决算草案编制情况</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并提交决算草案及有关资料。</w:t>
      </w:r>
    </w:p>
    <w:p>
      <w:pPr>
        <w:pStyle w:val="4"/>
        <w:keepNext w:val="0"/>
        <w:keepLines w:val="0"/>
        <w:pageBreakBefore w:val="0"/>
        <w:widowControl/>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val="en-US"/>
        </w:rPr>
      </w:pPr>
      <w:r>
        <w:rPr>
          <w:rFonts w:hint="eastAsia" w:ascii="黑体" w:hAnsi="黑体" w:eastAsia="黑体" w:cs="黑体"/>
          <w:sz w:val="32"/>
          <w:szCs w:val="32"/>
          <w:lang w:eastAsia="zh-CN"/>
        </w:rPr>
        <w:t>第三十二条　</w:t>
      </w:r>
      <w:r>
        <w:rPr>
          <w:rFonts w:hint="eastAsia" w:ascii="仿宋_GB2312" w:hAnsi="Verdana" w:eastAsia="仿宋_GB2312" w:cs="仿宋_GB2312"/>
          <w:sz w:val="32"/>
          <w:szCs w:val="32"/>
          <w:lang w:eastAsia="zh-CN"/>
        </w:rPr>
        <w:t>市政府审计部门应当在市人大常委会举行会议审查批准市级决算的二十日前</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向市人大财经委员会提交对市级预算执行和其他财政收支情况的审计工作报告及其他有关资料。</w:t>
      </w:r>
    </w:p>
    <w:p>
      <w:pPr>
        <w:pStyle w:val="4"/>
        <w:keepNext w:val="0"/>
        <w:keepLines w:val="0"/>
        <w:pageBreakBefore w:val="0"/>
        <w:widowControl/>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eastAsia="zh-CN"/>
        </w:rPr>
        <w:t>审计工作报告应当如实反映对预算执行和其他财政收支的审计情况、对预算执行和其他财政收支的审计评价、预算执行和其他财政收支中存在的问题以及拟采取的整改措施。</w:t>
      </w:r>
    </w:p>
    <w:p>
      <w:pPr>
        <w:pStyle w:val="4"/>
        <w:keepNext w:val="0"/>
        <w:keepLines w:val="0"/>
        <w:pageBreakBefore w:val="0"/>
        <w:widowControl/>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val="en-US"/>
        </w:rPr>
      </w:pPr>
      <w:r>
        <w:rPr>
          <w:rFonts w:hint="eastAsia" w:ascii="黑体" w:hAnsi="黑体" w:eastAsia="黑体" w:cs="黑体"/>
          <w:sz w:val="32"/>
          <w:szCs w:val="32"/>
          <w:lang w:eastAsia="zh-CN"/>
        </w:rPr>
        <w:t>第三十三条　</w:t>
      </w:r>
      <w:r>
        <w:rPr>
          <w:rFonts w:hint="eastAsia" w:ascii="仿宋_GB2312" w:hAnsi="Verdana" w:eastAsia="仿宋_GB2312" w:cs="仿宋_GB2312"/>
          <w:sz w:val="32"/>
          <w:szCs w:val="32"/>
          <w:lang w:eastAsia="zh-CN"/>
        </w:rPr>
        <w:t>市人大财经委员会应当结合审计工作报告和有关检查、专题调查等情况</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在市人大常委会举行会议的十五日前</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对市级决算草案进行初步审查。初步审查的主要内容</w:t>
      </w:r>
      <w:r>
        <w:rPr>
          <w:rFonts w:hint="eastAsia" w:ascii="仿宋_GB2312" w:hAnsi="Verdana" w:eastAsia="仿宋_GB2312" w:cs="仿宋_GB2312"/>
          <w:sz w:val="32"/>
          <w:szCs w:val="32"/>
          <w:lang w:val="en-US"/>
        </w:rPr>
        <w:t>:</w:t>
      </w:r>
    </w:p>
    <w:p>
      <w:pPr>
        <w:pStyle w:val="4"/>
        <w:keepNext w:val="0"/>
        <w:keepLines w:val="0"/>
        <w:pageBreakBefore w:val="0"/>
        <w:widowControl/>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一</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是否符合有关法律、法规的规定</w:t>
      </w:r>
      <w:r>
        <w:rPr>
          <w:rFonts w:hint="eastAsia" w:ascii="仿宋_GB2312" w:hAnsi="Verdana" w:eastAsia="仿宋_GB2312" w:cs="仿宋_GB2312"/>
          <w:sz w:val="32"/>
          <w:szCs w:val="32"/>
          <w:lang w:val="en-US"/>
        </w:rPr>
        <w:t>;</w:t>
      </w:r>
    </w:p>
    <w:p>
      <w:pPr>
        <w:pStyle w:val="4"/>
        <w:keepNext w:val="0"/>
        <w:keepLines w:val="0"/>
        <w:pageBreakBefore w:val="0"/>
        <w:widowControl/>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二</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预算收支完成和平衡情况</w:t>
      </w:r>
      <w:r>
        <w:rPr>
          <w:rFonts w:hint="eastAsia" w:ascii="仿宋_GB2312" w:hAnsi="Verdana" w:eastAsia="仿宋_GB2312" w:cs="仿宋_GB2312"/>
          <w:sz w:val="32"/>
          <w:szCs w:val="32"/>
          <w:lang w:val="en-US"/>
        </w:rPr>
        <w:t>;</w:t>
      </w:r>
    </w:p>
    <w:p>
      <w:pPr>
        <w:pStyle w:val="4"/>
        <w:keepNext w:val="0"/>
        <w:keepLines w:val="0"/>
        <w:pageBreakBefore w:val="0"/>
        <w:widowControl/>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三</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重点支出完成及收效情况</w:t>
      </w:r>
      <w:r>
        <w:rPr>
          <w:rFonts w:hint="eastAsia" w:ascii="仿宋_GB2312" w:hAnsi="Verdana" w:eastAsia="仿宋_GB2312" w:cs="仿宋_GB2312"/>
          <w:sz w:val="32"/>
          <w:szCs w:val="32"/>
          <w:lang w:val="en-US"/>
        </w:rPr>
        <w:t>;</w:t>
      </w:r>
    </w:p>
    <w:p>
      <w:pPr>
        <w:pStyle w:val="4"/>
        <w:keepNext w:val="0"/>
        <w:keepLines w:val="0"/>
        <w:pageBreakBefore w:val="0"/>
        <w:widowControl/>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四</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预算超收收入的使用情况</w:t>
      </w:r>
      <w:r>
        <w:rPr>
          <w:rFonts w:hint="eastAsia" w:ascii="仿宋_GB2312" w:hAnsi="Verdana" w:eastAsia="仿宋_GB2312" w:cs="仿宋_GB2312"/>
          <w:sz w:val="32"/>
          <w:szCs w:val="32"/>
          <w:lang w:val="en-US"/>
        </w:rPr>
        <w:t>;</w:t>
      </w:r>
    </w:p>
    <w:p>
      <w:pPr>
        <w:pStyle w:val="4"/>
        <w:keepNext w:val="0"/>
        <w:keepLines w:val="0"/>
        <w:pageBreakBefore w:val="0"/>
        <w:widowControl/>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五</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预备费使用情况</w:t>
      </w:r>
      <w:r>
        <w:rPr>
          <w:rFonts w:hint="eastAsia" w:ascii="仿宋_GB2312" w:hAnsi="Verdana" w:eastAsia="仿宋_GB2312" w:cs="仿宋_GB2312"/>
          <w:sz w:val="32"/>
          <w:szCs w:val="32"/>
          <w:lang w:val="en-US"/>
        </w:rPr>
        <w:t>;</w:t>
      </w:r>
    </w:p>
    <w:p>
      <w:pPr>
        <w:pStyle w:val="4"/>
        <w:keepNext w:val="0"/>
        <w:keepLines w:val="0"/>
        <w:pageBreakBefore w:val="0"/>
        <w:widowControl/>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六</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市人大常委会认为需要审查的其他情况。</w:t>
      </w:r>
    </w:p>
    <w:p>
      <w:pPr>
        <w:pStyle w:val="4"/>
        <w:keepNext w:val="0"/>
        <w:keepLines w:val="0"/>
        <w:pageBreakBefore w:val="0"/>
        <w:widowControl/>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eastAsia="zh-CN"/>
        </w:rPr>
        <w:t>市人大财经委员会初步审查后</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应当向市人大常委会提交审查结果报告。</w:t>
      </w:r>
    </w:p>
    <w:p>
      <w:pPr>
        <w:pStyle w:val="4"/>
        <w:keepNext w:val="0"/>
        <w:keepLines w:val="0"/>
        <w:pageBreakBefore w:val="0"/>
        <w:widowControl/>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val="en-US"/>
        </w:rPr>
      </w:pPr>
      <w:r>
        <w:rPr>
          <w:rFonts w:hint="eastAsia" w:ascii="黑体" w:hAnsi="黑体" w:eastAsia="黑体" w:cs="黑体"/>
          <w:sz w:val="32"/>
          <w:szCs w:val="32"/>
          <w:lang w:eastAsia="zh-CN"/>
        </w:rPr>
        <w:t>第三十四条</w:t>
      </w:r>
      <w:r>
        <w:rPr>
          <w:rFonts w:hint="eastAsia" w:ascii="仿宋_GB2312" w:hAnsi="Verdana" w:eastAsia="仿宋_GB2312" w:cs="仿宋_GB2312"/>
          <w:sz w:val="32"/>
          <w:szCs w:val="32"/>
          <w:lang w:eastAsia="zh-CN"/>
        </w:rPr>
        <w:t>　市人大常委会审查市级决算草案时</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应当听取和审议市政府提出的对市级预算执行和其他财政收支的审计工作报告</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必要时</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可以对审计工作报告作出决议。</w:t>
      </w:r>
    </w:p>
    <w:p>
      <w:pPr>
        <w:pStyle w:val="4"/>
        <w:keepNext w:val="0"/>
        <w:keepLines w:val="0"/>
        <w:pageBreakBefore w:val="0"/>
        <w:widowControl/>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eastAsia="zh-CN"/>
        </w:rPr>
        <w:t>市人大常委会应当对决算草案作出是否批准的决议。</w:t>
      </w:r>
    </w:p>
    <w:p>
      <w:pPr>
        <w:pStyle w:val="4"/>
        <w:keepNext w:val="0"/>
        <w:keepLines w:val="0"/>
        <w:pageBreakBefore w:val="0"/>
        <w:widowControl/>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val="en-US"/>
        </w:rPr>
      </w:pPr>
      <w:r>
        <w:rPr>
          <w:rFonts w:hint="eastAsia" w:ascii="黑体" w:hAnsi="黑体" w:eastAsia="黑体" w:cs="黑体"/>
          <w:sz w:val="32"/>
          <w:szCs w:val="32"/>
          <w:lang w:eastAsia="zh-CN"/>
        </w:rPr>
        <w:t>第三十五条　</w:t>
      </w:r>
      <w:r>
        <w:rPr>
          <w:rFonts w:hint="eastAsia" w:ascii="仿宋_GB2312" w:hAnsi="仿宋_GB2312" w:eastAsia="仿宋_GB2312" w:cs="仿宋_GB2312"/>
          <w:sz w:val="32"/>
          <w:szCs w:val="32"/>
          <w:lang w:eastAsia="zh-CN"/>
        </w:rPr>
        <w:t>市政府应当根据市人大常委会在审议决算草</w:t>
      </w:r>
      <w:r>
        <w:rPr>
          <w:rFonts w:hint="eastAsia" w:ascii="仿宋_GB2312" w:hAnsi="Verdana" w:eastAsia="仿宋_GB2312" w:cs="仿宋_GB2312"/>
          <w:sz w:val="32"/>
          <w:szCs w:val="32"/>
          <w:lang w:eastAsia="zh-CN"/>
        </w:rPr>
        <w:t>案和审计工作报告中提出的建议及其作出的相关决议</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制定整改措施</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对违法违纪问题</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应当依法纠正或者作出处理</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并在当年第四季度向市人大常委会报告纠正情况和对违法违纪问题的处理结果。</w:t>
      </w:r>
    </w:p>
    <w:p>
      <w:pPr>
        <w:pStyle w:val="4"/>
        <w:keepNext w:val="0"/>
        <w:keepLines w:val="0"/>
        <w:pageBreakBefore w:val="0"/>
        <w:widowControl/>
        <w:kinsoku/>
        <w:wordWrap/>
        <w:overflowPunct/>
        <w:topLinePunct w:val="0"/>
        <w:autoSpaceDE/>
        <w:autoSpaceDN/>
        <w:bidi w:val="0"/>
        <w:adjustRightInd/>
        <w:snapToGrid/>
        <w:spacing w:before="0" w:after="0" w:line="560" w:lineRule="exact"/>
        <w:ind w:right="0" w:rightChars="0"/>
        <w:jc w:val="both"/>
        <w:textAlignment w:val="auto"/>
        <w:outlineLvl w:val="9"/>
        <w:rPr>
          <w:rFonts w:hint="eastAsia" w:ascii="仿宋_GB2312" w:hAnsi="Verdana" w:eastAsia="仿宋_GB2312" w:cs="仿宋_GB2312"/>
          <w:sz w:val="32"/>
          <w:szCs w:val="32"/>
          <w:lang w:eastAsia="zh-CN"/>
        </w:rPr>
      </w:pPr>
    </w:p>
    <w:p>
      <w:pPr>
        <w:pStyle w:val="4"/>
        <w:keepNext w:val="0"/>
        <w:keepLines w:val="0"/>
        <w:pageBreakBefore w:val="0"/>
        <w:widowControl/>
        <w:kinsoku/>
        <w:wordWrap/>
        <w:overflowPunct/>
        <w:topLinePunct w:val="0"/>
        <w:autoSpaceDE/>
        <w:autoSpaceDN/>
        <w:bidi w:val="0"/>
        <w:adjustRightInd/>
        <w:snapToGrid/>
        <w:spacing w:before="0" w:after="0" w:line="560" w:lineRule="exact"/>
        <w:ind w:right="0" w:rightChars="0"/>
        <w:jc w:val="center"/>
        <w:textAlignment w:val="auto"/>
        <w:outlineLvl w:val="9"/>
        <w:rPr>
          <w:rFonts w:hint="eastAsia" w:ascii="黑体" w:hAnsi="黑体" w:eastAsia="黑体" w:cs="黑体"/>
          <w:sz w:val="32"/>
          <w:szCs w:val="32"/>
          <w:lang w:val="en-US"/>
        </w:rPr>
      </w:pPr>
      <w:r>
        <w:rPr>
          <w:rFonts w:hint="eastAsia" w:ascii="黑体" w:hAnsi="黑体" w:eastAsia="黑体" w:cs="黑体"/>
          <w:sz w:val="32"/>
          <w:szCs w:val="32"/>
          <w:lang w:eastAsia="zh-CN"/>
        </w:rPr>
        <w:t>第五章　法律责任</w:t>
      </w:r>
    </w:p>
    <w:p>
      <w:pPr>
        <w:pStyle w:val="4"/>
        <w:keepNext w:val="0"/>
        <w:keepLines w:val="0"/>
        <w:pageBreakBefore w:val="0"/>
        <w:widowControl/>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eastAsia="zh-CN"/>
        </w:rPr>
      </w:pPr>
    </w:p>
    <w:p>
      <w:pPr>
        <w:pStyle w:val="4"/>
        <w:keepNext w:val="0"/>
        <w:keepLines w:val="0"/>
        <w:pageBreakBefore w:val="0"/>
        <w:widowControl/>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val="en-US"/>
        </w:rPr>
      </w:pPr>
      <w:r>
        <w:rPr>
          <w:rFonts w:hint="eastAsia" w:ascii="黑体" w:hAnsi="黑体" w:eastAsia="黑体" w:cs="黑体"/>
          <w:sz w:val="32"/>
          <w:szCs w:val="32"/>
          <w:lang w:eastAsia="zh-CN"/>
        </w:rPr>
        <w:t>第三十六条</w:t>
      </w:r>
      <w:r>
        <w:rPr>
          <w:rFonts w:hint="eastAsia" w:ascii="仿宋_GB2312" w:hAnsi="Verdana" w:eastAsia="仿宋_GB2312" w:cs="仿宋_GB2312"/>
          <w:sz w:val="32"/>
          <w:szCs w:val="32"/>
          <w:lang w:eastAsia="zh-CN"/>
        </w:rPr>
        <w:t>　违反本条例规定</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有下列行为之一的</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市人大常委会可以责令纠正</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情节严重或者造成严重后果的</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可以建议对负有直接责任的主管人员和其他直接责任人员依法追究行政责任</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属于市人民代表大会或者市人大常委会选举、任命的人员</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依法罢免或者撤销其行政职务</w:t>
      </w:r>
      <w:r>
        <w:rPr>
          <w:rFonts w:hint="eastAsia" w:ascii="仿宋_GB2312" w:hAnsi="Verdana" w:eastAsia="仿宋_GB2312" w:cs="仿宋_GB2312"/>
          <w:sz w:val="32"/>
          <w:szCs w:val="32"/>
          <w:lang w:val="en-US"/>
        </w:rPr>
        <w:t>:</w:t>
      </w:r>
    </w:p>
    <w:p>
      <w:pPr>
        <w:pStyle w:val="4"/>
        <w:keepNext w:val="0"/>
        <w:keepLines w:val="0"/>
        <w:pageBreakBefore w:val="0"/>
        <w:widowControl/>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一</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不在规定时限内提交预算草案、预算初步方案、预算调整方案、决算草案、审计工作报告及有关材料的</w:t>
      </w:r>
      <w:r>
        <w:rPr>
          <w:rFonts w:hint="eastAsia" w:ascii="仿宋_GB2312" w:hAnsi="Verdana" w:eastAsia="仿宋_GB2312" w:cs="仿宋_GB2312"/>
          <w:sz w:val="32"/>
          <w:szCs w:val="32"/>
          <w:lang w:val="en-US"/>
        </w:rPr>
        <w:t>;</w:t>
      </w:r>
    </w:p>
    <w:p>
      <w:pPr>
        <w:pStyle w:val="4"/>
        <w:keepNext w:val="0"/>
        <w:keepLines w:val="0"/>
        <w:pageBreakBefore w:val="0"/>
        <w:widowControl/>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二</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未经法定程序</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擅自调整、变更预算的</w:t>
      </w:r>
      <w:r>
        <w:rPr>
          <w:rFonts w:hint="eastAsia" w:ascii="仿宋_GB2312" w:hAnsi="Verdana" w:eastAsia="仿宋_GB2312" w:cs="仿宋_GB2312"/>
          <w:sz w:val="32"/>
          <w:szCs w:val="32"/>
          <w:lang w:val="en-US"/>
        </w:rPr>
        <w:t>;</w:t>
      </w:r>
    </w:p>
    <w:p>
      <w:pPr>
        <w:pStyle w:val="4"/>
        <w:keepNext w:val="0"/>
        <w:keepLines w:val="0"/>
        <w:pageBreakBefore w:val="0"/>
        <w:widowControl/>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三</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不按规定向市人大常委会或者市人大财经委员会报告、通报有关情况、报送备案事项的</w:t>
      </w:r>
      <w:r>
        <w:rPr>
          <w:rFonts w:hint="eastAsia" w:ascii="仿宋_GB2312" w:hAnsi="Verdana" w:eastAsia="仿宋_GB2312" w:cs="仿宋_GB2312"/>
          <w:sz w:val="32"/>
          <w:szCs w:val="32"/>
          <w:lang w:val="en-US"/>
        </w:rPr>
        <w:t>;</w:t>
      </w:r>
    </w:p>
    <w:p>
      <w:pPr>
        <w:pStyle w:val="4"/>
        <w:keepNext w:val="0"/>
        <w:keepLines w:val="0"/>
        <w:pageBreakBefore w:val="0"/>
        <w:widowControl/>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四</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不依法协助市人大常委会或者市人大财经委员会开展视察、检查、调查</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或者不及时答复市人民代表大会代表或者市人大常委会组成人员提出的询问、质询的</w:t>
      </w:r>
      <w:r>
        <w:rPr>
          <w:rFonts w:hint="eastAsia" w:ascii="仿宋_GB2312" w:hAnsi="Verdana" w:eastAsia="仿宋_GB2312" w:cs="仿宋_GB2312"/>
          <w:sz w:val="32"/>
          <w:szCs w:val="32"/>
          <w:lang w:val="en-US"/>
        </w:rPr>
        <w:t>;</w:t>
      </w:r>
    </w:p>
    <w:p>
      <w:pPr>
        <w:pStyle w:val="4"/>
        <w:keepNext w:val="0"/>
        <w:keepLines w:val="0"/>
        <w:pageBreakBefore w:val="0"/>
        <w:widowControl/>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eastAsia="zh-CN"/>
        </w:rPr>
      </w:pP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五</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违反本条例规定的其他行为。</w:t>
      </w:r>
    </w:p>
    <w:p>
      <w:pPr>
        <w:pStyle w:val="4"/>
        <w:keepNext w:val="0"/>
        <w:keepLines w:val="0"/>
        <w:pageBreakBefore w:val="0"/>
        <w:widowControl/>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val="en-US" w:eastAsia="zh-CN"/>
        </w:rPr>
      </w:pPr>
    </w:p>
    <w:p>
      <w:pPr>
        <w:pStyle w:val="4"/>
        <w:keepNext w:val="0"/>
        <w:keepLines w:val="0"/>
        <w:pageBreakBefore w:val="0"/>
        <w:widowControl/>
        <w:kinsoku/>
        <w:wordWrap/>
        <w:overflowPunct/>
        <w:topLinePunct w:val="0"/>
        <w:autoSpaceDE/>
        <w:autoSpaceDN/>
        <w:bidi w:val="0"/>
        <w:adjustRightInd/>
        <w:snapToGrid/>
        <w:spacing w:before="0" w:after="0" w:line="560" w:lineRule="exact"/>
        <w:ind w:right="0" w:rightChars="0"/>
        <w:jc w:val="center"/>
        <w:textAlignment w:val="auto"/>
        <w:outlineLvl w:val="9"/>
        <w:rPr>
          <w:rFonts w:hint="eastAsia" w:ascii="黑体" w:hAnsi="黑体" w:eastAsia="黑体" w:cs="黑体"/>
          <w:sz w:val="32"/>
          <w:szCs w:val="32"/>
          <w:lang w:eastAsia="zh-CN"/>
        </w:rPr>
      </w:pPr>
    </w:p>
    <w:p>
      <w:pPr>
        <w:pStyle w:val="4"/>
        <w:keepNext w:val="0"/>
        <w:keepLines w:val="0"/>
        <w:pageBreakBefore w:val="0"/>
        <w:widowControl/>
        <w:kinsoku/>
        <w:wordWrap/>
        <w:overflowPunct/>
        <w:topLinePunct w:val="0"/>
        <w:autoSpaceDE/>
        <w:autoSpaceDN/>
        <w:bidi w:val="0"/>
        <w:adjustRightInd/>
        <w:snapToGrid/>
        <w:spacing w:before="0" w:after="0" w:line="560" w:lineRule="exact"/>
        <w:ind w:right="0" w:rightChars="0"/>
        <w:jc w:val="center"/>
        <w:textAlignment w:val="auto"/>
        <w:outlineLvl w:val="9"/>
        <w:rPr>
          <w:rFonts w:hint="eastAsia" w:ascii="黑体" w:hAnsi="黑体" w:eastAsia="黑体" w:cs="黑体"/>
          <w:sz w:val="32"/>
          <w:szCs w:val="32"/>
          <w:lang w:eastAsia="zh-CN"/>
        </w:rPr>
      </w:pPr>
    </w:p>
    <w:p>
      <w:pPr>
        <w:pStyle w:val="4"/>
        <w:keepNext w:val="0"/>
        <w:keepLines w:val="0"/>
        <w:pageBreakBefore w:val="0"/>
        <w:widowControl/>
        <w:kinsoku/>
        <w:wordWrap/>
        <w:overflowPunct/>
        <w:topLinePunct w:val="0"/>
        <w:autoSpaceDE/>
        <w:autoSpaceDN/>
        <w:bidi w:val="0"/>
        <w:adjustRightInd/>
        <w:snapToGrid/>
        <w:spacing w:before="0" w:after="0" w:line="560" w:lineRule="exact"/>
        <w:ind w:right="0" w:rightChars="0"/>
        <w:jc w:val="center"/>
        <w:textAlignment w:val="auto"/>
        <w:outlineLvl w:val="9"/>
        <w:rPr>
          <w:rFonts w:hint="eastAsia" w:ascii="黑体" w:hAnsi="黑体" w:eastAsia="黑体" w:cs="黑体"/>
          <w:sz w:val="32"/>
          <w:szCs w:val="32"/>
          <w:lang w:val="en-US"/>
        </w:rPr>
      </w:pPr>
      <w:bookmarkStart w:id="0" w:name="_GoBack"/>
      <w:bookmarkEnd w:id="0"/>
      <w:r>
        <w:rPr>
          <w:rFonts w:hint="eastAsia" w:ascii="黑体" w:hAnsi="黑体" w:eastAsia="黑体" w:cs="黑体"/>
          <w:sz w:val="32"/>
          <w:szCs w:val="32"/>
          <w:lang w:eastAsia="zh-CN"/>
        </w:rPr>
        <w:t>第六章　附则</w:t>
      </w:r>
    </w:p>
    <w:p>
      <w:pPr>
        <w:pStyle w:val="4"/>
        <w:keepNext w:val="0"/>
        <w:keepLines w:val="0"/>
        <w:pageBreakBefore w:val="0"/>
        <w:widowControl/>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eastAsia="zh-CN"/>
        </w:rPr>
      </w:pPr>
    </w:p>
    <w:p>
      <w:pPr>
        <w:pStyle w:val="4"/>
        <w:keepNext w:val="0"/>
        <w:keepLines w:val="0"/>
        <w:pageBreakBefore w:val="0"/>
        <w:widowControl/>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val="en-US"/>
        </w:rPr>
      </w:pPr>
      <w:r>
        <w:rPr>
          <w:rFonts w:hint="eastAsia" w:ascii="黑体" w:hAnsi="黑体" w:eastAsia="黑体" w:cs="黑体"/>
          <w:sz w:val="32"/>
          <w:szCs w:val="32"/>
          <w:lang w:eastAsia="zh-CN"/>
        </w:rPr>
        <w:t>第三十七条</w:t>
      </w:r>
      <w:r>
        <w:rPr>
          <w:rFonts w:hint="eastAsia" w:ascii="仿宋_GB2312" w:hAnsi="Verdana" w:eastAsia="仿宋_GB2312" w:cs="仿宋_GB2312"/>
          <w:sz w:val="32"/>
          <w:szCs w:val="32"/>
          <w:lang w:eastAsia="zh-CN"/>
        </w:rPr>
        <w:t>　预算外资金应当逐步纳入市级预算</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对暂时不能纳入预算的</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应当编制收支计划和决算。预算外资金的收支情况应当向市人大常委会报告。</w:t>
      </w:r>
    </w:p>
    <w:p>
      <w:pPr>
        <w:pStyle w:val="4"/>
        <w:keepNext w:val="0"/>
        <w:keepLines w:val="0"/>
        <w:pageBreakBefore w:val="0"/>
        <w:widowControl/>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val="en-US"/>
        </w:rPr>
      </w:pPr>
      <w:r>
        <w:rPr>
          <w:rFonts w:hint="eastAsia" w:ascii="黑体" w:hAnsi="黑体" w:eastAsia="黑体" w:cs="黑体"/>
          <w:sz w:val="32"/>
          <w:szCs w:val="32"/>
          <w:lang w:eastAsia="zh-CN"/>
        </w:rPr>
        <w:t>第三十八条　</w:t>
      </w:r>
      <w:r>
        <w:rPr>
          <w:rFonts w:hint="eastAsia" w:ascii="仿宋_GB2312" w:hAnsi="Verdana" w:eastAsia="仿宋_GB2312" w:cs="仿宋_GB2312"/>
          <w:sz w:val="32"/>
          <w:szCs w:val="32"/>
          <w:lang w:eastAsia="zh-CN"/>
        </w:rPr>
        <w:t>区</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市</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级预算的审查监督可以参照本条例执行。</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pPr>
      <w:r>
        <w:rPr>
          <w:rFonts w:hint="eastAsia" w:ascii="黑体" w:hAnsi="黑体" w:eastAsia="黑体" w:cs="黑体"/>
          <w:kern w:val="2"/>
          <w:sz w:val="32"/>
          <w:szCs w:val="32"/>
          <w:lang w:val="en-US" w:eastAsia="zh-CN" w:bidi="ar-SA"/>
        </w:rPr>
        <w:t>第三十九条　</w:t>
      </w:r>
      <w:r>
        <w:rPr>
          <w:rFonts w:hint="eastAsia" w:ascii="仿宋_GB2312" w:hAnsi="Verdana" w:eastAsia="仿宋_GB2312" w:cs="仿宋_GB2312"/>
          <w:kern w:val="2"/>
          <w:sz w:val="32"/>
          <w:szCs w:val="32"/>
          <w:lang w:val="en-US" w:eastAsia="zh-CN" w:bidi="ar-SA"/>
        </w:rPr>
        <w:t>本条例自2003年4月1日起施行。</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240" w:firstLineChars="100"/>
        <w:jc w:val="both"/>
        <w:textAlignment w:val="auto"/>
        <w:outlineLvl w:val="9"/>
        <w:rPr>
          <w:rFonts w:hint="eastAsia" w:ascii="仿宋_GB2312" w:hAnsi="仿宋_GB2312" w:eastAsia="仿宋_GB2312" w:cs="仿宋_GB2312"/>
          <w:sz w:val="32"/>
          <w:szCs w:val="32"/>
        </w:rPr>
      </w:pPr>
    </w:p>
    <w:p>
      <w:pPr>
        <w:pStyle w:val="4"/>
        <w:keepNext w:val="0"/>
        <w:keepLines w:val="0"/>
        <w:pageBreakBefore w:val="0"/>
        <w:widowControl/>
        <w:kinsoku/>
        <w:wordWrap/>
        <w:overflowPunct/>
        <w:topLinePunct w:val="0"/>
        <w:autoSpaceDE/>
        <w:autoSpaceDN/>
        <w:bidi w:val="0"/>
        <w:adjustRightInd/>
        <w:snapToGrid/>
        <w:spacing w:before="0" w:after="0" w:line="560" w:lineRule="exact"/>
        <w:ind w:left="0" w:leftChars="0" w:right="0" w:rightChars="0" w:firstLine="480" w:firstLineChars="150"/>
        <w:jc w:val="both"/>
        <w:textAlignment w:val="auto"/>
        <w:outlineLvl w:val="9"/>
        <w:rPr>
          <w:rFonts w:hint="eastAsia" w:ascii="仿宋_GB2312" w:hAnsi="仿宋_GB2312" w:eastAsia="仿宋_GB2312" w:cs="仿宋_GB2312"/>
          <w:sz w:val="32"/>
          <w:szCs w:val="32"/>
        </w:rPr>
      </w:pPr>
    </w:p>
    <w:sectPr>
      <w:footerReference r:id="rId3" w:type="default"/>
      <w:pgSz w:w="11906" w:h="16838"/>
      <w:pgMar w:top="2098" w:right="1417" w:bottom="1928" w:left="1587" w:header="2098" w:footer="1531" w:gutter="0"/>
      <w:paperSrc/>
      <w:pgNumType w:fmt="numberInDash"/>
      <w:cols w:space="0" w:num="1"/>
      <w:rtlGutter w:val="0"/>
      <w:docGrid w:type="lines" w:linePitch="313"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Verdana">
    <w:panose1 w:val="020B0604030504040204"/>
    <w:charset w:val="00"/>
    <w:family w:val="auto"/>
    <w:pitch w:val="default"/>
    <w:sig w:usb0="A10006FF" w:usb1="4000205B" w:usb2="0000001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rFonts w:hint="eastAsia" w:eastAsia="宋体"/>
                              <w:sz w:val="18"/>
                              <w:lang w:eastAsia="zh-CN"/>
                            </w:rPr>
                          </w:pP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rPr>
                            <w:t>1</w:t>
                          </w:r>
                          <w:r>
                            <w:rPr>
                              <w:rFonts w:hint="eastAsia" w:asciiTheme="minorEastAsia" w:hAnsiTheme="minorEastAsia" w:eastAsiaTheme="minorEastAsia" w:cstheme="minorEastAsia"/>
                              <w:sz w:val="28"/>
                              <w:szCs w:val="28"/>
                              <w:lang w:eastAsia="zh-CN"/>
                            </w:rPr>
                            <w:fldChar w:fldCharType="end"/>
                          </w:r>
                        </w:p>
                      </w:txbxContent>
                    </wps:txbx>
                    <wps:bodyPr vert="horz" wrap="none" lIns="0" tIns="0" rIns="0" bIns="0" upright="0">
                      <a:spAutoFit/>
                    </wps:bodyPr>
                  </wps:wsp>
                </a:graphicData>
              </a:graphic>
            </wp:anchor>
          </w:drawing>
        </mc:Choice>
        <mc:Fallback>
          <w:pict>
            <v:shape id="文本框 3"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">
              <v:fill on="f"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rPr>
                      <w:t>1</w:t>
                    </w:r>
                    <w:r>
                      <w:rPr>
                        <w:rFonts w:hint="eastAsia" w:asciiTheme="minorEastAsia" w:hAnsiTheme="minorEastAsia" w:eastAsiaTheme="minorEastAsia" w:cstheme="minorEastAsia"/>
                        <w:sz w:val="28"/>
                        <w:szCs w:val="28"/>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E9E18D"/>
    <w:multiLevelType w:val="singleLevel"/>
    <w:tmpl w:val="57E9E18D"/>
    <w:lvl w:ilvl="0" w:tentative="0">
      <w:start w:val="4"/>
      <w:numFmt w:val="chineseCounting"/>
      <w:suff w:val="space"/>
      <w:lvlText w:val="第%1章"/>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hdrShapeDefaults>
    <o:shapelayout v:ext="edit">
      <o:idmap v:ext="edit" data="2"/>
    </o:shapelayout>
  </w:hdrShapeDefaults>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8F819E6"/>
    <w:rsid w:val="01572DBD"/>
    <w:rsid w:val="06132F27"/>
    <w:rsid w:val="071B1CE7"/>
    <w:rsid w:val="07545311"/>
    <w:rsid w:val="08F819E6"/>
    <w:rsid w:val="0CE17D52"/>
    <w:rsid w:val="17246B2E"/>
    <w:rsid w:val="178472D3"/>
    <w:rsid w:val="1D742511"/>
    <w:rsid w:val="1EE331FD"/>
    <w:rsid w:val="2D220E3D"/>
    <w:rsid w:val="2F933919"/>
    <w:rsid w:val="354537EF"/>
    <w:rsid w:val="36CE5874"/>
    <w:rsid w:val="3A302A35"/>
    <w:rsid w:val="3C053883"/>
    <w:rsid w:val="3D3E4884"/>
    <w:rsid w:val="433B1357"/>
    <w:rsid w:val="484A43E0"/>
    <w:rsid w:val="48A428DE"/>
    <w:rsid w:val="4CB30A9C"/>
    <w:rsid w:val="4CBD4471"/>
    <w:rsid w:val="4CD96ECB"/>
    <w:rsid w:val="509C0470"/>
    <w:rsid w:val="59D67913"/>
    <w:rsid w:val="5E4908BB"/>
    <w:rsid w:val="64D95C33"/>
    <w:rsid w:val="6900548A"/>
    <w:rsid w:val="6B325575"/>
    <w:rsid w:val="6E3D1F0C"/>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0" w:semiHidden="0" w:name="header"/>
    <w:lsdException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0"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semiHidden="0"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eastAsia="宋体"/>
      <w:kern w:val="2"/>
      <w:sz w:val="21"/>
      <w:lang w:val="en-US" w:eastAsia="zh-CN"/>
    </w:rPr>
  </w:style>
  <w:style w:type="character" w:default="1" w:styleId="6">
    <w:name w:val="Default Paragraph Font"/>
    <w:unhideWhenUsed/>
    <w:uiPriority w:val="0"/>
  </w:style>
  <w:style w:type="table" w:default="1" w:styleId="7">
    <w:name w:val="Normal Table"/>
    <w:unhideWhenUsed/>
    <w:uiPriority w:val="99"/>
    <w:pPr>
      <w:keepNext w:val="0"/>
      <w:keepLines w:val="0"/>
      <w:widowControl/>
      <w:suppressLineNumbers w:val="0"/>
      <w:spacing w:before="0" w:beforeAutospacing="0" w:after="0" w:afterAutospacing="0"/>
      <w:ind w:left="0" w:right="0"/>
    </w:pPr>
    <w:rPr>
      <w:rFonts w:hint="default" w:ascii="Times New Roman" w:hAnsi="Times New Roman" w:eastAsia="Times New Roman" w:cs="Times New Roman"/>
      <w:sz w:val="20"/>
      <w:szCs w:val="20"/>
    </w:rPr>
    <w:tblPr>
      <w:tblStyle w:val="7"/>
      <w:tblLayout w:type="fixed"/>
      <w:tblCellMar>
        <w:top w:w="0" w:type="dxa"/>
        <w:left w:w="108" w:type="dxa"/>
        <w:bottom w:w="0" w:type="dxa"/>
        <w:right w:w="108" w:type="dxa"/>
      </w:tblCellMar>
    </w:tblPr>
    <w:tcPr>
      <w:textDirection w:val="lrTb"/>
    </w:tcPr>
  </w:style>
  <w:style w:type="paragraph" w:styleId="2">
    <w:name w:val="footer"/>
    <w:basedOn w:val="1"/>
    <w:unhideWhenUsed/>
    <w:uiPriority w:val="0"/>
    <w:pPr>
      <w:tabs>
        <w:tab w:val="center" w:pos="4153"/>
        <w:tab w:val="right" w:pos="8306"/>
      </w:tabs>
      <w:snapToGrid w:val="0"/>
      <w:jc w:val="left"/>
    </w:pPr>
    <w:rPr>
      <w:sz w:val="18"/>
    </w:rPr>
  </w:style>
  <w:style w:type="paragraph" w:styleId="3">
    <w:name w:val="header"/>
    <w:basedOn w:val="1"/>
    <w:unhideWhenUsed/>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4">
    <w:name w:val="HTML Preformatted"/>
    <w:basedOn w:val="1"/>
    <w:unhideWhenUsed/>
    <w:uiPriority w:val="99"/>
    <w:pPr>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ight="0"/>
      <w:jc w:val="left"/>
    </w:pPr>
    <w:rPr>
      <w:rFonts w:hint="eastAsia" w:ascii="黑体" w:hAnsi="Courier New" w:eastAsia="黑体" w:cs="Courier New"/>
      <w:kern w:val="0"/>
      <w:sz w:val="20"/>
      <w:szCs w:val="20"/>
      <w:lang w:val="en-US" w:eastAsia="zh-CN" w:bidi="ar-SA"/>
    </w:rPr>
  </w:style>
  <w:style w:type="paragraph" w:styleId="5">
    <w:name w:val="Normal (Web)"/>
    <w:basedOn w:val="1"/>
    <w:unhideWhenUsed/>
    <w:uiPriority w:val="99"/>
    <w:pPr>
      <w:keepNext w:val="0"/>
      <w:keepLines w:val="0"/>
      <w:widowControl/>
      <w:suppressLineNumbers w:val="0"/>
      <w:spacing w:before="100" w:beforeAutospacing="1" w:after="100" w:afterAutospacing="1"/>
      <w:ind w:left="0" w:right="0"/>
      <w:jc w:val="left"/>
    </w:pPr>
    <w:rPr>
      <w:rFonts w:hint="eastAsia" w:ascii="宋体" w:hAnsi="宋体" w:eastAsia="宋体" w:cs="宋体"/>
      <w:kern w:val="0"/>
      <w:sz w:val="18"/>
      <w:szCs w:val="18"/>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1</Lines>
  <Paragraphs>1</Paragraphs>
  <ScaleCrop>false</ScaleCrop>
  <LinksUpToDate>false</LinksUpToDate>
  <CharactersWithSpaces>0</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2016-09-26T03:12:00Z</dcterms:created>
  <dc:creator>宋朝</dc:creator>
  <cp:lastModifiedBy>wth</cp:lastModifiedBy>
  <dcterms:modified xsi:type="dcterms:W3CDTF">2017-01-10T15:05:19Z</dcterms:modified>
  <dc:title>青岛市城市公有房产管理暂行办法</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