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FC44FD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大同市人民代表大会常务委员会关于废止《大同市禁牧休牧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大同市人民代表大会常务委员会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关于废止《大同市禁牧休牧条例》的决定</w:t>
      </w:r>
    </w:p>
    <w:p w14:paraId="2EC0A62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（2025年4月9日大同市第十六届人民代表大会常务委员会第三十一次会议通过　2025年6月4日山西省第十四届人民代表大会常务委员会第二十一次会议通过）</w:t>
      </w:r>
    </w:p>
    <w:p w14:paraId="5EF1CF1D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大同市第十六届人民代表大会常务委员会第三十一次会议决定：</w:t>
      </w:r>
    </w:p>
    <w:p w14:paraId="1D98B81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2021年4月28日大同市第十五届人民代表大会常务委员会第三十八次会议通过、2021年7月29日山西省第十三届人民代表大会常务委员会第三十次会议批准的《大同市禁牧休牧条例》自本决定公布之日起废止。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5431F0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218</Words>
  <Characters>232</Characters>
  <Lines>87</Lines>
  <Paragraphs>24</Paragraphs>
  <TotalTime>2</TotalTime>
  <ScaleCrop>false</ScaleCrop>
  <LinksUpToDate>false</LinksUpToDate>
  <CharactersWithSpaces>233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2025-07-17T08:55:50Z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