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rPr>
          <w:rFonts w:eastAsia="方正小标宋简体"/>
          <w:sz w:val="32"/>
          <w:szCs w:val="32"/>
        </w:rPr>
      </w:pPr>
      <w:bookmarkStart w:id="1" w:name="_GoBack"/>
      <w:bookmarkEnd w:id="1"/>
    </w:p>
    <w:p>
      <w:pPr>
        <w:spacing w:line="578" w:lineRule="exact"/>
        <w:rPr>
          <w:rFonts w:eastAsia="方正小标宋简体"/>
          <w:sz w:val="32"/>
          <w:szCs w:val="32"/>
        </w:rPr>
      </w:pPr>
    </w:p>
    <w:p>
      <w:pPr>
        <w:spacing w:line="578" w:lineRule="exact"/>
        <w:ind w:firstLine="200"/>
        <w:jc w:val="center"/>
        <w:rPr>
          <w:rFonts w:eastAsia="方正小标宋简体"/>
          <w:sz w:val="44"/>
          <w:szCs w:val="44"/>
        </w:rPr>
      </w:pPr>
      <w:r>
        <w:rPr>
          <w:rFonts w:hint="eastAsia" w:eastAsia="方正小标宋简体"/>
          <w:sz w:val="44"/>
          <w:szCs w:val="44"/>
        </w:rPr>
        <w:t>大同市御河流域生态保护条例</w:t>
      </w:r>
    </w:p>
    <w:p>
      <w:pPr>
        <w:spacing w:line="578" w:lineRule="exact"/>
        <w:ind w:left="540" w:leftChars="257" w:right="449" w:rightChars="214" w:firstLine="640" w:firstLineChars="200"/>
        <w:rPr>
          <w:rFonts w:eastAsia="楷体_GB2312"/>
          <w:sz w:val="32"/>
          <w:szCs w:val="32"/>
        </w:rPr>
      </w:pPr>
    </w:p>
    <w:p>
      <w:pPr>
        <w:tabs>
          <w:tab w:val="left" w:pos="8280"/>
        </w:tabs>
        <w:spacing w:line="578" w:lineRule="exact"/>
        <w:ind w:left="718" w:leftChars="342" w:right="23" w:rightChars="11" w:firstLine="2"/>
        <w:jc w:val="left"/>
        <w:rPr>
          <w:rFonts w:eastAsia="楷体_GB2312"/>
          <w:sz w:val="32"/>
          <w:szCs w:val="32"/>
        </w:rPr>
      </w:pPr>
      <w:r>
        <w:rPr>
          <w:rFonts w:hint="eastAsia" w:eastAsia="楷体_GB2312"/>
          <w:sz w:val="32"/>
          <w:szCs w:val="32"/>
        </w:rPr>
        <w:t>（</w:t>
      </w:r>
      <w:r>
        <w:rPr>
          <w:rFonts w:eastAsia="楷体_GB2312"/>
          <w:sz w:val="32"/>
          <w:szCs w:val="32"/>
        </w:rPr>
        <w:t>2018</w:t>
      </w:r>
      <w:r>
        <w:rPr>
          <w:rFonts w:hint="eastAsia" w:eastAsia="楷体_GB2312"/>
          <w:sz w:val="32"/>
          <w:szCs w:val="32"/>
        </w:rPr>
        <w:t>年</w:t>
      </w:r>
      <w:r>
        <w:rPr>
          <w:rFonts w:eastAsia="楷体_GB2312"/>
          <w:sz w:val="32"/>
          <w:szCs w:val="32"/>
        </w:rPr>
        <w:t>8</w:t>
      </w:r>
      <w:r>
        <w:rPr>
          <w:rFonts w:hint="eastAsia" w:eastAsia="楷体_GB2312"/>
          <w:sz w:val="32"/>
          <w:szCs w:val="32"/>
        </w:rPr>
        <w:t>月</w:t>
      </w:r>
      <w:r>
        <w:rPr>
          <w:rFonts w:eastAsia="楷体_GB2312"/>
          <w:sz w:val="32"/>
          <w:szCs w:val="32"/>
        </w:rPr>
        <w:t>29</w:t>
      </w:r>
      <w:r>
        <w:rPr>
          <w:rFonts w:hint="eastAsia" w:eastAsia="楷体_GB2312"/>
          <w:sz w:val="32"/>
          <w:szCs w:val="32"/>
        </w:rPr>
        <w:t>日大同市第十五届人民代表大会常务</w:t>
      </w:r>
    </w:p>
    <w:p>
      <w:pPr>
        <w:tabs>
          <w:tab w:val="left" w:pos="8280"/>
        </w:tabs>
        <w:spacing w:line="578" w:lineRule="exact"/>
        <w:ind w:left="718" w:leftChars="342" w:right="23" w:rightChars="11" w:firstLine="2"/>
        <w:jc w:val="left"/>
        <w:rPr>
          <w:rFonts w:eastAsia="楷体_GB2312"/>
          <w:sz w:val="32"/>
          <w:szCs w:val="32"/>
        </w:rPr>
      </w:pPr>
      <w:r>
        <w:rPr>
          <w:rFonts w:hint="eastAsia" w:eastAsia="楷体_GB2312"/>
          <w:sz w:val="32"/>
          <w:szCs w:val="32"/>
        </w:rPr>
        <w:t>委员会第十六次会议通过</w:t>
      </w:r>
      <w:r>
        <w:rPr>
          <w:rFonts w:eastAsia="楷体_GB2312"/>
          <w:sz w:val="32"/>
          <w:szCs w:val="32"/>
        </w:rPr>
        <w:t xml:space="preserve">   2018</w:t>
      </w:r>
      <w:r>
        <w:rPr>
          <w:rFonts w:hint="eastAsia" w:eastAsia="楷体_GB2312"/>
          <w:sz w:val="32"/>
          <w:szCs w:val="32"/>
        </w:rPr>
        <w:t>年</w:t>
      </w:r>
      <w:r>
        <w:rPr>
          <w:rFonts w:eastAsia="楷体_GB2312"/>
          <w:sz w:val="32"/>
          <w:szCs w:val="32"/>
        </w:rPr>
        <w:t>11</w:t>
      </w:r>
      <w:r>
        <w:rPr>
          <w:rFonts w:hint="eastAsia" w:eastAsia="楷体_GB2312"/>
          <w:sz w:val="32"/>
          <w:szCs w:val="32"/>
        </w:rPr>
        <w:t>月</w:t>
      </w:r>
      <w:r>
        <w:rPr>
          <w:rFonts w:eastAsia="楷体_GB2312"/>
          <w:sz w:val="32"/>
          <w:szCs w:val="32"/>
        </w:rPr>
        <w:t>30</w:t>
      </w:r>
      <w:r>
        <w:rPr>
          <w:rFonts w:hint="eastAsia" w:eastAsia="楷体_GB2312"/>
          <w:sz w:val="32"/>
          <w:szCs w:val="32"/>
        </w:rPr>
        <w:t>日山西省</w:t>
      </w:r>
    </w:p>
    <w:p>
      <w:pPr>
        <w:tabs>
          <w:tab w:val="left" w:pos="8280"/>
        </w:tabs>
        <w:spacing w:line="578" w:lineRule="exact"/>
        <w:ind w:left="718" w:leftChars="342" w:right="23" w:rightChars="11" w:firstLine="2"/>
        <w:jc w:val="left"/>
        <w:rPr>
          <w:rFonts w:eastAsia="楷体_GB2312"/>
          <w:sz w:val="32"/>
          <w:szCs w:val="32"/>
        </w:rPr>
      </w:pPr>
      <w:r>
        <w:rPr>
          <w:rFonts w:hint="eastAsia" w:eastAsia="楷体_GB2312"/>
          <w:sz w:val="32"/>
          <w:szCs w:val="32"/>
        </w:rPr>
        <w:t>第十三届人民代表大会常务委员会第七次会议批准）</w:t>
      </w:r>
    </w:p>
    <w:p>
      <w:pPr>
        <w:spacing w:line="578" w:lineRule="exact"/>
        <w:ind w:firstLine="200"/>
        <w:jc w:val="center"/>
        <w:rPr>
          <w:rFonts w:eastAsia="黑体"/>
          <w:sz w:val="32"/>
          <w:szCs w:val="32"/>
        </w:rPr>
      </w:pPr>
    </w:p>
    <w:p>
      <w:pPr>
        <w:spacing w:line="578" w:lineRule="exact"/>
        <w:ind w:firstLine="200"/>
        <w:jc w:val="center"/>
        <w:rPr>
          <w:rFonts w:eastAsia="黑体"/>
          <w:sz w:val="32"/>
          <w:szCs w:val="32"/>
        </w:rPr>
      </w:pPr>
      <w:r>
        <w:rPr>
          <w:rFonts w:hint="eastAsia" w:eastAsia="黑体"/>
          <w:sz w:val="32"/>
          <w:szCs w:val="32"/>
        </w:rPr>
        <w:t>目</w:t>
      </w:r>
      <w:r>
        <w:rPr>
          <w:rFonts w:eastAsia="黑体"/>
          <w:sz w:val="32"/>
          <w:szCs w:val="32"/>
        </w:rPr>
        <w:t xml:space="preserve">  </w:t>
      </w:r>
      <w:r>
        <w:rPr>
          <w:rFonts w:hint="eastAsia" w:eastAsia="黑体"/>
          <w:sz w:val="32"/>
          <w:szCs w:val="32"/>
        </w:rPr>
        <w:t>录</w:t>
      </w:r>
    </w:p>
    <w:p>
      <w:pPr>
        <w:spacing w:line="578" w:lineRule="exact"/>
        <w:ind w:firstLine="640" w:firstLineChars="200"/>
        <w:rPr>
          <w:rFonts w:eastAsia="楷体_GB2312"/>
          <w:sz w:val="32"/>
          <w:szCs w:val="32"/>
        </w:rPr>
      </w:pPr>
      <w:r>
        <w:rPr>
          <w:rFonts w:hint="eastAsia" w:hAnsi="楷体_GB2312" w:eastAsia="楷体_GB2312"/>
          <w:sz w:val="32"/>
          <w:szCs w:val="32"/>
        </w:rPr>
        <w:t>第一章</w:t>
      </w:r>
      <w:r>
        <w:rPr>
          <w:rFonts w:eastAsia="楷体_GB2312"/>
          <w:sz w:val="32"/>
          <w:szCs w:val="32"/>
        </w:rPr>
        <w:t xml:space="preserve">  </w:t>
      </w:r>
      <w:r>
        <w:rPr>
          <w:rFonts w:hint="eastAsia" w:hAnsi="楷体_GB2312" w:eastAsia="楷体_GB2312"/>
          <w:sz w:val="32"/>
          <w:szCs w:val="32"/>
        </w:rPr>
        <w:t>总则</w:t>
      </w:r>
    </w:p>
    <w:p>
      <w:pPr>
        <w:spacing w:line="578" w:lineRule="exact"/>
        <w:ind w:firstLine="640" w:firstLineChars="200"/>
        <w:rPr>
          <w:rFonts w:eastAsia="楷体_GB2312"/>
          <w:sz w:val="32"/>
          <w:szCs w:val="32"/>
        </w:rPr>
      </w:pPr>
      <w:r>
        <w:rPr>
          <w:rFonts w:hint="eastAsia" w:hAnsi="楷体_GB2312" w:eastAsia="楷体_GB2312"/>
          <w:sz w:val="32"/>
          <w:szCs w:val="32"/>
        </w:rPr>
        <w:t>第二章</w:t>
      </w:r>
      <w:r>
        <w:rPr>
          <w:rFonts w:eastAsia="楷体_GB2312"/>
          <w:sz w:val="32"/>
          <w:szCs w:val="32"/>
        </w:rPr>
        <w:t xml:space="preserve">  </w:t>
      </w:r>
      <w:r>
        <w:rPr>
          <w:rFonts w:hint="eastAsia" w:hAnsi="楷体_GB2312" w:eastAsia="楷体_GB2312"/>
          <w:sz w:val="32"/>
          <w:szCs w:val="32"/>
        </w:rPr>
        <w:t>生态修复</w:t>
      </w:r>
    </w:p>
    <w:p>
      <w:pPr>
        <w:spacing w:line="578" w:lineRule="exact"/>
        <w:ind w:firstLine="640" w:firstLineChars="200"/>
        <w:rPr>
          <w:rFonts w:eastAsia="楷体_GB2312"/>
          <w:sz w:val="32"/>
          <w:szCs w:val="32"/>
        </w:rPr>
      </w:pPr>
      <w:r>
        <w:rPr>
          <w:rFonts w:hint="eastAsia" w:hAnsi="楷体_GB2312" w:eastAsia="楷体_GB2312"/>
          <w:sz w:val="32"/>
          <w:szCs w:val="32"/>
        </w:rPr>
        <w:t>第三章</w:t>
      </w:r>
      <w:r>
        <w:rPr>
          <w:rFonts w:eastAsia="楷体_GB2312"/>
          <w:sz w:val="32"/>
          <w:szCs w:val="32"/>
        </w:rPr>
        <w:t xml:space="preserve">  </w:t>
      </w:r>
      <w:r>
        <w:rPr>
          <w:rFonts w:hint="eastAsia" w:hAnsi="楷体_GB2312" w:eastAsia="楷体_GB2312"/>
          <w:sz w:val="32"/>
          <w:szCs w:val="32"/>
        </w:rPr>
        <w:t>生态保护</w:t>
      </w:r>
    </w:p>
    <w:p>
      <w:pPr>
        <w:spacing w:line="578" w:lineRule="exact"/>
        <w:ind w:firstLine="640" w:firstLineChars="200"/>
        <w:rPr>
          <w:rFonts w:eastAsia="楷体_GB2312"/>
          <w:sz w:val="32"/>
          <w:szCs w:val="32"/>
        </w:rPr>
      </w:pPr>
      <w:r>
        <w:rPr>
          <w:rFonts w:hint="eastAsia" w:hAnsi="楷体_GB2312" w:eastAsia="楷体_GB2312"/>
          <w:sz w:val="32"/>
          <w:szCs w:val="32"/>
        </w:rPr>
        <w:t>第四章</w:t>
      </w:r>
      <w:r>
        <w:rPr>
          <w:rFonts w:eastAsia="楷体_GB2312"/>
          <w:sz w:val="32"/>
          <w:szCs w:val="32"/>
        </w:rPr>
        <w:t xml:space="preserve">  </w:t>
      </w:r>
      <w:r>
        <w:rPr>
          <w:rFonts w:hint="eastAsia" w:hAnsi="楷体_GB2312" w:eastAsia="楷体_GB2312"/>
          <w:sz w:val="32"/>
          <w:szCs w:val="32"/>
        </w:rPr>
        <w:t>法律责任</w:t>
      </w:r>
    </w:p>
    <w:p>
      <w:pPr>
        <w:spacing w:line="578" w:lineRule="exact"/>
        <w:ind w:firstLine="640" w:firstLineChars="200"/>
        <w:rPr>
          <w:rFonts w:eastAsia="楷体_GB2312"/>
          <w:sz w:val="32"/>
          <w:szCs w:val="32"/>
        </w:rPr>
      </w:pPr>
      <w:r>
        <w:rPr>
          <w:rFonts w:hint="eastAsia" w:hAnsi="楷体_GB2312" w:eastAsia="楷体_GB2312"/>
          <w:sz w:val="32"/>
          <w:szCs w:val="32"/>
        </w:rPr>
        <w:t>第五章</w:t>
      </w:r>
      <w:r>
        <w:rPr>
          <w:rFonts w:eastAsia="楷体_GB2312"/>
          <w:sz w:val="32"/>
          <w:szCs w:val="32"/>
        </w:rPr>
        <w:t xml:space="preserve">  </w:t>
      </w:r>
      <w:r>
        <w:rPr>
          <w:rFonts w:hint="eastAsia" w:hAnsi="楷体_GB2312" w:eastAsia="楷体_GB2312"/>
          <w:sz w:val="32"/>
          <w:szCs w:val="32"/>
        </w:rPr>
        <w:t>附则</w:t>
      </w:r>
    </w:p>
    <w:p>
      <w:pPr>
        <w:spacing w:line="578" w:lineRule="exact"/>
        <w:ind w:firstLine="200"/>
        <w:rPr>
          <w:sz w:val="32"/>
          <w:szCs w:val="32"/>
        </w:rPr>
      </w:pPr>
    </w:p>
    <w:p>
      <w:pPr>
        <w:spacing w:line="578" w:lineRule="exact"/>
        <w:ind w:firstLine="200"/>
        <w:jc w:val="center"/>
        <w:rPr>
          <w:rFonts w:eastAsia="黑体"/>
          <w:sz w:val="32"/>
          <w:szCs w:val="32"/>
        </w:rPr>
      </w:pPr>
      <w:r>
        <w:rPr>
          <w:rFonts w:hint="eastAsia" w:eastAsia="黑体"/>
          <w:sz w:val="32"/>
          <w:szCs w:val="32"/>
        </w:rPr>
        <w:t>第一章</w:t>
      </w:r>
      <w:r>
        <w:rPr>
          <w:rFonts w:eastAsia="黑体"/>
          <w:sz w:val="32"/>
          <w:szCs w:val="32"/>
        </w:rPr>
        <w:t xml:space="preserve">  </w:t>
      </w:r>
      <w:r>
        <w:rPr>
          <w:rFonts w:hint="eastAsia" w:eastAsia="黑体"/>
          <w:sz w:val="32"/>
          <w:szCs w:val="32"/>
        </w:rPr>
        <w:t>总</w:t>
      </w:r>
      <w:r>
        <w:rPr>
          <w:rFonts w:eastAsia="黑体"/>
          <w:sz w:val="32"/>
          <w:szCs w:val="32"/>
        </w:rPr>
        <w:t xml:space="preserve">  </w:t>
      </w:r>
      <w:r>
        <w:rPr>
          <w:rFonts w:hint="eastAsia" w:eastAsia="黑体"/>
          <w:sz w:val="32"/>
          <w:szCs w:val="32"/>
        </w:rPr>
        <w:t>则</w:t>
      </w:r>
    </w:p>
    <w:p>
      <w:pPr>
        <w:spacing w:line="578" w:lineRule="exact"/>
        <w:ind w:firstLine="640" w:firstLineChars="200"/>
        <w:rPr>
          <w:rFonts w:eastAsia="Times New Roman"/>
          <w:sz w:val="32"/>
          <w:szCs w:val="32"/>
        </w:rPr>
      </w:pPr>
    </w:p>
    <w:p>
      <w:pPr>
        <w:spacing w:line="578" w:lineRule="exact"/>
        <w:ind w:firstLine="640" w:firstLineChars="200"/>
        <w:rPr>
          <w:rFonts w:eastAsia="仿宋_GB2312"/>
          <w:sz w:val="32"/>
          <w:szCs w:val="32"/>
        </w:rPr>
      </w:pPr>
      <w:r>
        <w:rPr>
          <w:rFonts w:hint="eastAsia" w:eastAsia="黑体"/>
          <w:sz w:val="32"/>
          <w:szCs w:val="32"/>
        </w:rPr>
        <w:t>第一条</w:t>
      </w:r>
      <w:r>
        <w:rPr>
          <w:rFonts w:eastAsia="黑体"/>
          <w:sz w:val="32"/>
          <w:szCs w:val="32"/>
        </w:rPr>
        <w:t xml:space="preserve">  </w:t>
      </w:r>
      <w:r>
        <w:rPr>
          <w:rFonts w:hint="eastAsia" w:eastAsia="仿宋_GB2312"/>
          <w:sz w:val="32"/>
          <w:szCs w:val="32"/>
        </w:rPr>
        <w:t>为了加强御河流域生态保护，规范流域开发、利用、治理等活动，保障御河流域生态良好，促进全市经济和社会可持续发展，根据《中华人民共和国水法》《中华人民共和国环境保护法》等法律法规，结合本市实际，制定本条例。</w:t>
      </w:r>
    </w:p>
    <w:p>
      <w:pPr>
        <w:spacing w:line="578" w:lineRule="exact"/>
        <w:ind w:firstLine="640" w:firstLineChars="200"/>
        <w:rPr>
          <w:rFonts w:eastAsia="仿宋_GB2312"/>
          <w:sz w:val="32"/>
          <w:szCs w:val="32"/>
        </w:rPr>
      </w:pPr>
      <w:r>
        <w:rPr>
          <w:rFonts w:hint="eastAsia" w:eastAsia="黑体"/>
          <w:sz w:val="32"/>
          <w:szCs w:val="32"/>
        </w:rPr>
        <w:t>第二条</w:t>
      </w:r>
      <w:r>
        <w:rPr>
          <w:rFonts w:eastAsia="黑体"/>
          <w:sz w:val="32"/>
          <w:szCs w:val="32"/>
        </w:rPr>
        <w:t xml:space="preserve">  </w:t>
      </w:r>
      <w:r>
        <w:rPr>
          <w:rFonts w:hint="eastAsia" w:eastAsia="仿宋_GB2312"/>
          <w:sz w:val="32"/>
          <w:szCs w:val="32"/>
        </w:rPr>
        <w:t>本条例所称御河流域，是御河干流和支流汇水面积内的水域和陆域，以及跨流域向御河补水的水源和输水工程沿线管理范围。</w:t>
      </w:r>
    </w:p>
    <w:p>
      <w:pPr>
        <w:spacing w:line="578" w:lineRule="exact"/>
        <w:ind w:firstLine="640" w:firstLineChars="200"/>
        <w:rPr>
          <w:rFonts w:eastAsia="仿宋_GB2312"/>
          <w:sz w:val="32"/>
          <w:szCs w:val="32"/>
        </w:rPr>
      </w:pPr>
      <w:r>
        <w:rPr>
          <w:rFonts w:hint="eastAsia" w:eastAsia="黑体"/>
          <w:sz w:val="32"/>
          <w:szCs w:val="32"/>
        </w:rPr>
        <w:t>第三条</w:t>
      </w:r>
      <w:r>
        <w:rPr>
          <w:rFonts w:eastAsia="黑体"/>
          <w:sz w:val="32"/>
          <w:szCs w:val="32"/>
        </w:rPr>
        <w:t xml:space="preserve">  </w:t>
      </w:r>
      <w:r>
        <w:rPr>
          <w:rFonts w:hint="eastAsia" w:eastAsia="仿宋_GB2312"/>
          <w:sz w:val="32"/>
          <w:szCs w:val="32"/>
        </w:rPr>
        <w:t>在御河流域本市管辖范围从事规划建设、资源开发、生产生活、生态保护和监督管理等有关活动，应当遵守本条例。</w:t>
      </w:r>
    </w:p>
    <w:p>
      <w:pPr>
        <w:spacing w:line="578" w:lineRule="exact"/>
        <w:ind w:firstLine="640" w:firstLineChars="200"/>
        <w:rPr>
          <w:rFonts w:eastAsia="仿宋_GB2312"/>
          <w:sz w:val="32"/>
          <w:szCs w:val="32"/>
        </w:rPr>
      </w:pPr>
      <w:r>
        <w:rPr>
          <w:rFonts w:hint="eastAsia" w:eastAsia="黑体"/>
          <w:sz w:val="32"/>
          <w:szCs w:val="32"/>
        </w:rPr>
        <w:t>第四条</w:t>
      </w:r>
      <w:r>
        <w:rPr>
          <w:rFonts w:eastAsia="黑体"/>
          <w:sz w:val="32"/>
          <w:szCs w:val="32"/>
        </w:rPr>
        <w:t xml:space="preserve">  </w:t>
      </w:r>
      <w:r>
        <w:rPr>
          <w:rFonts w:hint="eastAsia" w:eastAsia="仿宋_GB2312"/>
          <w:sz w:val="32"/>
          <w:szCs w:val="32"/>
        </w:rPr>
        <w:t>御河流域生态保护应当坚持统一规划、保护优先、因地制宜、科学修复的原则。</w:t>
      </w:r>
    </w:p>
    <w:p>
      <w:pPr>
        <w:spacing w:line="578" w:lineRule="exact"/>
        <w:ind w:firstLine="640" w:firstLineChars="200"/>
        <w:rPr>
          <w:rFonts w:eastAsia="仿宋_GB2312"/>
          <w:sz w:val="32"/>
          <w:szCs w:val="32"/>
        </w:rPr>
      </w:pPr>
      <w:r>
        <w:rPr>
          <w:rFonts w:hint="eastAsia" w:eastAsia="黑体"/>
          <w:sz w:val="32"/>
          <w:szCs w:val="32"/>
        </w:rPr>
        <w:t>第五条</w:t>
      </w:r>
      <w:r>
        <w:rPr>
          <w:rFonts w:eastAsia="黑体"/>
          <w:sz w:val="32"/>
          <w:szCs w:val="32"/>
        </w:rPr>
        <w:t xml:space="preserve">  </w:t>
      </w:r>
      <w:r>
        <w:rPr>
          <w:rFonts w:hint="eastAsia" w:eastAsia="仿宋_GB2312"/>
          <w:sz w:val="32"/>
          <w:szCs w:val="32"/>
        </w:rPr>
        <w:t>市、县（区）人民政府应当加强御河流域生态保护的领导，实行河长制，建立流域生态保护工作联席会议制度，协调解决流域生态保护重大问题，落实保护措施。</w:t>
      </w:r>
    </w:p>
    <w:p>
      <w:pPr>
        <w:spacing w:line="578" w:lineRule="exact"/>
        <w:ind w:firstLine="640" w:firstLineChars="200"/>
        <w:rPr>
          <w:rFonts w:eastAsia="仿宋_GB2312"/>
          <w:sz w:val="32"/>
          <w:szCs w:val="32"/>
        </w:rPr>
      </w:pPr>
      <w:r>
        <w:rPr>
          <w:rFonts w:hint="eastAsia" w:eastAsia="仿宋_GB2312"/>
          <w:sz w:val="32"/>
          <w:szCs w:val="32"/>
        </w:rPr>
        <w:t>市、县（区）人民政府水行政、生态环境、发展和改革、自然资源、农业农村、文化旅游等部门，按照各自职责做好御河流域生态保护的相关工作。</w:t>
      </w:r>
    </w:p>
    <w:p>
      <w:pPr>
        <w:spacing w:line="578" w:lineRule="exact"/>
        <w:ind w:firstLine="640" w:firstLineChars="200"/>
        <w:rPr>
          <w:rFonts w:eastAsia="仿宋_GB2312"/>
          <w:spacing w:val="-6"/>
          <w:sz w:val="32"/>
          <w:szCs w:val="32"/>
        </w:rPr>
      </w:pPr>
      <w:r>
        <w:rPr>
          <w:rFonts w:hint="eastAsia" w:eastAsia="黑体"/>
          <w:sz w:val="32"/>
          <w:szCs w:val="32"/>
        </w:rPr>
        <w:t>第六条</w:t>
      </w:r>
      <w:r>
        <w:rPr>
          <w:rFonts w:hint="eastAsia" w:eastAsia="黑体"/>
          <w:sz w:val="32"/>
          <w:szCs w:val="32"/>
          <w:lang w:val="en-US" w:eastAsia="zh-CN"/>
        </w:rPr>
        <w:t xml:space="preserve"> </w:t>
      </w:r>
      <w:r>
        <w:rPr>
          <w:rFonts w:eastAsia="黑体"/>
          <w:sz w:val="32"/>
          <w:szCs w:val="32"/>
        </w:rPr>
        <w:t xml:space="preserve"> </w:t>
      </w:r>
      <w:r>
        <w:rPr>
          <w:rFonts w:hint="eastAsia" w:eastAsia="仿宋_GB2312"/>
          <w:spacing w:val="-6"/>
          <w:sz w:val="32"/>
          <w:szCs w:val="32"/>
        </w:rPr>
        <w:t>市、县（区）人民政府应当将御河流域生态保护列入国民经济和社会发展规划，保障公共财政对御河流域生态保护的投入，鼓励、引导社会资金参与御河流域生态保护。</w:t>
      </w:r>
    </w:p>
    <w:p>
      <w:pPr>
        <w:spacing w:line="578" w:lineRule="exact"/>
        <w:ind w:firstLine="640" w:firstLineChars="200"/>
        <w:rPr>
          <w:rFonts w:eastAsia="仿宋_GB2312"/>
          <w:spacing w:val="-6"/>
          <w:sz w:val="32"/>
          <w:szCs w:val="32"/>
        </w:rPr>
      </w:pPr>
      <w:r>
        <w:rPr>
          <w:rFonts w:hint="eastAsia" w:eastAsia="黑体"/>
          <w:sz w:val="32"/>
          <w:szCs w:val="32"/>
        </w:rPr>
        <w:t>第七条</w:t>
      </w:r>
      <w:r>
        <w:rPr>
          <w:rFonts w:eastAsia="黑体"/>
          <w:sz w:val="32"/>
          <w:szCs w:val="32"/>
        </w:rPr>
        <w:t xml:space="preserve">  </w:t>
      </w:r>
      <w:r>
        <w:rPr>
          <w:rFonts w:hint="eastAsia" w:eastAsia="仿宋_GB2312"/>
          <w:sz w:val="32"/>
          <w:szCs w:val="32"/>
        </w:rPr>
        <w:t>市人民政府应当建立健全御河流域生态保护补偿机制，对生态保护、园林绿化、污水和垃圾治理、自然资源征收、移民搬迁、农业</w:t>
      </w:r>
      <w:r>
        <w:rPr>
          <w:rFonts w:hint="eastAsia" w:eastAsia="仿宋_GB2312"/>
          <w:spacing w:val="-6"/>
          <w:sz w:val="32"/>
          <w:szCs w:val="32"/>
        </w:rPr>
        <w:t>清洁生产等事项，制定具体补偿办法。</w:t>
      </w:r>
    </w:p>
    <w:p>
      <w:pPr>
        <w:spacing w:line="578" w:lineRule="exact"/>
        <w:ind w:firstLine="640" w:firstLineChars="200"/>
        <w:rPr>
          <w:rFonts w:eastAsia="仿宋_GB2312"/>
          <w:sz w:val="32"/>
          <w:szCs w:val="32"/>
        </w:rPr>
      </w:pPr>
    </w:p>
    <w:p>
      <w:pPr>
        <w:spacing w:line="578" w:lineRule="exact"/>
        <w:jc w:val="center"/>
        <w:rPr>
          <w:rFonts w:eastAsia="黑体"/>
          <w:sz w:val="32"/>
          <w:szCs w:val="32"/>
        </w:rPr>
      </w:pPr>
      <w:r>
        <w:rPr>
          <w:rFonts w:hint="eastAsia" w:eastAsia="黑体"/>
          <w:sz w:val="32"/>
          <w:szCs w:val="32"/>
        </w:rPr>
        <w:t>第二章</w:t>
      </w:r>
      <w:r>
        <w:rPr>
          <w:rFonts w:eastAsia="黑体"/>
          <w:sz w:val="32"/>
          <w:szCs w:val="32"/>
        </w:rPr>
        <w:t xml:space="preserve">  </w:t>
      </w:r>
      <w:r>
        <w:rPr>
          <w:rFonts w:hint="eastAsia" w:eastAsia="黑体"/>
          <w:sz w:val="32"/>
          <w:szCs w:val="32"/>
        </w:rPr>
        <w:t>生态修复</w:t>
      </w:r>
    </w:p>
    <w:p>
      <w:pPr>
        <w:spacing w:line="578" w:lineRule="exact"/>
        <w:rPr>
          <w:rFonts w:eastAsia="黑体"/>
          <w:sz w:val="32"/>
          <w:szCs w:val="32"/>
        </w:rPr>
      </w:pPr>
    </w:p>
    <w:p>
      <w:pPr>
        <w:spacing w:line="578" w:lineRule="exact"/>
        <w:ind w:firstLine="640" w:firstLineChars="200"/>
        <w:rPr>
          <w:rFonts w:eastAsia="仿宋_GB2312"/>
          <w:sz w:val="32"/>
          <w:szCs w:val="32"/>
        </w:rPr>
      </w:pPr>
      <w:r>
        <w:rPr>
          <w:rFonts w:hint="eastAsia" w:eastAsia="黑体"/>
          <w:sz w:val="32"/>
          <w:szCs w:val="32"/>
        </w:rPr>
        <w:t>第八条</w:t>
      </w:r>
      <w:r>
        <w:rPr>
          <w:rFonts w:eastAsia="黑体"/>
          <w:sz w:val="32"/>
          <w:szCs w:val="32"/>
        </w:rPr>
        <w:t xml:space="preserve">  </w:t>
      </w:r>
      <w:r>
        <w:rPr>
          <w:rFonts w:hint="eastAsia" w:eastAsia="仿宋_GB2312"/>
          <w:sz w:val="32"/>
          <w:szCs w:val="32"/>
        </w:rPr>
        <w:t>市、县（区）人民政府应当根据御河流域生态保护规划，统筹山、水、林、田、湖、草综合治理，采取综合措施，因地制宜，标本兼治，提高流域生态环境承载能力。</w:t>
      </w:r>
    </w:p>
    <w:p>
      <w:pPr>
        <w:autoSpaceDN w:val="0"/>
        <w:spacing w:line="578" w:lineRule="exact"/>
        <w:ind w:firstLine="640" w:firstLineChars="200"/>
        <w:rPr>
          <w:rFonts w:eastAsia="仿宋_GB2312"/>
          <w:sz w:val="32"/>
          <w:szCs w:val="32"/>
        </w:rPr>
      </w:pPr>
      <w:r>
        <w:rPr>
          <w:rFonts w:hint="eastAsia" w:eastAsia="黑体"/>
          <w:sz w:val="32"/>
          <w:szCs w:val="32"/>
        </w:rPr>
        <w:t>第九条</w:t>
      </w:r>
      <w:r>
        <w:rPr>
          <w:rFonts w:eastAsia="黑体"/>
          <w:sz w:val="32"/>
          <w:szCs w:val="32"/>
        </w:rPr>
        <w:t xml:space="preserve">  </w:t>
      </w:r>
      <w:r>
        <w:rPr>
          <w:rFonts w:hint="eastAsia" w:eastAsia="仿宋_GB2312"/>
          <w:sz w:val="32"/>
          <w:szCs w:val="32"/>
        </w:rPr>
        <w:t>优化土地资源利用结构，增加林地、草地、水域和湿地面积。禁止在二十五度以上陡坡地开垦种植农作物。在二十五度以上陡坡地种植经济林的，应当科学选择树种，合理确定规模，采取水土保持措施，防止造成水土流失。</w:t>
      </w:r>
    </w:p>
    <w:p>
      <w:pPr>
        <w:autoSpaceDN w:val="0"/>
        <w:spacing w:line="578" w:lineRule="exact"/>
        <w:ind w:firstLine="640" w:firstLineChars="200"/>
        <w:rPr>
          <w:rFonts w:eastAsia="仿宋_GB2312"/>
          <w:sz w:val="32"/>
          <w:szCs w:val="32"/>
        </w:rPr>
      </w:pPr>
      <w:r>
        <w:rPr>
          <w:rFonts w:hint="eastAsia" w:eastAsia="黑体"/>
          <w:sz w:val="32"/>
          <w:szCs w:val="32"/>
        </w:rPr>
        <w:t>第十条</w:t>
      </w:r>
      <w:r>
        <w:rPr>
          <w:rFonts w:eastAsia="黑体"/>
          <w:sz w:val="32"/>
          <w:szCs w:val="32"/>
        </w:rPr>
        <w:t xml:space="preserve">  </w:t>
      </w:r>
      <w:r>
        <w:rPr>
          <w:rFonts w:hint="eastAsia" w:eastAsia="仿宋_GB2312"/>
          <w:sz w:val="32"/>
          <w:szCs w:val="32"/>
        </w:rPr>
        <w:t>优先使用地表水，合理利用外调水，加大利用再生水，控制利用地下水，遵循上蓄、中滞、下排的原则，兼顾上下游、左右岸之间的利益，推进河湖连通，实现多源互补。</w:t>
      </w:r>
    </w:p>
    <w:p>
      <w:pPr>
        <w:pStyle w:val="7"/>
        <w:spacing w:line="578" w:lineRule="exact"/>
        <w:ind w:firstLine="31680"/>
        <w:rPr>
          <w:rFonts w:ascii="Times New Roman" w:hAnsi="Times New Roman" w:eastAsia="仿宋_GB2312" w:cs="Times New Roman"/>
          <w:color w:val="auto"/>
        </w:rPr>
      </w:pPr>
      <w:r>
        <w:rPr>
          <w:rFonts w:hint="eastAsia" w:ascii="Times New Roman" w:hAnsi="Times New Roman" w:eastAsia="黑体" w:cs="Times New Roman"/>
          <w:color w:val="auto"/>
        </w:rPr>
        <w:t>第十一条</w:t>
      </w:r>
      <w:r>
        <w:rPr>
          <w:rFonts w:ascii="Times New Roman" w:hAnsi="Times New Roman" w:eastAsia="黑体" w:cs="Times New Roman"/>
          <w:color w:val="auto"/>
        </w:rPr>
        <w:t xml:space="preserve">  </w:t>
      </w:r>
      <w:r>
        <w:rPr>
          <w:rFonts w:hint="eastAsia" w:ascii="Times New Roman" w:hAnsi="Times New Roman" w:eastAsia="仿宋_GB2312" w:cs="Times New Roman"/>
          <w:color w:val="auto"/>
        </w:rPr>
        <w:t>实施御河干流及主要支流河道治理，恢复御河流域水域和湿地面积，在干流河道内建闸蓄水，两侧低洼地带恢复具有调蓄功能的湖泊、湿地、缓洪洼淀等蓄水水域，增加地下水补给和水生动植物养植面积，保护生物多样性，控制洪水，改善水质，调节小气候。</w:t>
      </w:r>
    </w:p>
    <w:p>
      <w:pPr>
        <w:spacing w:line="578" w:lineRule="exact"/>
        <w:ind w:firstLine="640" w:firstLineChars="200"/>
        <w:rPr>
          <w:rFonts w:eastAsia="仿宋_GB2312"/>
          <w:sz w:val="32"/>
          <w:szCs w:val="32"/>
        </w:rPr>
      </w:pPr>
      <w:r>
        <w:rPr>
          <w:rFonts w:hint="eastAsia" w:eastAsia="黑体"/>
          <w:sz w:val="32"/>
          <w:szCs w:val="32"/>
        </w:rPr>
        <w:t>第十二条</w:t>
      </w:r>
      <w:r>
        <w:rPr>
          <w:rFonts w:eastAsia="黑体"/>
          <w:sz w:val="32"/>
          <w:szCs w:val="32"/>
        </w:rPr>
        <w:t xml:space="preserve">  </w:t>
      </w:r>
      <w:r>
        <w:rPr>
          <w:rFonts w:hint="eastAsia" w:eastAsia="仿宋_GB2312"/>
          <w:sz w:val="32"/>
          <w:szCs w:val="32"/>
        </w:rPr>
        <w:t>市、县（区）人民政府水行政主管部门应当利用地下水位监测系统，对本辖区内地下水实行水量、水位控制管理，严格限制地下水开采量。地下水位出现下降趋势的地区，不得增加地下水的开采量，优先使用引黄水。</w:t>
      </w:r>
    </w:p>
    <w:p>
      <w:pPr>
        <w:spacing w:line="578" w:lineRule="exact"/>
        <w:ind w:firstLine="640" w:firstLineChars="200"/>
        <w:rPr>
          <w:rFonts w:eastAsia="仿宋_GB2312"/>
          <w:sz w:val="32"/>
          <w:szCs w:val="32"/>
        </w:rPr>
      </w:pPr>
      <w:r>
        <w:rPr>
          <w:rFonts w:hint="eastAsia" w:eastAsia="黑体"/>
          <w:sz w:val="32"/>
          <w:szCs w:val="32"/>
        </w:rPr>
        <w:t>第十三条</w:t>
      </w:r>
      <w:r>
        <w:rPr>
          <w:rFonts w:eastAsia="黑体"/>
          <w:sz w:val="32"/>
          <w:szCs w:val="32"/>
        </w:rPr>
        <w:t xml:space="preserve">  </w:t>
      </w:r>
      <w:r>
        <w:rPr>
          <w:rFonts w:hint="eastAsia" w:eastAsia="仿宋_GB2312"/>
          <w:sz w:val="32"/>
          <w:szCs w:val="32"/>
        </w:rPr>
        <w:t>市、县（区）人民政府应当划定河流源头保护区，实施科学造林种草，提高植被覆盖率，促进生态自然修复。</w:t>
      </w:r>
    </w:p>
    <w:p>
      <w:pPr>
        <w:spacing w:line="578" w:lineRule="exact"/>
        <w:ind w:firstLine="640" w:firstLineChars="200"/>
        <w:rPr>
          <w:rFonts w:eastAsia="仿宋_GB2312"/>
          <w:sz w:val="32"/>
          <w:szCs w:val="32"/>
        </w:rPr>
      </w:pPr>
      <w:r>
        <w:rPr>
          <w:rFonts w:hint="eastAsia" w:eastAsia="仿宋_GB2312"/>
          <w:sz w:val="32"/>
          <w:szCs w:val="32"/>
        </w:rPr>
        <w:t>在御河</w:t>
      </w:r>
      <w:bookmarkStart w:id="0" w:name="_Hlk523310304"/>
      <w:r>
        <w:rPr>
          <w:rFonts w:hint="eastAsia" w:eastAsia="仿宋_GB2312"/>
          <w:sz w:val="32"/>
          <w:szCs w:val="32"/>
        </w:rPr>
        <w:t>河流源头保护区</w:t>
      </w:r>
      <w:bookmarkEnd w:id="0"/>
      <w:r>
        <w:rPr>
          <w:rFonts w:hint="eastAsia" w:eastAsia="仿宋_GB2312"/>
          <w:sz w:val="32"/>
          <w:szCs w:val="32"/>
        </w:rPr>
        <w:t>，不得进行采矿、采石，打井、挖泉、截流引水等破坏源头生态环境的活动。</w:t>
      </w:r>
    </w:p>
    <w:p>
      <w:pPr>
        <w:spacing w:line="578" w:lineRule="exact"/>
        <w:ind w:firstLine="640" w:firstLineChars="200"/>
        <w:rPr>
          <w:rFonts w:eastAsia="仿宋_GB2312"/>
          <w:sz w:val="32"/>
          <w:szCs w:val="32"/>
        </w:rPr>
      </w:pPr>
      <w:r>
        <w:rPr>
          <w:rFonts w:hint="eastAsia" w:eastAsia="黑体"/>
          <w:sz w:val="32"/>
          <w:szCs w:val="32"/>
        </w:rPr>
        <w:t>第十四条</w:t>
      </w:r>
      <w:r>
        <w:rPr>
          <w:rFonts w:eastAsia="黑体"/>
          <w:sz w:val="32"/>
          <w:szCs w:val="32"/>
        </w:rPr>
        <w:t xml:space="preserve">  </w:t>
      </w:r>
      <w:r>
        <w:rPr>
          <w:rFonts w:hint="eastAsia" w:eastAsia="仿宋_GB2312"/>
          <w:sz w:val="32"/>
          <w:szCs w:val="32"/>
        </w:rPr>
        <w:t>优先支持城镇、农村生活污水处理项目。城镇应当建立和完善生产、生活污水处理及供排水等公共设施，实行雨污分流，防止环境污染。对农村生产、生活污水应当采取无害化处理，防止直接进入河道和污染地下水。</w:t>
      </w:r>
    </w:p>
    <w:p>
      <w:pPr>
        <w:spacing w:line="578" w:lineRule="exact"/>
        <w:ind w:firstLine="640" w:firstLineChars="200"/>
        <w:rPr>
          <w:rFonts w:eastAsia="仿宋_GB2312"/>
          <w:sz w:val="32"/>
          <w:szCs w:val="32"/>
        </w:rPr>
      </w:pPr>
      <w:r>
        <w:rPr>
          <w:rFonts w:hint="eastAsia" w:eastAsia="黑体"/>
          <w:sz w:val="32"/>
          <w:szCs w:val="32"/>
        </w:rPr>
        <w:t>第十五条</w:t>
      </w:r>
      <w:r>
        <w:rPr>
          <w:rFonts w:eastAsia="黑体"/>
          <w:sz w:val="32"/>
          <w:szCs w:val="32"/>
        </w:rPr>
        <w:t xml:space="preserve">  </w:t>
      </w:r>
      <w:r>
        <w:rPr>
          <w:rFonts w:hint="eastAsia" w:eastAsia="仿宋_GB2312"/>
          <w:sz w:val="32"/>
          <w:szCs w:val="32"/>
        </w:rPr>
        <w:t>改善野生动植物生存环境，采取有效措施，修复流域野生动植物生态分布区，营造人、水、野生动植物和谐共生的生态环境。</w:t>
      </w:r>
    </w:p>
    <w:p>
      <w:pPr>
        <w:spacing w:line="578" w:lineRule="exact"/>
        <w:ind w:firstLine="640" w:firstLineChars="200"/>
        <w:rPr>
          <w:rFonts w:eastAsia="仿宋_GB2312"/>
          <w:sz w:val="32"/>
          <w:szCs w:val="32"/>
        </w:rPr>
      </w:pPr>
      <w:r>
        <w:rPr>
          <w:rFonts w:hint="eastAsia" w:eastAsia="仿宋_GB2312"/>
          <w:sz w:val="32"/>
          <w:szCs w:val="32"/>
        </w:rPr>
        <w:t>禁止下列破坏野生动植物生存环境的行为：</w:t>
      </w:r>
    </w:p>
    <w:p>
      <w:pPr>
        <w:spacing w:line="578" w:lineRule="exact"/>
        <w:ind w:firstLine="640" w:firstLineChars="200"/>
        <w:rPr>
          <w:rFonts w:eastAsia="仿宋_GB2312"/>
          <w:sz w:val="32"/>
          <w:szCs w:val="32"/>
        </w:rPr>
      </w:pPr>
      <w:r>
        <w:rPr>
          <w:rFonts w:hint="eastAsia" w:eastAsia="仿宋_GB2312"/>
          <w:sz w:val="32"/>
          <w:szCs w:val="32"/>
        </w:rPr>
        <w:t>（一）破坏野生动植物生息繁衍的水域、场所和生存条件；</w:t>
      </w:r>
    </w:p>
    <w:p>
      <w:pPr>
        <w:spacing w:line="578" w:lineRule="exact"/>
        <w:ind w:firstLine="616" w:firstLineChars="200"/>
        <w:rPr>
          <w:rFonts w:eastAsia="仿宋_GB2312"/>
          <w:spacing w:val="-6"/>
          <w:sz w:val="32"/>
          <w:szCs w:val="32"/>
        </w:rPr>
      </w:pPr>
      <w:r>
        <w:rPr>
          <w:rFonts w:hint="eastAsia" w:eastAsia="仿宋_GB2312"/>
          <w:spacing w:val="-6"/>
          <w:sz w:val="32"/>
          <w:szCs w:val="32"/>
        </w:rPr>
        <w:t>（二）在开放性水域移植、增殖、投放未经批准的外来物种；</w:t>
      </w:r>
    </w:p>
    <w:p>
      <w:pPr>
        <w:spacing w:line="578" w:lineRule="exact"/>
        <w:ind w:firstLine="640" w:firstLineChars="200"/>
        <w:rPr>
          <w:rFonts w:eastAsia="仿宋_GB2312"/>
          <w:sz w:val="32"/>
          <w:szCs w:val="32"/>
        </w:rPr>
      </w:pPr>
      <w:r>
        <w:rPr>
          <w:rFonts w:hint="eastAsia" w:eastAsia="仿宋_GB2312"/>
          <w:sz w:val="32"/>
          <w:szCs w:val="32"/>
        </w:rPr>
        <w:t>（三）法律法规禁止的其他行为。</w:t>
      </w:r>
    </w:p>
    <w:p>
      <w:pPr>
        <w:spacing w:line="578" w:lineRule="exact"/>
        <w:ind w:firstLine="640" w:firstLineChars="200"/>
        <w:rPr>
          <w:rFonts w:eastAsia="仿宋_GB2312"/>
          <w:sz w:val="32"/>
          <w:szCs w:val="32"/>
        </w:rPr>
      </w:pPr>
      <w:r>
        <w:rPr>
          <w:rFonts w:hint="eastAsia" w:eastAsia="黑体"/>
          <w:sz w:val="32"/>
          <w:szCs w:val="32"/>
        </w:rPr>
        <w:t>第十六条</w:t>
      </w:r>
      <w:r>
        <w:rPr>
          <w:rFonts w:eastAsia="黑体"/>
          <w:sz w:val="32"/>
          <w:szCs w:val="32"/>
        </w:rPr>
        <w:t xml:space="preserve">  </w:t>
      </w:r>
      <w:r>
        <w:rPr>
          <w:rFonts w:hint="eastAsia" w:eastAsia="仿宋_GB2312"/>
          <w:sz w:val="32"/>
          <w:szCs w:val="32"/>
        </w:rPr>
        <w:t>开采煤炭、石墨、石料等自然资源活动，应当坚持生态效益和经济效益相统一，并按照谁破坏谁修复的原则落实修复责任。因自然资源开采造成采空塌陷和地面裸露等生态环境破坏的，应当采取植树种草、涵养水源、保持水土，绿化复耕等综合措施，实施生态环境的重建和修复。</w:t>
      </w:r>
    </w:p>
    <w:p>
      <w:pPr>
        <w:spacing w:line="578" w:lineRule="exact"/>
        <w:rPr>
          <w:rFonts w:eastAsia="仿宋_GB2312"/>
          <w:sz w:val="32"/>
          <w:szCs w:val="32"/>
        </w:rPr>
      </w:pPr>
    </w:p>
    <w:p>
      <w:pPr>
        <w:spacing w:line="578" w:lineRule="exact"/>
        <w:ind w:firstLine="200"/>
        <w:jc w:val="center"/>
        <w:rPr>
          <w:rFonts w:eastAsia="黑体"/>
          <w:sz w:val="32"/>
          <w:szCs w:val="32"/>
        </w:rPr>
      </w:pPr>
      <w:r>
        <w:rPr>
          <w:rFonts w:hint="eastAsia" w:eastAsia="黑体"/>
          <w:sz w:val="32"/>
          <w:szCs w:val="32"/>
        </w:rPr>
        <w:t>第三章</w:t>
      </w:r>
      <w:r>
        <w:rPr>
          <w:rFonts w:eastAsia="黑体"/>
          <w:sz w:val="32"/>
          <w:szCs w:val="32"/>
        </w:rPr>
        <w:t xml:space="preserve">  </w:t>
      </w:r>
      <w:r>
        <w:rPr>
          <w:rFonts w:hint="eastAsia" w:eastAsia="黑体"/>
          <w:sz w:val="32"/>
          <w:szCs w:val="32"/>
        </w:rPr>
        <w:t>生态保护</w:t>
      </w:r>
    </w:p>
    <w:p>
      <w:pPr>
        <w:spacing w:line="578" w:lineRule="exact"/>
        <w:ind w:firstLine="200"/>
        <w:rPr>
          <w:rFonts w:eastAsia="仿宋_GB2312"/>
          <w:sz w:val="32"/>
          <w:szCs w:val="32"/>
        </w:rPr>
      </w:pPr>
    </w:p>
    <w:p>
      <w:pPr>
        <w:spacing w:line="578" w:lineRule="exact"/>
        <w:ind w:firstLine="640" w:firstLineChars="200"/>
        <w:rPr>
          <w:rFonts w:eastAsia="仿宋_GB2312"/>
          <w:sz w:val="32"/>
          <w:szCs w:val="32"/>
        </w:rPr>
      </w:pPr>
      <w:r>
        <w:rPr>
          <w:rFonts w:hint="eastAsia" w:eastAsia="黑体"/>
          <w:sz w:val="32"/>
          <w:szCs w:val="32"/>
        </w:rPr>
        <w:t>第十七条</w:t>
      </w:r>
      <w:r>
        <w:rPr>
          <w:rFonts w:eastAsia="黑体"/>
          <w:sz w:val="32"/>
          <w:szCs w:val="32"/>
        </w:rPr>
        <w:t xml:space="preserve">  </w:t>
      </w:r>
      <w:r>
        <w:rPr>
          <w:rFonts w:hint="eastAsia" w:eastAsia="仿宋_GB2312"/>
          <w:sz w:val="32"/>
          <w:szCs w:val="32"/>
        </w:rPr>
        <w:t>御河流域内经济社会发展和生产生活，应当严格控制用水总量，推广节约用水，全面提高用水效率。</w:t>
      </w:r>
    </w:p>
    <w:p>
      <w:pPr>
        <w:autoSpaceDN w:val="0"/>
        <w:spacing w:line="578" w:lineRule="exact"/>
        <w:ind w:firstLine="640" w:firstLineChars="200"/>
        <w:rPr>
          <w:rFonts w:eastAsia="仿宋_GB2312"/>
          <w:sz w:val="32"/>
          <w:szCs w:val="32"/>
        </w:rPr>
      </w:pPr>
      <w:r>
        <w:rPr>
          <w:rFonts w:hint="eastAsia" w:eastAsia="黑体"/>
          <w:sz w:val="32"/>
          <w:szCs w:val="32"/>
        </w:rPr>
        <w:t>第十八条</w:t>
      </w:r>
      <w:r>
        <w:rPr>
          <w:rFonts w:eastAsia="黑体"/>
          <w:sz w:val="32"/>
          <w:szCs w:val="32"/>
        </w:rPr>
        <w:t xml:space="preserve">  </w:t>
      </w:r>
      <w:r>
        <w:rPr>
          <w:rFonts w:hint="eastAsia" w:eastAsia="仿宋_GB2312"/>
          <w:sz w:val="32"/>
          <w:szCs w:val="32"/>
        </w:rPr>
        <w:t>实施排污许可制度。</w:t>
      </w:r>
    </w:p>
    <w:p>
      <w:pPr>
        <w:autoSpaceDN w:val="0"/>
        <w:spacing w:line="578" w:lineRule="exact"/>
        <w:ind w:firstLine="640" w:firstLineChars="200"/>
        <w:rPr>
          <w:rFonts w:eastAsia="仿宋_GB2312"/>
          <w:sz w:val="32"/>
          <w:szCs w:val="32"/>
        </w:rPr>
      </w:pPr>
      <w:r>
        <w:rPr>
          <w:rFonts w:hint="eastAsia" w:eastAsia="仿宋_GB2312"/>
          <w:sz w:val="32"/>
          <w:szCs w:val="32"/>
        </w:rPr>
        <w:t>市、县（区）人民政府水行政主管部门应当按照水功能区划对水质的要求和水体的自然净化能力，核定水域的纳污能力，向同级环境保护主管部门提出水域限制排污总量意见，实施排污总量控制。</w:t>
      </w:r>
    </w:p>
    <w:p>
      <w:pPr>
        <w:spacing w:line="578" w:lineRule="exact"/>
        <w:ind w:firstLine="640" w:firstLineChars="200"/>
        <w:rPr>
          <w:rFonts w:eastAsia="仿宋_GB2312"/>
          <w:sz w:val="32"/>
          <w:szCs w:val="32"/>
        </w:rPr>
      </w:pPr>
      <w:r>
        <w:rPr>
          <w:rFonts w:hint="eastAsia" w:eastAsia="黑体"/>
          <w:sz w:val="32"/>
          <w:szCs w:val="32"/>
        </w:rPr>
        <w:t>第十九条</w:t>
      </w:r>
      <w:r>
        <w:rPr>
          <w:rFonts w:eastAsia="黑体"/>
          <w:sz w:val="32"/>
          <w:szCs w:val="32"/>
        </w:rPr>
        <w:t xml:space="preserve">  </w:t>
      </w:r>
      <w:r>
        <w:rPr>
          <w:rFonts w:hint="eastAsia" w:eastAsia="仿宋_GB2312"/>
          <w:sz w:val="32"/>
          <w:szCs w:val="32"/>
        </w:rPr>
        <w:t>设置排污口，应当向市、县（区）人民政府水行政主管部门提出申请，按照相应的技术规范、标准和要求设置并安装标志牌。</w:t>
      </w:r>
    </w:p>
    <w:p>
      <w:pPr>
        <w:spacing w:line="578" w:lineRule="exact"/>
        <w:ind w:firstLine="640" w:firstLineChars="200"/>
        <w:rPr>
          <w:rFonts w:eastAsia="仿宋_GB2312"/>
          <w:sz w:val="32"/>
          <w:szCs w:val="32"/>
        </w:rPr>
      </w:pPr>
      <w:r>
        <w:rPr>
          <w:rFonts w:hint="eastAsia" w:eastAsia="仿宋_GB2312"/>
          <w:sz w:val="32"/>
          <w:szCs w:val="32"/>
        </w:rPr>
        <w:t>在饮用水源保护区不得设置排污口。</w:t>
      </w:r>
    </w:p>
    <w:p>
      <w:pPr>
        <w:spacing w:line="578" w:lineRule="exact"/>
        <w:ind w:firstLine="640" w:firstLineChars="200"/>
        <w:rPr>
          <w:rFonts w:eastAsia="仿宋_GB2312"/>
          <w:sz w:val="32"/>
          <w:szCs w:val="32"/>
        </w:rPr>
      </w:pPr>
      <w:r>
        <w:rPr>
          <w:rFonts w:hint="eastAsia" w:eastAsia="黑体"/>
          <w:sz w:val="32"/>
          <w:szCs w:val="32"/>
        </w:rPr>
        <w:t>第二十条</w:t>
      </w:r>
      <w:r>
        <w:rPr>
          <w:rFonts w:eastAsia="黑体"/>
          <w:sz w:val="32"/>
          <w:szCs w:val="32"/>
        </w:rPr>
        <w:t xml:space="preserve">  </w:t>
      </w:r>
      <w:r>
        <w:rPr>
          <w:rFonts w:hint="eastAsia" w:eastAsia="仿宋_GB2312"/>
          <w:sz w:val="32"/>
          <w:szCs w:val="32"/>
        </w:rPr>
        <w:t>御河流域内实施河湖库岸线管理，对保护范围内水域和土地的利用应当符合河道行洪、输水和滩涂开发的规定。</w:t>
      </w:r>
    </w:p>
    <w:p>
      <w:pPr>
        <w:spacing w:line="578" w:lineRule="exact"/>
        <w:ind w:firstLine="640" w:firstLineChars="200"/>
        <w:rPr>
          <w:rFonts w:eastAsia="仿宋_GB2312"/>
          <w:sz w:val="32"/>
          <w:szCs w:val="32"/>
        </w:rPr>
      </w:pPr>
      <w:r>
        <w:rPr>
          <w:rFonts w:hint="eastAsia" w:eastAsia="仿宋_GB2312"/>
          <w:sz w:val="32"/>
          <w:szCs w:val="32"/>
        </w:rPr>
        <w:t>在河道管理和保护范围建设拦河、跨河、临河建筑物、构筑物，铺设跨河管道、电缆，应当符合国家规定的防洪标准和其他有关的技术要求，工程建设方案应当依法报水行政主管部门审查同意。</w:t>
      </w:r>
    </w:p>
    <w:p>
      <w:pPr>
        <w:spacing w:line="578" w:lineRule="exact"/>
        <w:ind w:firstLine="640" w:firstLineChars="200"/>
        <w:rPr>
          <w:rFonts w:eastAsia="仿宋_GB2312"/>
          <w:sz w:val="32"/>
          <w:szCs w:val="32"/>
        </w:rPr>
      </w:pPr>
      <w:r>
        <w:rPr>
          <w:rFonts w:hint="eastAsia" w:eastAsia="仿宋_GB2312"/>
          <w:sz w:val="32"/>
          <w:szCs w:val="32"/>
        </w:rPr>
        <w:t>禁止在引调水工程沿线保护范围从事采石、采砂、取土、爆破等活动。</w:t>
      </w:r>
    </w:p>
    <w:p>
      <w:pPr>
        <w:autoSpaceDN w:val="0"/>
        <w:spacing w:line="578" w:lineRule="exact"/>
        <w:ind w:firstLine="640" w:firstLineChars="200"/>
        <w:rPr>
          <w:rFonts w:eastAsia="仿宋_GB2312"/>
          <w:sz w:val="32"/>
          <w:szCs w:val="32"/>
        </w:rPr>
      </w:pPr>
      <w:r>
        <w:rPr>
          <w:rFonts w:hint="eastAsia" w:eastAsia="黑体"/>
          <w:sz w:val="32"/>
          <w:szCs w:val="32"/>
        </w:rPr>
        <w:t>第二十一条</w:t>
      </w:r>
      <w:r>
        <w:rPr>
          <w:rFonts w:eastAsia="黑体"/>
          <w:sz w:val="32"/>
          <w:szCs w:val="32"/>
        </w:rPr>
        <w:t xml:space="preserve">  </w:t>
      </w:r>
      <w:r>
        <w:rPr>
          <w:rFonts w:hint="eastAsia" w:eastAsia="仿宋_GB2312"/>
          <w:sz w:val="32"/>
          <w:szCs w:val="32"/>
        </w:rPr>
        <w:t>县（区）人民政府对水土流失严重地区采取人工修复与自然恢复相结合的措施，提高植被覆盖率，减少水土流失。</w:t>
      </w:r>
    </w:p>
    <w:p>
      <w:pPr>
        <w:spacing w:line="578" w:lineRule="exact"/>
        <w:ind w:firstLine="640" w:firstLineChars="200"/>
        <w:rPr>
          <w:rFonts w:eastAsia="仿宋_GB2312"/>
          <w:sz w:val="32"/>
          <w:szCs w:val="32"/>
        </w:rPr>
      </w:pPr>
      <w:r>
        <w:rPr>
          <w:rFonts w:hint="eastAsia" w:eastAsia="黑体"/>
          <w:sz w:val="32"/>
          <w:szCs w:val="32"/>
        </w:rPr>
        <w:t>第二十二条</w:t>
      </w:r>
      <w:r>
        <w:rPr>
          <w:rFonts w:eastAsia="黑体"/>
          <w:sz w:val="32"/>
          <w:szCs w:val="32"/>
        </w:rPr>
        <w:t xml:space="preserve">  </w:t>
      </w:r>
      <w:r>
        <w:rPr>
          <w:rFonts w:hint="eastAsia" w:eastAsia="仿宋_GB2312"/>
          <w:sz w:val="32"/>
          <w:szCs w:val="32"/>
        </w:rPr>
        <w:t>禁止占用、征收或者征用流域内生态公益林和天然草甸。因国家、省重点工程和民生项目确需占用或者征收、征用的，应当依法按照国家有关规定办理审批手续。</w:t>
      </w:r>
    </w:p>
    <w:p>
      <w:pPr>
        <w:spacing w:line="578" w:lineRule="exact"/>
        <w:ind w:firstLine="640" w:firstLineChars="200"/>
        <w:rPr>
          <w:rFonts w:eastAsia="仿宋_GB2312"/>
          <w:sz w:val="32"/>
          <w:szCs w:val="32"/>
        </w:rPr>
      </w:pPr>
      <w:r>
        <w:rPr>
          <w:rFonts w:hint="eastAsia" w:eastAsia="黑体"/>
          <w:sz w:val="32"/>
          <w:szCs w:val="32"/>
        </w:rPr>
        <w:t>第二十三条</w:t>
      </w:r>
      <w:r>
        <w:rPr>
          <w:rFonts w:eastAsia="黑体"/>
          <w:sz w:val="32"/>
          <w:szCs w:val="32"/>
        </w:rPr>
        <w:t xml:space="preserve">  </w:t>
      </w:r>
      <w:r>
        <w:rPr>
          <w:rFonts w:hint="eastAsia" w:eastAsia="仿宋_GB2312"/>
          <w:sz w:val="32"/>
          <w:szCs w:val="32"/>
        </w:rPr>
        <w:t>市、县（区）人民政府农业主管部门应当加大科技投入，推广使用安全、高效、低残留农药以及高降解地膜，指导农民科学合理施用化肥，防止农业面源污染。</w:t>
      </w:r>
    </w:p>
    <w:p>
      <w:pPr>
        <w:spacing w:line="578" w:lineRule="exact"/>
        <w:ind w:firstLine="640" w:firstLineChars="200"/>
        <w:rPr>
          <w:rFonts w:eastAsia="仿宋_GB2312"/>
          <w:sz w:val="32"/>
          <w:szCs w:val="32"/>
        </w:rPr>
      </w:pPr>
      <w:r>
        <w:rPr>
          <w:rFonts w:hint="eastAsia" w:eastAsia="黑体"/>
          <w:sz w:val="32"/>
          <w:szCs w:val="32"/>
        </w:rPr>
        <w:t>第二十四条</w:t>
      </w:r>
      <w:r>
        <w:rPr>
          <w:rFonts w:eastAsia="黑体"/>
          <w:sz w:val="32"/>
          <w:szCs w:val="32"/>
        </w:rPr>
        <w:t xml:space="preserve">  </w:t>
      </w:r>
      <w:r>
        <w:rPr>
          <w:rFonts w:hint="eastAsia" w:eastAsia="仿宋_GB2312"/>
          <w:sz w:val="32"/>
          <w:szCs w:val="32"/>
        </w:rPr>
        <w:t>市、县（区）人民政府及其有关部门应当组织开展农林生态清洁型小流域建设，对农业生产废弃物和农村生活垃圾进行无害化、减量化和资源化处理，因地制宜开发农村清洁能源以及可再生资源。</w:t>
      </w:r>
    </w:p>
    <w:p>
      <w:pPr>
        <w:spacing w:line="578" w:lineRule="exact"/>
        <w:ind w:firstLine="640" w:firstLineChars="200"/>
        <w:rPr>
          <w:rFonts w:eastAsia="仿宋_GB2312"/>
          <w:sz w:val="32"/>
          <w:szCs w:val="32"/>
        </w:rPr>
      </w:pPr>
      <w:r>
        <w:rPr>
          <w:rFonts w:hint="eastAsia" w:eastAsia="黑体"/>
          <w:sz w:val="32"/>
          <w:szCs w:val="32"/>
        </w:rPr>
        <w:t>第二十五条</w:t>
      </w:r>
      <w:r>
        <w:rPr>
          <w:rFonts w:eastAsia="黑体"/>
          <w:sz w:val="32"/>
          <w:szCs w:val="32"/>
        </w:rPr>
        <w:t xml:space="preserve">  </w:t>
      </w:r>
      <w:r>
        <w:rPr>
          <w:rFonts w:hint="eastAsia" w:eastAsia="仿宋_GB2312"/>
          <w:sz w:val="32"/>
          <w:szCs w:val="32"/>
        </w:rPr>
        <w:t>开发矿产资源或者建设地下工程，因疏干排水导致地下水水位下降、水源枯竭或者地面塌陷的，采矿单位或者建设单位应当采取补救措施；给他人生活和生产造成损失的，依法给予补偿。</w:t>
      </w:r>
    </w:p>
    <w:p>
      <w:pPr>
        <w:spacing w:line="578" w:lineRule="exact"/>
        <w:ind w:firstLine="640" w:firstLineChars="200"/>
        <w:rPr>
          <w:rFonts w:eastAsia="仿宋_GB2312"/>
          <w:sz w:val="32"/>
          <w:szCs w:val="32"/>
        </w:rPr>
      </w:pPr>
      <w:r>
        <w:rPr>
          <w:rFonts w:hint="eastAsia" w:eastAsia="仿宋_GB2312"/>
          <w:sz w:val="32"/>
          <w:szCs w:val="32"/>
        </w:rPr>
        <w:t>禁止在下列区域开采矿产资源：</w:t>
      </w:r>
    </w:p>
    <w:p>
      <w:pPr>
        <w:spacing w:line="578" w:lineRule="exact"/>
        <w:ind w:firstLine="640" w:firstLineChars="200"/>
        <w:rPr>
          <w:rFonts w:eastAsia="仿宋_GB2312"/>
          <w:sz w:val="32"/>
          <w:szCs w:val="32"/>
        </w:rPr>
      </w:pPr>
      <w:r>
        <w:rPr>
          <w:rFonts w:hint="eastAsia" w:eastAsia="仿宋_GB2312"/>
          <w:sz w:val="32"/>
          <w:szCs w:val="32"/>
        </w:rPr>
        <w:t>（一）饮用水源一、二级保护区；</w:t>
      </w:r>
    </w:p>
    <w:p>
      <w:pPr>
        <w:spacing w:line="578" w:lineRule="exact"/>
        <w:ind w:firstLine="640" w:firstLineChars="200"/>
        <w:rPr>
          <w:rFonts w:eastAsia="仿宋_GB2312"/>
          <w:sz w:val="32"/>
          <w:szCs w:val="32"/>
        </w:rPr>
      </w:pPr>
      <w:r>
        <w:rPr>
          <w:rFonts w:hint="eastAsia" w:eastAsia="仿宋_GB2312"/>
          <w:sz w:val="32"/>
          <w:szCs w:val="32"/>
        </w:rPr>
        <w:t>（二）历史文化保护区、重点文物保护区、自然保护区；</w:t>
      </w:r>
    </w:p>
    <w:p>
      <w:pPr>
        <w:spacing w:line="578" w:lineRule="exact"/>
        <w:ind w:firstLine="640" w:firstLineChars="200"/>
        <w:rPr>
          <w:rFonts w:eastAsia="仿宋_GB2312"/>
          <w:sz w:val="32"/>
          <w:szCs w:val="32"/>
        </w:rPr>
      </w:pPr>
      <w:r>
        <w:rPr>
          <w:rFonts w:hint="eastAsia" w:eastAsia="仿宋_GB2312"/>
          <w:sz w:val="32"/>
          <w:szCs w:val="32"/>
        </w:rPr>
        <w:t>（三）一级国家保护公益林地、森林公园、湿地公园；</w:t>
      </w:r>
    </w:p>
    <w:p>
      <w:pPr>
        <w:spacing w:line="578" w:lineRule="exact"/>
        <w:ind w:firstLine="640" w:firstLineChars="200"/>
        <w:rPr>
          <w:rFonts w:eastAsia="仿宋_GB2312"/>
          <w:sz w:val="32"/>
          <w:szCs w:val="32"/>
        </w:rPr>
      </w:pPr>
      <w:r>
        <w:rPr>
          <w:rFonts w:hint="eastAsia" w:eastAsia="仿宋_GB2312"/>
          <w:sz w:val="32"/>
          <w:szCs w:val="32"/>
        </w:rPr>
        <w:t>（四）法律法规禁止的其他区域。</w:t>
      </w:r>
    </w:p>
    <w:p>
      <w:pPr>
        <w:spacing w:line="578" w:lineRule="exact"/>
        <w:ind w:firstLine="640" w:firstLineChars="200"/>
        <w:rPr>
          <w:rFonts w:eastAsia="仿宋_GB2312"/>
          <w:sz w:val="32"/>
          <w:szCs w:val="32"/>
        </w:rPr>
      </w:pPr>
      <w:r>
        <w:rPr>
          <w:rFonts w:hint="eastAsia" w:eastAsia="黑体"/>
          <w:sz w:val="32"/>
          <w:szCs w:val="32"/>
        </w:rPr>
        <w:t>第二十六条</w:t>
      </w:r>
      <w:r>
        <w:rPr>
          <w:rFonts w:eastAsia="黑体"/>
          <w:sz w:val="32"/>
          <w:szCs w:val="32"/>
        </w:rPr>
        <w:t xml:space="preserve">  </w:t>
      </w:r>
      <w:r>
        <w:rPr>
          <w:rFonts w:hint="eastAsia" w:eastAsia="仿宋_GB2312"/>
          <w:sz w:val="32"/>
          <w:szCs w:val="32"/>
        </w:rPr>
        <w:t>城乡基础设施和重点项目建设，应当采取生态环境保护措施，避开各类生态环境保护区。无法避开的，应当提高防治标准，优化施工工艺，有效控制可能造成的生态破坏。对建设周期长、生态环境影响大的建设工程实行工程环境监理。生态保护工程应当与建设项目主体工程同时设计、同时施工、同时使用。</w:t>
      </w:r>
    </w:p>
    <w:p>
      <w:pPr>
        <w:spacing w:line="578" w:lineRule="exact"/>
        <w:ind w:firstLine="640" w:firstLineChars="200"/>
        <w:rPr>
          <w:rFonts w:eastAsia="仿宋_GB2312"/>
          <w:sz w:val="32"/>
          <w:szCs w:val="32"/>
        </w:rPr>
      </w:pPr>
      <w:r>
        <w:rPr>
          <w:rFonts w:hint="eastAsia" w:eastAsia="黑体"/>
          <w:sz w:val="32"/>
          <w:szCs w:val="32"/>
        </w:rPr>
        <w:t>第二十七条</w:t>
      </w:r>
      <w:r>
        <w:rPr>
          <w:rFonts w:eastAsia="黑体"/>
          <w:sz w:val="32"/>
          <w:szCs w:val="32"/>
        </w:rPr>
        <w:t xml:space="preserve">  </w:t>
      </w:r>
      <w:r>
        <w:rPr>
          <w:rFonts w:hint="eastAsia" w:eastAsia="仿宋_GB2312"/>
          <w:sz w:val="32"/>
          <w:szCs w:val="32"/>
        </w:rPr>
        <w:t>御河流域内的文化旅游建设应当与当地生态环境保护相协调，合理开发利用具有流域特色的生态资源和文化旅游资源。</w:t>
      </w:r>
    </w:p>
    <w:p>
      <w:pPr>
        <w:spacing w:line="578" w:lineRule="exact"/>
        <w:ind w:firstLine="640" w:firstLineChars="200"/>
        <w:rPr>
          <w:rFonts w:eastAsia="仿宋_GB2312"/>
          <w:sz w:val="32"/>
          <w:szCs w:val="32"/>
        </w:rPr>
      </w:pPr>
      <w:r>
        <w:rPr>
          <w:rFonts w:hint="eastAsia" w:eastAsia="黑体"/>
          <w:sz w:val="32"/>
          <w:szCs w:val="32"/>
        </w:rPr>
        <w:t>第二十八条</w:t>
      </w:r>
      <w:r>
        <w:rPr>
          <w:rFonts w:eastAsia="黑体"/>
          <w:sz w:val="32"/>
          <w:szCs w:val="32"/>
        </w:rPr>
        <w:t xml:space="preserve">  </w:t>
      </w:r>
      <w:r>
        <w:rPr>
          <w:rFonts w:hint="eastAsia" w:eastAsia="仿宋_GB2312"/>
          <w:sz w:val="32"/>
          <w:szCs w:val="32"/>
        </w:rPr>
        <w:t>市人民政府应当对御河干流流经城市中心城区的河段制定专项保护规划，实施重点保护。</w:t>
      </w:r>
    </w:p>
    <w:p>
      <w:pPr>
        <w:spacing w:line="578" w:lineRule="exact"/>
        <w:ind w:firstLine="640" w:firstLineChars="200"/>
        <w:rPr>
          <w:rFonts w:eastAsia="仿宋_GB2312"/>
          <w:sz w:val="32"/>
          <w:szCs w:val="32"/>
        </w:rPr>
      </w:pPr>
      <w:r>
        <w:rPr>
          <w:rFonts w:hint="eastAsia" w:eastAsia="仿宋_GB2312"/>
          <w:sz w:val="32"/>
          <w:szCs w:val="32"/>
        </w:rPr>
        <w:t>御河干流流经城市中心城区河岸线两侧城市规划确定的保护范围，应当规划建设生态公园，不得兴建与生态保护和休闲健身无关的建筑和设施。</w:t>
      </w:r>
    </w:p>
    <w:p>
      <w:pPr>
        <w:spacing w:line="578" w:lineRule="exact"/>
        <w:ind w:firstLine="640" w:firstLineChars="200"/>
        <w:rPr>
          <w:rFonts w:eastAsia="仿宋_GB2312"/>
          <w:sz w:val="32"/>
          <w:szCs w:val="32"/>
        </w:rPr>
      </w:pPr>
    </w:p>
    <w:p>
      <w:pPr>
        <w:spacing w:line="578" w:lineRule="exact"/>
        <w:ind w:firstLine="200"/>
        <w:jc w:val="center"/>
        <w:rPr>
          <w:rFonts w:eastAsia="黑体"/>
          <w:sz w:val="32"/>
          <w:szCs w:val="32"/>
        </w:rPr>
      </w:pPr>
      <w:r>
        <w:rPr>
          <w:rFonts w:hint="eastAsia" w:eastAsia="黑体"/>
          <w:sz w:val="32"/>
          <w:szCs w:val="32"/>
        </w:rPr>
        <w:t>第四章</w:t>
      </w:r>
      <w:r>
        <w:rPr>
          <w:rFonts w:eastAsia="黑体"/>
          <w:sz w:val="32"/>
          <w:szCs w:val="32"/>
        </w:rPr>
        <w:t xml:space="preserve">  </w:t>
      </w:r>
      <w:r>
        <w:rPr>
          <w:rFonts w:hint="eastAsia" w:eastAsia="黑体"/>
          <w:sz w:val="32"/>
          <w:szCs w:val="32"/>
        </w:rPr>
        <w:t>法律责任</w:t>
      </w:r>
    </w:p>
    <w:p>
      <w:pPr>
        <w:spacing w:line="578" w:lineRule="exact"/>
        <w:ind w:firstLine="200"/>
        <w:rPr>
          <w:rFonts w:eastAsia="仿宋_GB2312"/>
          <w:sz w:val="32"/>
          <w:szCs w:val="32"/>
        </w:rPr>
      </w:pPr>
    </w:p>
    <w:p>
      <w:pPr>
        <w:spacing w:line="578" w:lineRule="exact"/>
        <w:ind w:firstLine="640" w:firstLineChars="200"/>
        <w:rPr>
          <w:rFonts w:eastAsia="仿宋_GB2312"/>
          <w:sz w:val="32"/>
          <w:szCs w:val="32"/>
        </w:rPr>
      </w:pPr>
      <w:r>
        <w:rPr>
          <w:rFonts w:hint="eastAsia" w:eastAsia="黑体"/>
          <w:sz w:val="32"/>
          <w:szCs w:val="32"/>
        </w:rPr>
        <w:t>第二十九条</w:t>
      </w:r>
      <w:r>
        <w:rPr>
          <w:rFonts w:eastAsia="黑体"/>
          <w:sz w:val="32"/>
          <w:szCs w:val="32"/>
        </w:rPr>
        <w:t xml:space="preserve">  </w:t>
      </w:r>
      <w:r>
        <w:rPr>
          <w:rFonts w:hint="eastAsia" w:eastAsia="仿宋_GB2312"/>
          <w:sz w:val="32"/>
          <w:szCs w:val="32"/>
        </w:rPr>
        <w:t>违反本条例规定，有下列行为之一的，由市、县（区）人民政府水行政主管部门责令停止违法行为，并按照下列规定追究法律责任：</w:t>
      </w:r>
    </w:p>
    <w:p>
      <w:pPr>
        <w:spacing w:line="578" w:lineRule="exact"/>
        <w:ind w:firstLine="640" w:firstLineChars="200"/>
        <w:rPr>
          <w:rFonts w:eastAsia="仿宋_GB2312"/>
          <w:sz w:val="32"/>
          <w:szCs w:val="32"/>
        </w:rPr>
      </w:pPr>
      <w:r>
        <w:rPr>
          <w:rFonts w:hint="eastAsia" w:eastAsia="仿宋_GB2312"/>
          <w:sz w:val="32"/>
          <w:szCs w:val="32"/>
        </w:rPr>
        <w:t>（一）在引调水工程沿线保护范围从事采石、采砂、取土、爆破等活动的，限期采取补救措施，并处一万元以上五万元以下的罚款，有违法所得的没收违法所得；</w:t>
      </w:r>
    </w:p>
    <w:p>
      <w:pPr>
        <w:spacing w:line="578" w:lineRule="exact"/>
        <w:ind w:firstLine="640" w:firstLineChars="200"/>
        <w:rPr>
          <w:rFonts w:eastAsia="仿宋_GB2312"/>
          <w:sz w:val="32"/>
          <w:szCs w:val="32"/>
        </w:rPr>
      </w:pPr>
      <w:r>
        <w:rPr>
          <w:rFonts w:hint="eastAsia" w:eastAsia="仿宋_GB2312"/>
          <w:sz w:val="32"/>
          <w:szCs w:val="32"/>
        </w:rPr>
        <w:t>（二）擅自在河道保护范围建设拦河、跨河、临河建筑物、构筑物，铺设跨河管道、电缆的，限期拆除，逾期不拆除的，依法强行拆除，所需费用由违法行为人承担，并处一万元以上十万元以下的罚款。　</w:t>
      </w:r>
    </w:p>
    <w:p>
      <w:pPr>
        <w:spacing w:line="578" w:lineRule="exact"/>
        <w:ind w:firstLine="640" w:firstLineChars="200"/>
        <w:rPr>
          <w:rFonts w:eastAsia="仿宋_GB2312"/>
          <w:sz w:val="32"/>
          <w:szCs w:val="32"/>
        </w:rPr>
      </w:pPr>
      <w:r>
        <w:rPr>
          <w:rFonts w:hint="eastAsia" w:eastAsia="黑体"/>
          <w:sz w:val="32"/>
          <w:szCs w:val="32"/>
        </w:rPr>
        <w:t>第三十条</w:t>
      </w:r>
      <w:r>
        <w:rPr>
          <w:rFonts w:eastAsia="黑体"/>
          <w:sz w:val="32"/>
          <w:szCs w:val="32"/>
        </w:rPr>
        <w:t xml:space="preserve">  </w:t>
      </w:r>
      <w:r>
        <w:rPr>
          <w:rFonts w:hint="eastAsia" w:eastAsia="仿宋_GB2312"/>
          <w:sz w:val="32"/>
          <w:szCs w:val="32"/>
        </w:rPr>
        <w:t>违反本条例规定，御河流域生态保护工作相关管理部门及其工作人员滥用职权、玩忽职守、徇私舞弊的，对负有责任的主管人员和其他直接人员依法给予处分；构成犯罪的，依法追究刑事责任。</w:t>
      </w:r>
    </w:p>
    <w:p>
      <w:pPr>
        <w:spacing w:line="578" w:lineRule="exact"/>
        <w:ind w:firstLine="640" w:firstLineChars="200"/>
        <w:rPr>
          <w:rFonts w:eastAsia="仿宋_GB2312"/>
          <w:sz w:val="32"/>
          <w:szCs w:val="32"/>
        </w:rPr>
      </w:pPr>
    </w:p>
    <w:p>
      <w:pPr>
        <w:spacing w:line="578" w:lineRule="exact"/>
        <w:ind w:firstLine="3200" w:firstLineChars="1000"/>
        <w:rPr>
          <w:rFonts w:eastAsia="黑体"/>
          <w:sz w:val="32"/>
          <w:szCs w:val="32"/>
        </w:rPr>
      </w:pPr>
      <w:r>
        <w:rPr>
          <w:rFonts w:hint="eastAsia" w:eastAsia="黑体"/>
          <w:sz w:val="32"/>
          <w:szCs w:val="32"/>
        </w:rPr>
        <w:t>第五章</w:t>
      </w:r>
      <w:r>
        <w:rPr>
          <w:rFonts w:eastAsia="黑体"/>
          <w:sz w:val="32"/>
          <w:szCs w:val="32"/>
        </w:rPr>
        <w:t xml:space="preserve">  </w:t>
      </w:r>
      <w:r>
        <w:rPr>
          <w:rFonts w:hint="eastAsia" w:eastAsia="黑体"/>
          <w:sz w:val="32"/>
          <w:szCs w:val="32"/>
        </w:rPr>
        <w:t>附</w:t>
      </w:r>
      <w:r>
        <w:rPr>
          <w:rFonts w:eastAsia="黑体"/>
          <w:sz w:val="32"/>
          <w:szCs w:val="32"/>
        </w:rPr>
        <w:t xml:space="preserve">  </w:t>
      </w:r>
      <w:r>
        <w:rPr>
          <w:rFonts w:hint="eastAsia" w:eastAsia="黑体"/>
          <w:sz w:val="32"/>
          <w:szCs w:val="32"/>
        </w:rPr>
        <w:t>则</w:t>
      </w:r>
    </w:p>
    <w:p>
      <w:pPr>
        <w:spacing w:line="578" w:lineRule="exact"/>
        <w:ind w:firstLine="3200" w:firstLineChars="1000"/>
        <w:rPr>
          <w:rFonts w:eastAsia="仿宋_GB2312"/>
          <w:sz w:val="32"/>
          <w:szCs w:val="32"/>
        </w:rPr>
      </w:pPr>
    </w:p>
    <w:p>
      <w:pPr>
        <w:spacing w:line="578" w:lineRule="exact"/>
        <w:ind w:firstLine="640" w:firstLineChars="200"/>
        <w:rPr>
          <w:rFonts w:eastAsia="仿宋_GB2312"/>
          <w:sz w:val="32"/>
          <w:szCs w:val="32"/>
        </w:rPr>
      </w:pPr>
      <w:r>
        <w:rPr>
          <w:rFonts w:hint="eastAsia" w:eastAsia="黑体"/>
          <w:sz w:val="32"/>
          <w:szCs w:val="32"/>
        </w:rPr>
        <w:t>第三十一条</w:t>
      </w:r>
      <w:r>
        <w:rPr>
          <w:rFonts w:eastAsia="黑体"/>
          <w:sz w:val="32"/>
          <w:szCs w:val="32"/>
        </w:rPr>
        <w:t xml:space="preserve">  </w:t>
      </w:r>
      <w:r>
        <w:rPr>
          <w:rFonts w:hint="eastAsia" w:eastAsia="仿宋_GB2312"/>
          <w:sz w:val="32"/>
          <w:szCs w:val="32"/>
        </w:rPr>
        <w:t>本条例自</w:t>
      </w:r>
      <w:r>
        <w:rPr>
          <w:rFonts w:eastAsia="仿宋_GB2312"/>
          <w:sz w:val="32"/>
          <w:szCs w:val="32"/>
        </w:rPr>
        <w:t>2019</w:t>
      </w:r>
      <w:r>
        <w:rPr>
          <w:rFonts w:hint="eastAsia" w:eastAsia="仿宋_GB2312"/>
          <w:sz w:val="32"/>
          <w:szCs w:val="32"/>
        </w:rPr>
        <w:t>年</w:t>
      </w:r>
      <w:r>
        <w:rPr>
          <w:rFonts w:eastAsia="仿宋_GB2312"/>
          <w:sz w:val="32"/>
          <w:szCs w:val="32"/>
        </w:rPr>
        <w:t>3</w:t>
      </w:r>
      <w:r>
        <w:rPr>
          <w:rFonts w:hint="eastAsia" w:eastAsia="仿宋_GB2312"/>
          <w:sz w:val="32"/>
          <w:szCs w:val="32"/>
        </w:rPr>
        <w:t>月</w:t>
      </w:r>
      <w:r>
        <w:rPr>
          <w:rFonts w:eastAsia="仿宋_GB2312"/>
          <w:sz w:val="32"/>
          <w:szCs w:val="32"/>
        </w:rPr>
        <w:t>1</w:t>
      </w:r>
      <w:r>
        <w:rPr>
          <w:rFonts w:hint="eastAsia" w:eastAsia="仿宋_GB2312"/>
          <w:sz w:val="32"/>
          <w:szCs w:val="32"/>
        </w:rPr>
        <w:t>日起施行。</w:t>
      </w: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pPr>
        <w:spacing w:line="578" w:lineRule="exact"/>
        <w:rPr>
          <w:rFonts w:eastAsia="仿宋_GB2312"/>
          <w:sz w:val="32"/>
          <w:szCs w:val="32"/>
        </w:rPr>
      </w:pPr>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
    <w:altName w:val="Segoe Print"/>
    <w:panose1 w:val="00000000000000000000"/>
    <w:charset w:val="00"/>
    <w:family w:val="auto"/>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7000" w:firstLineChars="2500"/>
    </w:pPr>
    <w:r>
      <w:rPr>
        <w:rStyle w:val="6"/>
        <w:rFonts w:ascii="宋体" w:hAnsi="宋体" w:cs="宋体"/>
        <w:sz w:val="28"/>
        <w:szCs w:val="28"/>
      </w:rPr>
      <w:t>—</w:t>
    </w: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14</w:t>
    </w:r>
    <w:r>
      <w:rPr>
        <w:rFonts w:ascii="宋体" w:hAnsi="宋体" w:cs="宋体"/>
        <w:sz w:val="28"/>
        <w:szCs w:val="28"/>
      </w:rPr>
      <w:fldChar w:fldCharType="end"/>
    </w:r>
    <w:r>
      <w:rPr>
        <w:rStyle w:val="6"/>
        <w:rFonts w:ascii="宋体" w:hAnsi="宋体" w:cs="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52A3EC3"/>
    <w:rsid w:val="17595830"/>
    <w:rsid w:val="18447853"/>
    <w:rsid w:val="50E54D61"/>
    <w:rsid w:val="652A3E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kern w:val="0"/>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99"/>
    <w:rPr>
      <w:rFonts w:cs="Times New Roman"/>
    </w:rPr>
  </w:style>
  <w:style w:type="paragraph" w:customStyle="1" w:styleId="7">
    <w:name w:val="正文 + 采用"/>
    <w:basedOn w:val="1"/>
    <w:uiPriority w:val="99"/>
    <w:pPr>
      <w:spacing w:line="700" w:lineRule="exact"/>
      <w:ind w:firstLine="640" w:firstLineChars="200"/>
    </w:pPr>
    <w:rPr>
      <w:rFonts w:ascii="??" w:hAnsi="??" w:cs="??"/>
      <w:color w:val="FF000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2019-01-21T01:30:00Z</dcterms:created>
  <dc:creator>笑看人间恩怨</dc:creator>
  <cp:lastModifiedBy>此生无悔</cp:lastModifiedBy>
  <dcterms:modified xsi:type="dcterms:W3CDTF">2019-03-04T08:27:27Z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