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楷体" w:hAnsi="楷体" w:eastAsia="楷体" w:cs="楷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楷体" w:hAnsi="楷体" w:eastAsia="楷体" w:cs="楷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太原市城乡社区治理</w:t>
      </w:r>
      <w:r>
        <w:rPr>
          <w:rFonts w:hint="eastAsia" w:ascii="宋体" w:hAnsi="宋体" w:eastAsia="宋体" w:cs="宋体"/>
          <w:b w:val="0"/>
          <w:bCs w:val="0"/>
          <w:color w:val="auto"/>
          <w:sz w:val="44"/>
          <w:szCs w:val="44"/>
          <w:lang w:eastAsia="zh-CN"/>
        </w:rPr>
        <w:t>促进</w:t>
      </w:r>
      <w:r>
        <w:rPr>
          <w:rFonts w:hint="eastAsia" w:ascii="宋体" w:hAnsi="宋体" w:eastAsia="宋体" w:cs="宋体"/>
          <w:b w:val="0"/>
          <w:bCs w:val="0"/>
          <w:color w:val="auto"/>
          <w:sz w:val="44"/>
          <w:szCs w:val="44"/>
        </w:rPr>
        <w:t>条例</w:t>
      </w: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楷体" w:hAnsi="楷体" w:eastAsia="楷体" w:cs="楷体"/>
          <w:color w:val="auto"/>
          <w:sz w:val="32"/>
          <w:szCs w:val="32"/>
        </w:rPr>
      </w:pPr>
    </w:p>
    <w:p>
      <w:pPr>
        <w:pStyle w:val="3"/>
        <w:keepNext w:val="0"/>
        <w:keepLines w:val="0"/>
        <w:pageBreakBefore w:val="0"/>
        <w:widowControl w:val="0"/>
        <w:kinsoku/>
        <w:wordWrap/>
        <w:overflowPunct/>
        <w:topLinePunct w:val="0"/>
        <w:autoSpaceDE/>
        <w:autoSpaceDN/>
        <w:bidi w:val="0"/>
        <w:adjustRightInd/>
        <w:snapToGrid/>
        <w:spacing w:line="600" w:lineRule="exact"/>
        <w:ind w:left="840" w:leftChars="400" w:right="840" w:rightChars="400"/>
        <w:jc w:val="both"/>
        <w:textAlignment w:val="auto"/>
        <w:outlineLvl w:val="9"/>
        <w:rPr>
          <w:rFonts w:hint="eastAsia" w:ascii="楷体_GB2312" w:hAnsi="楷体_GB2312" w:eastAsia="楷体_GB2312" w:cs="Times New Roman"/>
          <w:b w:val="0"/>
          <w:bCs w:val="0"/>
          <w:sz w:val="32"/>
          <w:szCs w:val="22"/>
          <w:lang w:val="en-US" w:eastAsia="zh-CN"/>
        </w:rPr>
      </w:pPr>
      <w:r>
        <w:rPr>
          <w:rFonts w:hint="eastAsia" w:ascii="楷体_GB2312" w:hAnsi="楷体_GB2312" w:eastAsia="楷体_GB2312" w:cs="Times New Roman"/>
          <w:b w:val="0"/>
          <w:bCs w:val="0"/>
          <w:sz w:val="32"/>
          <w:szCs w:val="22"/>
        </w:rPr>
        <w:t>（</w:t>
      </w:r>
      <w:r>
        <w:rPr>
          <w:rFonts w:hint="eastAsia" w:ascii="楷体_GB2312" w:hAnsi="楷体_GB2312" w:eastAsia="楷体_GB2312" w:cs="Times New Roman"/>
          <w:b w:val="0"/>
          <w:bCs w:val="0"/>
          <w:sz w:val="32"/>
          <w:szCs w:val="22"/>
          <w:lang w:val="en-US" w:eastAsia="zh-CN"/>
        </w:rPr>
        <w:t>2021年2月10日太原市第十四届人民代表大会</w:t>
      </w:r>
    </w:p>
    <w:p>
      <w:pPr>
        <w:pStyle w:val="3"/>
        <w:keepNext w:val="0"/>
        <w:keepLines w:val="0"/>
        <w:pageBreakBefore w:val="0"/>
        <w:widowControl w:val="0"/>
        <w:kinsoku/>
        <w:wordWrap/>
        <w:overflowPunct/>
        <w:topLinePunct w:val="0"/>
        <w:autoSpaceDE/>
        <w:autoSpaceDN/>
        <w:bidi w:val="0"/>
        <w:adjustRightInd/>
        <w:snapToGrid/>
        <w:spacing w:line="600" w:lineRule="exact"/>
        <w:ind w:left="840" w:leftChars="400" w:right="840" w:rightChars="400"/>
        <w:jc w:val="both"/>
        <w:textAlignment w:val="auto"/>
        <w:outlineLvl w:val="9"/>
        <w:rPr>
          <w:rFonts w:hint="eastAsia" w:ascii="楷体_GB2312" w:hAnsi="楷体_GB2312" w:eastAsia="楷体_GB2312" w:cs="Times New Roman"/>
          <w:b w:val="0"/>
          <w:bCs w:val="0"/>
          <w:sz w:val="32"/>
          <w:szCs w:val="22"/>
        </w:rPr>
      </w:pPr>
      <w:r>
        <w:rPr>
          <w:rFonts w:hint="eastAsia" w:ascii="楷体_GB2312" w:hAnsi="楷体_GB2312" w:eastAsia="楷体_GB2312" w:cs="Times New Roman"/>
          <w:b w:val="0"/>
          <w:bCs w:val="0"/>
          <w:sz w:val="32"/>
          <w:szCs w:val="22"/>
          <w:lang w:val="en-US" w:eastAsia="zh-CN"/>
        </w:rPr>
        <w:t xml:space="preserve">常务委员会第四十一次会议通过 </w:t>
      </w:r>
      <w:bookmarkStart w:id="0" w:name="_GoBack"/>
      <w:r>
        <w:rPr>
          <w:rFonts w:hint="eastAsia" w:ascii="楷体_GB2312" w:hAnsi="楷体_GB2312" w:eastAsia="楷体_GB2312" w:cs="Times New Roman"/>
          <w:b w:val="0"/>
          <w:bCs w:val="0"/>
          <w:sz w:val="32"/>
          <w:szCs w:val="22"/>
          <w:lang w:val="en-US" w:eastAsia="zh-CN"/>
        </w:rPr>
        <w:t>2021年3月31日</w:t>
      </w:r>
      <w:bookmarkEnd w:id="0"/>
      <w:r>
        <w:rPr>
          <w:rFonts w:hint="eastAsia" w:ascii="楷体_GB2312" w:hAnsi="楷体_GB2312" w:eastAsia="楷体_GB2312" w:cs="Times New Roman"/>
          <w:b w:val="0"/>
          <w:bCs w:val="0"/>
          <w:sz w:val="32"/>
          <w:szCs w:val="22"/>
          <w:lang w:val="en-US" w:eastAsia="zh-CN"/>
        </w:rPr>
        <w:t>山西省第十三届人民代表大会常务委员会第二十五次会议批准</w:t>
      </w:r>
      <w:r>
        <w:rPr>
          <w:rFonts w:hint="eastAsia" w:ascii="楷体_GB2312" w:hAnsi="楷体_GB2312" w:eastAsia="楷体_GB2312" w:cs="Times New Roman"/>
          <w:b w:val="0"/>
          <w:bCs w:val="0"/>
          <w:sz w:val="32"/>
          <w:szCs w:val="2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center"/>
        <w:textAlignment w:val="auto"/>
        <w:rPr>
          <w:rFonts w:hint="eastAsia" w:ascii="仿宋_GB2312" w:hAnsi="仿宋_GB2312" w:eastAsia="仿宋_GB2312" w:cs="仿宋_GB2312"/>
          <w:b/>
          <w:bCs/>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center"/>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center"/>
        <w:textAlignment w:val="auto"/>
        <w:outlineLvl w:val="9"/>
        <w:rPr>
          <w:rFonts w:hint="eastAsia" w:ascii="楷体_GB2312" w:hAnsi="楷体_GB2312" w:eastAsia="楷体_GB2312" w:cs="Times New Roman"/>
          <w:b w:val="0"/>
          <w:bCs w:val="0"/>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第一章  总  则</w:t>
      </w:r>
      <w:r>
        <w:rPr>
          <w:rFonts w:hint="eastAsia" w:ascii="楷体_GB2312" w:hAnsi="楷体_GB2312" w:eastAsia="楷体_GB2312" w:cs="Times New Roman"/>
          <w:b w:val="0"/>
          <w:bCs w:val="0"/>
          <w:kern w:val="2"/>
          <w:sz w:val="32"/>
          <w:szCs w:val="22"/>
          <w:lang w:val="en-US" w:eastAsia="zh-CN" w:bidi="ar-SA"/>
        </w:rPr>
        <w:tab/>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第二章  社区建设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第三章  社区治理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第四章  社区服务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第五章  保障措施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楷体_GB2312" w:hAnsi="楷体_GB2312" w:eastAsia="楷体_GB2312" w:cs="Times New Roman"/>
          <w:b w:val="0"/>
          <w:bCs w:val="0"/>
          <w:kern w:val="2"/>
          <w:sz w:val="32"/>
          <w:szCs w:val="22"/>
          <w:lang w:val="en-US" w:eastAsia="zh-CN" w:bidi="ar-SA"/>
        </w:rPr>
      </w:pPr>
      <w:r>
        <w:rPr>
          <w:rFonts w:hint="eastAsia" w:ascii="楷体_GB2312" w:hAnsi="楷体_GB2312" w:eastAsia="楷体_GB2312" w:cs="Times New Roman"/>
          <w:b w:val="0"/>
          <w:bCs w:val="0"/>
          <w:kern w:val="2"/>
          <w:sz w:val="32"/>
          <w:szCs w:val="22"/>
          <w:lang w:val="en-US" w:eastAsia="zh-CN" w:bidi="ar-SA"/>
        </w:rPr>
        <w:t>第七章  附  则</w:t>
      </w:r>
    </w:p>
    <w:p>
      <w:pPr>
        <w:keepNext w:val="0"/>
        <w:keepLines w:val="0"/>
        <w:pageBreakBefore w:val="0"/>
        <w:widowControl w:val="0"/>
        <w:kinsoku/>
        <w:wordWrap/>
        <w:overflowPunct/>
        <w:topLinePunct w:val="0"/>
        <w:autoSpaceDE/>
        <w:autoSpaceDN/>
        <w:bidi w:val="0"/>
        <w:spacing w:line="600" w:lineRule="exact"/>
        <w:jc w:val="center"/>
        <w:textAlignment w:val="auto"/>
        <w:rPr>
          <w:rFonts w:hint="eastAsia" w:ascii="黑体" w:hAnsi="黑体" w:eastAsia="黑体" w:cs="黑体"/>
          <w:b w:val="0"/>
          <w:bCs/>
          <w:color w:val="auto"/>
          <w:spacing w:val="-4"/>
          <w:sz w:val="32"/>
          <w:szCs w:val="32"/>
        </w:rPr>
      </w:pPr>
    </w:p>
    <w:p>
      <w:pPr>
        <w:keepNext w:val="0"/>
        <w:keepLines w:val="0"/>
        <w:pageBreakBefore w:val="0"/>
        <w:widowControl w:val="0"/>
        <w:numPr>
          <w:ilvl w:val="0"/>
          <w:numId w:val="1"/>
        </w:numPr>
        <w:kinsoku/>
        <w:wordWrap/>
        <w:overflowPunct/>
        <w:topLinePunct w:val="0"/>
        <w:autoSpaceDE/>
        <w:autoSpaceDN/>
        <w:bidi w:val="0"/>
        <w:spacing w:line="600" w:lineRule="exact"/>
        <w:jc w:val="center"/>
        <w:textAlignment w:val="auto"/>
        <w:rPr>
          <w:rFonts w:hint="eastAsia" w:ascii="黑体" w:hAnsi="黑体" w:eastAsia="黑体" w:cs="黑体"/>
          <w:b w:val="0"/>
          <w:bCs/>
          <w:color w:val="auto"/>
          <w:spacing w:val="-4"/>
          <w:sz w:val="32"/>
          <w:szCs w:val="32"/>
        </w:rPr>
      </w:pPr>
      <w:r>
        <w:rPr>
          <w:rFonts w:hint="eastAsia" w:ascii="黑体" w:hAnsi="黑体" w:eastAsia="黑体" w:cs="黑体"/>
          <w:b w:val="0"/>
          <w:bCs/>
          <w:color w:val="auto"/>
          <w:spacing w:val="-4"/>
          <w:sz w:val="32"/>
          <w:szCs w:val="32"/>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jc w:val="both"/>
        <w:textAlignment w:val="auto"/>
        <w:outlineLvl w:val="0"/>
        <w:rPr>
          <w:rFonts w:hint="eastAsia" w:ascii="Arial" w:hAnsi="Arial" w:eastAsia="宋体" w:cs="Arial"/>
          <w:b/>
          <w:bCs/>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第一条</w:t>
      </w:r>
      <w:r>
        <w:rPr>
          <w:rFonts w:hint="eastAsia" w:ascii="仿宋" w:hAnsi="仿宋" w:eastAsia="仿宋" w:cs="Times New Roman"/>
          <w:b w:val="0"/>
          <w:bCs w:val="0"/>
          <w:color w:val="auto"/>
          <w:spacing w:val="-4"/>
          <w:kern w:val="2"/>
          <w:sz w:val="32"/>
          <w:szCs w:val="32"/>
          <w:lang w:val="en-US" w:eastAsia="zh-CN" w:bidi="ar-SA"/>
        </w:rPr>
        <w:t xml:space="preserve"> 为了提高社区治理水平，推进城乡社区治理体系和治理能力现代化，促进社会和谐稳定，</w:t>
      </w:r>
      <w:r>
        <w:rPr>
          <w:rFonts w:hint="default" w:ascii="仿宋" w:hAnsi="仿宋" w:eastAsia="仿宋" w:cs="Times New Roman"/>
          <w:b w:val="0"/>
          <w:bCs w:val="0"/>
          <w:color w:val="auto"/>
          <w:spacing w:val="-4"/>
          <w:kern w:val="2"/>
          <w:sz w:val="32"/>
          <w:szCs w:val="32"/>
          <w:lang w:val="en" w:eastAsia="zh-CN" w:bidi="ar-SA"/>
        </w:rPr>
        <w:t>全面提升城乡文明程度和市民文明素质，打造治理有序、正气充盈、文明和谐的首善之区，</w:t>
      </w:r>
      <w:r>
        <w:rPr>
          <w:rFonts w:hint="eastAsia" w:ascii="仿宋" w:hAnsi="仿宋" w:eastAsia="仿宋" w:cs="Times New Roman"/>
          <w:b w:val="0"/>
          <w:bCs w:val="0"/>
          <w:color w:val="auto"/>
          <w:spacing w:val="-4"/>
          <w:kern w:val="2"/>
          <w:sz w:val="32"/>
          <w:szCs w:val="32"/>
          <w:lang w:val="en-US" w:eastAsia="zh-CN" w:bidi="ar-SA"/>
        </w:rPr>
        <w:t xml:space="preserve">根据有关法律法规，结合本市实际，制定本条例。 </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第二条</w:t>
      </w:r>
      <w:r>
        <w:rPr>
          <w:rFonts w:hint="eastAsia" w:ascii="仿宋" w:hAnsi="仿宋" w:eastAsia="仿宋" w:cs="Times New Roman"/>
          <w:b w:val="0"/>
          <w:bCs w:val="0"/>
          <w:color w:val="auto"/>
          <w:spacing w:val="-4"/>
          <w:kern w:val="2"/>
          <w:sz w:val="32"/>
          <w:szCs w:val="32"/>
          <w:lang w:val="en-US" w:eastAsia="zh-CN" w:bidi="ar-SA"/>
        </w:rPr>
        <w:t xml:space="preserve"> 本条例适用于本市行政区域内城乡社区建设、治理、服务等活动。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本条例所称城乡社区治理，是指在党的领导下，以城乡社区为基本单元，政府、居（村）民委员会、社会组织、居民等各类主体广泛参与，</w:t>
      </w:r>
      <w:r>
        <w:rPr>
          <w:rFonts w:hint="default" w:ascii="仿宋" w:hAnsi="仿宋" w:eastAsia="仿宋" w:cs="Times New Roman"/>
          <w:b w:val="0"/>
          <w:bCs w:val="0"/>
          <w:color w:val="auto"/>
          <w:spacing w:val="-4"/>
          <w:kern w:val="2"/>
          <w:sz w:val="32"/>
          <w:szCs w:val="32"/>
          <w:lang w:val="en" w:eastAsia="zh-CN" w:bidi="ar-SA"/>
        </w:rPr>
        <w:t>共同</w:t>
      </w:r>
      <w:r>
        <w:rPr>
          <w:rFonts w:hint="eastAsia" w:ascii="仿宋" w:hAnsi="仿宋" w:eastAsia="仿宋" w:cs="Times New Roman"/>
          <w:b w:val="0"/>
          <w:bCs w:val="0"/>
          <w:color w:val="auto"/>
          <w:spacing w:val="-4"/>
          <w:kern w:val="2"/>
          <w:sz w:val="32"/>
          <w:szCs w:val="32"/>
          <w:lang w:val="en-US" w:eastAsia="zh-CN" w:bidi="ar-SA"/>
        </w:rPr>
        <w:t>推进城乡社区高质量发展、高效能治理、高品质生活，建设人人有责、人人尽责、人人享有的社会治理共同体的活动。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第三条 </w:t>
      </w:r>
      <w:r>
        <w:rPr>
          <w:rFonts w:hint="eastAsia" w:ascii="仿宋" w:hAnsi="仿宋" w:eastAsia="仿宋" w:cs="Times New Roman"/>
          <w:b w:val="0"/>
          <w:bCs w:val="0"/>
          <w:color w:val="auto"/>
          <w:spacing w:val="-4"/>
          <w:kern w:val="2"/>
          <w:sz w:val="32"/>
          <w:szCs w:val="32"/>
          <w:lang w:val="en-US" w:eastAsia="zh-CN" w:bidi="ar-SA"/>
        </w:rPr>
        <w:t>城乡社区治理工作应当遵守下列原则：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（一）坚持党的领导，党建引领；</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default"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（二）坚持以人为本，为民服务；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（三）坚持社会主义核心价值观；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（四）坚持自治、法治、德治相结合；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（五）坚持共建、共治、共享；</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（六）坚持城乡统筹、因地制宜。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市、县（市、区）人民政府应当在本级党委的领导下，统筹城乡社区治理工作，将城乡社区治理纳入国民经济和社会发展规划，建立城乡社区治理工作联席会议制度，研究解决城乡社区治理中的重大问题。</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街道办事处、乡（镇）人民政府承担城乡社区治理的具体工作，指导、支持和帮助居（村）民委员会开展工作。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第五条</w:t>
      </w:r>
      <w:r>
        <w:rPr>
          <w:rFonts w:hint="eastAsia" w:ascii="仿宋" w:hAnsi="仿宋" w:eastAsia="仿宋" w:cs="Times New Roman"/>
          <w:b w:val="0"/>
          <w:bCs w:val="0"/>
          <w:color w:val="auto"/>
          <w:spacing w:val="-4"/>
          <w:kern w:val="2"/>
          <w:sz w:val="32"/>
          <w:szCs w:val="32"/>
          <w:lang w:val="en-US" w:eastAsia="zh-CN" w:bidi="ar-SA"/>
        </w:rPr>
        <w:t xml:space="preserve"> 市、县（市、区）民政部门负责对城乡社区治理的组织协调、指导、检查和考核工作，可以委托城乡社区服务机构做好日常工作。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eastAsia="宋体" w:cs="Times New Roman"/>
          <w:lang w:val="en-US" w:eastAsia="zh-CN"/>
        </w:rPr>
      </w:pPr>
      <w:r>
        <w:rPr>
          <w:rFonts w:hint="eastAsia" w:ascii="仿宋" w:hAnsi="仿宋" w:eastAsia="仿宋" w:cs="Times New Roman"/>
          <w:b w:val="0"/>
          <w:bCs w:val="0"/>
          <w:color w:val="auto"/>
          <w:spacing w:val="-4"/>
          <w:kern w:val="2"/>
          <w:sz w:val="32"/>
          <w:szCs w:val="32"/>
          <w:lang w:val="en-US" w:eastAsia="zh-CN" w:bidi="ar-SA"/>
        </w:rPr>
        <w:t>发展和改革、财政、人力资源和社会保障、规划和自然资源、住房和城乡建设、城乡管理、农业农村、卫生健康、房产管理、公安、司法行政、大数据应用以及政府其他部门按照各自职责和本条例规定，做好城乡社区治理相关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第六条</w:t>
      </w:r>
      <w:r>
        <w:rPr>
          <w:rFonts w:hint="eastAsia" w:ascii="仿宋" w:hAnsi="仿宋" w:eastAsia="仿宋" w:cs="Times New Roman"/>
          <w:b w:val="0"/>
          <w:bCs w:val="0"/>
          <w:color w:val="auto"/>
          <w:spacing w:val="-4"/>
          <w:kern w:val="2"/>
          <w:sz w:val="32"/>
          <w:szCs w:val="32"/>
          <w:lang w:val="en-US" w:eastAsia="zh-CN" w:bidi="ar-SA"/>
        </w:rPr>
        <w:t xml:space="preserve"> 工会、共青团、妇联、文联、科协、工商联、残联、红十字会等组织应当在各自职责范围内协同做好城乡社区治理工作。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第七条</w:t>
      </w:r>
      <w:r>
        <w:rPr>
          <w:rFonts w:hint="eastAsia" w:ascii="仿宋" w:hAnsi="仿宋" w:eastAsia="仿宋" w:cs="Times New Roman"/>
          <w:b w:val="0"/>
          <w:bCs w:val="0"/>
          <w:color w:val="auto"/>
          <w:spacing w:val="-4"/>
          <w:kern w:val="2"/>
          <w:sz w:val="32"/>
          <w:szCs w:val="32"/>
          <w:lang w:val="en-US" w:eastAsia="zh-CN" w:bidi="ar-SA"/>
        </w:rPr>
        <w:t xml:space="preserve"> 居（村）民委员会应当在基层党组织的领导下，以服务居民为宗旨，发挥基层群众性自治组织作用，履行法定职责，依照法律法规协助人民政府及其派出机关做好与居民利益相关的社区公共服务、公共管理、公共安全等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第八条</w:t>
      </w:r>
      <w:r>
        <w:rPr>
          <w:rFonts w:hint="eastAsia" w:ascii="仿宋" w:hAnsi="仿宋" w:eastAsia="仿宋" w:cs="Times New Roman"/>
          <w:b w:val="0"/>
          <w:bCs w:val="0"/>
          <w:color w:val="auto"/>
          <w:spacing w:val="-4"/>
          <w:kern w:val="2"/>
          <w:sz w:val="32"/>
          <w:szCs w:val="32"/>
          <w:lang w:val="en-US" w:eastAsia="zh-CN" w:bidi="ar-SA"/>
        </w:rPr>
        <w:t xml:space="preserve"> 鼓励支持公民、法人和其他组织等各类主体参与城乡社区治理工作。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第九条</w:t>
      </w:r>
      <w:r>
        <w:rPr>
          <w:rFonts w:hint="eastAsia" w:ascii="仿宋" w:hAnsi="仿宋" w:eastAsia="仿宋" w:cs="Times New Roman"/>
          <w:b w:val="0"/>
          <w:bCs w:val="0"/>
          <w:color w:val="auto"/>
          <w:spacing w:val="-4"/>
          <w:kern w:val="2"/>
          <w:sz w:val="32"/>
          <w:szCs w:val="32"/>
          <w:lang w:val="en-US" w:eastAsia="zh-CN" w:bidi="ar-SA"/>
        </w:rPr>
        <w:t xml:space="preserve"> 报刊、广播、电视、网络等媒体应当加强对城乡社区治理工作的宣传，营造全社会关心、支持、参与城乡社区治理的良好氛围。</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第十条</w:t>
      </w:r>
      <w:r>
        <w:rPr>
          <w:rFonts w:hint="eastAsia" w:ascii="仿宋" w:hAnsi="仿宋" w:eastAsia="仿宋" w:cs="Times New Roman"/>
          <w:b w:val="0"/>
          <w:bCs w:val="0"/>
          <w:color w:val="auto"/>
          <w:spacing w:val="-4"/>
          <w:kern w:val="2"/>
          <w:sz w:val="32"/>
          <w:szCs w:val="32"/>
          <w:lang w:val="en-US" w:eastAsia="zh-CN" w:bidi="ar-SA"/>
        </w:rPr>
        <w:t xml:space="preserve"> 市、县（市、区）人民政府及其有关部门应当对在城乡社区治理中做出突出贡献的单位和个人，给予表彰和奖励。</w:t>
      </w:r>
    </w:p>
    <w:p>
      <w:pPr>
        <w:keepNext w:val="0"/>
        <w:keepLines w:val="0"/>
        <w:pageBreakBefore w:val="0"/>
        <w:widowControl w:val="0"/>
        <w:kinsoku/>
        <w:wordWrap/>
        <w:overflowPunct/>
        <w:topLinePunct w:val="0"/>
        <w:autoSpaceDE/>
        <w:autoSpaceDN/>
        <w:bidi w:val="0"/>
        <w:spacing w:before="0" w:after="0" w:line="600" w:lineRule="exact"/>
        <w:jc w:val="center"/>
        <w:textAlignment w:val="auto"/>
        <w:outlineLvl w:val="0"/>
        <w:rPr>
          <w:rFonts w:hint="eastAsia" w:ascii="Arial" w:hAnsi="Arial" w:eastAsia="宋体" w:cs="Arial"/>
          <w:b/>
          <w:bCs/>
          <w:kern w:val="2"/>
          <w:sz w:val="32"/>
          <w:szCs w:val="32"/>
          <w:lang w:val="en-US" w:eastAsia="zh-CN" w:bidi="ar-SA"/>
        </w:rPr>
      </w:pPr>
    </w:p>
    <w:p>
      <w:pPr>
        <w:keepNext w:val="0"/>
        <w:keepLines w:val="0"/>
        <w:pageBreakBefore w:val="0"/>
        <w:widowControl w:val="0"/>
        <w:tabs>
          <w:tab w:val="center" w:pos="4366"/>
          <w:tab w:val="left" w:pos="7755"/>
        </w:tabs>
        <w:kinsoku/>
        <w:wordWrap/>
        <w:overflowPunct/>
        <w:topLinePunct w:val="0"/>
        <w:autoSpaceDE/>
        <w:autoSpaceDN/>
        <w:bidi w:val="0"/>
        <w:adjustRightInd w:val="0"/>
        <w:snapToGrid w:val="0"/>
        <w:spacing w:line="600" w:lineRule="exact"/>
        <w:jc w:val="center"/>
        <w:textAlignment w:val="auto"/>
        <w:rPr>
          <w:rFonts w:hint="eastAsia" w:ascii="黑体" w:hAnsi="黑体" w:eastAsia="黑体" w:cs="黑体"/>
          <w:b w:val="0"/>
          <w:bCs/>
          <w:color w:val="auto"/>
          <w:spacing w:val="-4"/>
          <w:sz w:val="32"/>
          <w:szCs w:val="32"/>
        </w:rPr>
      </w:pPr>
      <w:r>
        <w:rPr>
          <w:rFonts w:hint="eastAsia" w:ascii="黑体" w:hAnsi="黑体" w:eastAsia="黑体" w:cs="黑体"/>
          <w:b w:val="0"/>
          <w:bCs/>
          <w:color w:val="auto"/>
          <w:spacing w:val="-4"/>
          <w:sz w:val="32"/>
          <w:szCs w:val="32"/>
        </w:rPr>
        <w:t xml:space="preserve">第二章  </w:t>
      </w:r>
      <w:r>
        <w:rPr>
          <w:rFonts w:hint="eastAsia" w:ascii="黑体" w:hAnsi="黑体" w:eastAsia="黑体" w:cs="黑体"/>
          <w:b w:val="0"/>
          <w:bCs/>
          <w:color w:val="auto"/>
          <w:spacing w:val="-4"/>
          <w:sz w:val="32"/>
          <w:szCs w:val="32"/>
          <w:lang w:eastAsia="zh-CN"/>
        </w:rPr>
        <w:t>社区</w:t>
      </w:r>
      <w:r>
        <w:rPr>
          <w:rFonts w:hint="eastAsia" w:ascii="黑体" w:hAnsi="黑体" w:eastAsia="黑体" w:cs="黑体"/>
          <w:b w:val="0"/>
          <w:bCs/>
          <w:color w:val="auto"/>
          <w:spacing w:val="-4"/>
          <w:sz w:val="32"/>
          <w:szCs w:val="32"/>
        </w:rPr>
        <w:t>建设</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p>
    <w:p>
      <w:pPr>
        <w:keepNext w:val="0"/>
        <w:keepLines w:val="0"/>
        <w:pageBreakBefore w:val="0"/>
        <w:widowControl/>
        <w:numPr>
          <w:ilvl w:val="0"/>
          <w:numId w:val="0"/>
        </w:numPr>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afterAutospacing="0" w:line="600" w:lineRule="exact"/>
        <w:ind w:right="0" w:rightChars="0" w:firstLine="624" w:firstLineChars="200"/>
        <w:jc w:val="left"/>
        <w:textAlignment w:val="auto"/>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第十一条 </w:t>
      </w:r>
      <w:r>
        <w:rPr>
          <w:rFonts w:hint="eastAsia" w:ascii="仿宋" w:hAnsi="仿宋" w:eastAsia="仿宋" w:cs="Times New Roman"/>
          <w:b w:val="0"/>
          <w:bCs w:val="0"/>
          <w:color w:val="auto"/>
          <w:spacing w:val="-4"/>
          <w:kern w:val="2"/>
          <w:sz w:val="32"/>
          <w:szCs w:val="32"/>
          <w:lang w:val="en-US" w:eastAsia="zh-CN" w:bidi="ar-SA"/>
        </w:rPr>
        <w:t>市人民政府应当组织编制城乡社区服务体系建设规划，依法制定城乡社区综合服务地方标准。</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第十二条 </w:t>
      </w:r>
      <w:r>
        <w:rPr>
          <w:rFonts w:hint="eastAsia" w:ascii="仿宋" w:hAnsi="仿宋" w:eastAsia="仿宋" w:cs="Times New Roman"/>
          <w:b w:val="0"/>
          <w:bCs w:val="0"/>
          <w:color w:val="auto"/>
          <w:spacing w:val="-4"/>
          <w:kern w:val="2"/>
          <w:sz w:val="32"/>
          <w:szCs w:val="32"/>
          <w:lang w:val="en-US" w:eastAsia="zh-CN" w:bidi="ar-SA"/>
        </w:rPr>
        <w:t>县（市、区）人民政府应当根据公共资源配置、人口数量、治理能力等情况划定社区。城市社区的规模一般与社区居民委员会服务区域相当。</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县（市、区）人民政府及其有关部门应当根据有关法律法规规定，按照国家政策要求，依法及时有序设立或者调整居（村）民委员会。</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第十三条 </w:t>
      </w:r>
      <w:r>
        <w:rPr>
          <w:rFonts w:hint="eastAsia" w:ascii="仿宋" w:hAnsi="仿宋" w:eastAsia="仿宋" w:cs="Times New Roman"/>
          <w:b w:val="0"/>
          <w:bCs w:val="0"/>
          <w:color w:val="auto"/>
          <w:spacing w:val="-4"/>
          <w:kern w:val="2"/>
          <w:sz w:val="32"/>
          <w:szCs w:val="32"/>
          <w:lang w:val="en-US" w:eastAsia="zh-CN" w:bidi="ar-SA"/>
        </w:rPr>
        <w:t>市、县（市、区）人民政府编制国土空间规划、控制性详细规划，应当统筹推进养老、托幼、配餐、医疗、购物、文体、警务等生活设施改造，打造功能设施完备、资源配置有效、居民生活便捷的生活服务圈，满足居民生活需求。</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第十四条 </w:t>
      </w:r>
      <w:r>
        <w:rPr>
          <w:rFonts w:hint="eastAsia" w:ascii="仿宋" w:hAnsi="仿宋" w:eastAsia="仿宋" w:cs="Times New Roman"/>
          <w:b w:val="0"/>
          <w:bCs w:val="0"/>
          <w:color w:val="auto"/>
          <w:spacing w:val="-4"/>
          <w:kern w:val="2"/>
          <w:sz w:val="32"/>
          <w:szCs w:val="32"/>
          <w:lang w:val="en-US" w:eastAsia="zh-CN" w:bidi="ar-SA"/>
        </w:rPr>
        <w:t>市、县（市、区）人民政府有关部门、街道办事处、乡（镇）人民政府、居（村）民委员会、驻社区单位以及物业服务企业等应当共建互补，加强城乡社区环境综合治理，做好社区环境绿化、垃圾分类、水资源再生利用等工作，美化社区人居环境。</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仿宋"/>
          <w:b w:val="0"/>
          <w:bCs w:val="0"/>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第十五条 </w:t>
      </w:r>
      <w:r>
        <w:rPr>
          <w:rFonts w:hint="eastAsia" w:ascii="仿宋" w:hAnsi="仿宋" w:eastAsia="仿宋" w:cs="仿宋"/>
          <w:b w:val="0"/>
          <w:bCs w:val="0"/>
          <w:kern w:val="2"/>
          <w:sz w:val="32"/>
          <w:szCs w:val="32"/>
          <w:lang w:val="en-US" w:eastAsia="zh-CN" w:bidi="ar-SA"/>
        </w:rPr>
        <w:t>市、县（市、区）人民政府及其有关部门应当加强农村社区交通运输、卫生医疗、环境整治、邮政快递等基础设施建设，建立运行、维护机制。</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第十六条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市、县（市、区）人民政府应当采取新建、改（扩）建、购买、租赁、项目配套和整合共享等方式，统筹推进城乡社区综合服务设施建设。</w:t>
      </w:r>
      <w:r>
        <w:rPr>
          <w:rFonts w:hint="eastAsia" w:ascii="仿宋" w:hAnsi="仿宋" w:eastAsia="仿宋" w:cs="仿宋"/>
          <w:b w:val="0"/>
          <w:bCs w:val="0"/>
          <w:color w:val="auto"/>
          <w:spacing w:val="-4"/>
          <w:kern w:val="2"/>
          <w:sz w:val="32"/>
          <w:szCs w:val="32"/>
          <w:lang w:val="en-US" w:eastAsia="zh-CN" w:bidi="ar-SA"/>
        </w:rPr>
        <w:t>城乡社区综合服务设施建设用地应当纳入本级国土空间规划予以保障。</w:t>
      </w:r>
    </w:p>
    <w:p>
      <w:pPr>
        <w:keepNext w:val="0"/>
        <w:keepLines w:val="0"/>
        <w:pageBreakBefore w:val="0"/>
        <w:widowControl w:val="0"/>
        <w:kinsoku/>
        <w:wordWrap/>
        <w:overflowPunct/>
        <w:topLinePunct w:val="0"/>
        <w:autoSpaceDE/>
        <w:autoSpaceDN/>
        <w:bidi w:val="0"/>
        <w:adjustRightInd/>
        <w:snapToGrid/>
        <w:spacing w:before="0" w:after="0" w:line="600" w:lineRule="exact"/>
        <w:ind w:firstLine="640" w:firstLineChars="200"/>
        <w:jc w:val="both"/>
        <w:textAlignment w:val="auto"/>
        <w:outlineLvl w:val="0"/>
        <w:rPr>
          <w:rFonts w:hint="eastAsia" w:ascii="Arial" w:hAnsi="Arial" w:eastAsia="宋体" w:cs="Arial"/>
          <w:b/>
          <w:bCs/>
          <w:kern w:val="2"/>
          <w:sz w:val="32"/>
          <w:szCs w:val="32"/>
          <w:lang w:val="en-US" w:eastAsia="zh-CN" w:bidi="ar-SA"/>
        </w:rPr>
      </w:pPr>
      <w:r>
        <w:rPr>
          <w:rFonts w:hint="eastAsia" w:ascii="仿宋" w:hAnsi="仿宋" w:eastAsia="仿宋" w:cs="仿宋"/>
          <w:b w:val="0"/>
          <w:bCs w:val="0"/>
          <w:kern w:val="2"/>
          <w:sz w:val="32"/>
          <w:szCs w:val="32"/>
          <w:lang w:val="en-US" w:eastAsia="zh-CN" w:bidi="ar-SA"/>
        </w:rPr>
        <w:t>城乡社区综合服务设施主要包括：居（村）民委员会</w:t>
      </w:r>
      <w:r>
        <w:rPr>
          <w:rFonts w:hint="eastAsia" w:ascii="仿宋" w:hAnsi="仿宋" w:eastAsia="仿宋" w:cs="Times New Roman"/>
          <w:b w:val="0"/>
          <w:bCs w:val="0"/>
          <w:color w:val="auto"/>
          <w:spacing w:val="-4"/>
          <w:kern w:val="2"/>
          <w:sz w:val="32"/>
          <w:szCs w:val="32"/>
          <w:lang w:val="en-US" w:eastAsia="zh-CN" w:bidi="ar-SA"/>
        </w:rPr>
        <w:t>办公用房、活动场所以及党群（社区）服务中心、卫生服务中心（站）、养老服务中心以及其他面向居民提供文化、教育、科技、体育、卫生、环境、法律、安全等公共服务的综合性、多功能设施。</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第十七条 </w:t>
      </w:r>
      <w:r>
        <w:rPr>
          <w:rFonts w:hint="eastAsia" w:ascii="仿宋" w:hAnsi="仿宋" w:eastAsia="仿宋" w:cs="Times New Roman"/>
          <w:b w:val="0"/>
          <w:bCs w:val="0"/>
          <w:color w:val="auto"/>
          <w:spacing w:val="-4"/>
          <w:kern w:val="2"/>
          <w:sz w:val="32"/>
          <w:szCs w:val="32"/>
          <w:lang w:val="en-US" w:eastAsia="zh-CN" w:bidi="ar-SA"/>
        </w:rPr>
        <w:t>新建、改（扩）建城乡社区综合服务设施建设用地面积不得少于一千平方米。</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新建住宅小区、旧城连片改造居民区的社区综合服务设施建设，应当按照每百户居民不低于建筑面积三十平方米的标准纳入建设工程规划，与建设项目同步设计、同步施工、同步验收、同步交付政府使用。建设项目验收应当邀请民政部门参加。</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老城区和已建成居住区没有社区办公用房等社区综合服务设施或者社区办公用房不能满足需要的，由县（市、区）人民政府按照不少于五百平方米的标准建设，也可以采取置换、购买、租赁、借用等方式解决。</w:t>
      </w:r>
    </w:p>
    <w:p>
      <w:pPr>
        <w:keepNext w:val="0"/>
        <w:keepLines w:val="0"/>
        <w:pageBreakBefore w:val="0"/>
        <w:widowControl w:val="0"/>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第十八条 </w:t>
      </w:r>
      <w:r>
        <w:rPr>
          <w:rFonts w:hint="eastAsia" w:ascii="仿宋" w:hAnsi="仿宋" w:eastAsia="仿宋" w:cs="Times New Roman"/>
          <w:b w:val="0"/>
          <w:bCs w:val="0"/>
          <w:color w:val="auto"/>
          <w:spacing w:val="-4"/>
          <w:kern w:val="2"/>
          <w:sz w:val="32"/>
          <w:szCs w:val="32"/>
          <w:lang w:val="en-US" w:eastAsia="zh-CN" w:bidi="ar-SA"/>
        </w:rPr>
        <w:t>市、县（市、区）人民政府应当整合本行政区域内闲置资源，优先作为城乡社区综合服务设施。</w:t>
      </w:r>
    </w:p>
    <w:p>
      <w:pPr>
        <w:keepNext w:val="0"/>
        <w:keepLines w:val="0"/>
        <w:pageBreakBefore w:val="0"/>
        <w:widowControl w:val="0"/>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鼓励驻社区单位为社区提供综合服务设施。</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第十九条 </w:t>
      </w:r>
      <w:r>
        <w:rPr>
          <w:rFonts w:hint="eastAsia" w:ascii="仿宋" w:hAnsi="仿宋" w:eastAsia="仿宋" w:cs="Times New Roman"/>
          <w:b w:val="0"/>
          <w:bCs w:val="0"/>
          <w:color w:val="auto"/>
          <w:spacing w:val="-4"/>
          <w:kern w:val="2"/>
          <w:sz w:val="32"/>
          <w:szCs w:val="32"/>
          <w:lang w:val="en-US" w:eastAsia="zh-CN" w:bidi="ar-SA"/>
        </w:rPr>
        <w:t>鼓励支持社会资本投资建设城乡社区综合服务设施。</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鼓励支持农村集体经济组织利用集体财产建设农村社区综合服务设施。</w:t>
      </w: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黑体" w:hAnsi="黑体" w:eastAsia="黑体" w:cs="黑体"/>
          <w:b w:val="0"/>
          <w:bCs/>
          <w:color w:val="auto"/>
          <w:spacing w:val="-4"/>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Chars="0"/>
        <w:jc w:val="center"/>
        <w:textAlignment w:val="auto"/>
        <w:rPr>
          <w:rFonts w:hint="eastAsia" w:ascii="黑体" w:hAnsi="黑体" w:eastAsia="黑体" w:cs="黑体"/>
          <w:b w:val="0"/>
          <w:bCs/>
          <w:color w:val="auto"/>
          <w:spacing w:val="-4"/>
          <w:sz w:val="32"/>
          <w:szCs w:val="32"/>
        </w:rPr>
      </w:pPr>
      <w:r>
        <w:rPr>
          <w:rFonts w:hint="eastAsia" w:ascii="黑体" w:hAnsi="黑体" w:eastAsia="黑体" w:cs="黑体"/>
          <w:b w:val="0"/>
          <w:bCs/>
          <w:color w:val="auto"/>
          <w:spacing w:val="-4"/>
          <w:sz w:val="32"/>
          <w:szCs w:val="32"/>
          <w:lang w:eastAsia="zh-CN"/>
        </w:rPr>
        <w:t>第三章</w:t>
      </w:r>
      <w:r>
        <w:rPr>
          <w:rFonts w:hint="eastAsia" w:ascii="黑体" w:hAnsi="黑体" w:eastAsia="黑体" w:cs="黑体"/>
          <w:b w:val="0"/>
          <w:bCs/>
          <w:color w:val="auto"/>
          <w:spacing w:val="-4"/>
          <w:sz w:val="32"/>
          <w:szCs w:val="32"/>
        </w:rPr>
        <w:t xml:space="preserve"> 社区治理</w:t>
      </w:r>
    </w:p>
    <w:p>
      <w:pPr>
        <w:keepNext w:val="0"/>
        <w:keepLines w:val="0"/>
        <w:pageBreakBefore w:val="0"/>
        <w:widowControl w:val="0"/>
        <w:numPr>
          <w:ilvl w:val="0"/>
          <w:numId w:val="0"/>
        </w:numPr>
        <w:kinsoku/>
        <w:wordWrap/>
        <w:overflowPunct/>
        <w:topLinePunct w:val="0"/>
        <w:autoSpaceDE/>
        <w:autoSpaceDN/>
        <w:bidi w:val="0"/>
        <w:spacing w:before="0" w:after="0" w:line="600" w:lineRule="exact"/>
        <w:ind w:leftChars="0"/>
        <w:jc w:val="both"/>
        <w:textAlignment w:val="auto"/>
        <w:outlineLvl w:val="0"/>
        <w:rPr>
          <w:rFonts w:hint="eastAsia" w:ascii="Arial" w:hAnsi="Arial" w:eastAsia="宋体" w:cs="Arial"/>
          <w:b/>
          <w:bCs/>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第二十条</w:t>
      </w:r>
      <w:r>
        <w:rPr>
          <w:rFonts w:hint="eastAsia" w:ascii="仿宋" w:hAnsi="仿宋" w:eastAsia="仿宋" w:cs="Times New Roman"/>
          <w:b w:val="0"/>
          <w:bCs w:val="0"/>
          <w:color w:val="auto"/>
          <w:spacing w:val="-4"/>
          <w:kern w:val="2"/>
          <w:sz w:val="32"/>
          <w:szCs w:val="32"/>
          <w:lang w:val="en-US" w:eastAsia="zh-CN" w:bidi="ar-SA"/>
        </w:rPr>
        <w:t xml:space="preserve"> 市、县（市、区）社区治理工作应当在本级党委的领导下，坚持政府治理为主导、居民需求为导向、改革创新为动力，构建党委领导、政府负责、民主协商、社会协同、公众参与、法治保障、科技支撑的城乡社区治理体系，建设人人有责、人人尽责、人人享有的社会治理共同体。</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第二十一条 </w:t>
      </w:r>
      <w:r>
        <w:rPr>
          <w:rFonts w:hint="eastAsia" w:ascii="仿宋" w:hAnsi="仿宋" w:eastAsia="仿宋" w:cs="Times New Roman"/>
          <w:b w:val="0"/>
          <w:bCs w:val="0"/>
          <w:color w:val="auto"/>
          <w:spacing w:val="-4"/>
          <w:kern w:val="2"/>
          <w:sz w:val="32"/>
          <w:szCs w:val="32"/>
          <w:lang w:val="en-US" w:eastAsia="zh-CN" w:bidi="ar-SA"/>
        </w:rPr>
        <w:t>市、县（市、区）人民代表大会常务委员会可以依托街道办事处、乡（镇）人民政府、居（村）民委员会建立代表联络站（点）、基层立法联系点，加强与居民联系。</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第二十二条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市、县（市、区）人民政府应当依法制定县（市、区）政府部门、街道办事处、乡（镇）人民政府权责清单。</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default"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县（市、区）人民政府应当组织制定居（村）民委员会承担社区工作事项清单、协助政府的社区工作事项清单以及社区工作事项负面清单。</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仿宋"/>
          <w:b w:val="0"/>
          <w:bCs w:val="0"/>
          <w:color w:val="auto"/>
          <w:spacing w:val="-4"/>
          <w:kern w:val="2"/>
          <w:sz w:val="32"/>
          <w:szCs w:val="32"/>
          <w:lang w:val="en-US" w:eastAsia="zh-CN" w:bidi="ar-SA"/>
        </w:rPr>
        <w:t>本条规定的清单实行动态调整机制。</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default"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第二十三条 </w:t>
      </w:r>
      <w:r>
        <w:rPr>
          <w:rFonts w:hint="eastAsia" w:ascii="仿宋" w:hAnsi="仿宋" w:eastAsia="仿宋" w:cs="Times New Roman"/>
          <w:b w:val="0"/>
          <w:bCs w:val="0"/>
          <w:color w:val="auto"/>
          <w:spacing w:val="-4"/>
          <w:kern w:val="2"/>
          <w:sz w:val="32"/>
          <w:szCs w:val="32"/>
          <w:lang w:val="en-US" w:eastAsia="zh-CN" w:bidi="ar-SA"/>
        </w:rPr>
        <w:t>市、县（市、区）人民政府及其部门应当严格落实清单事项，对属于社区协助事项的，应当通过书面委托并提供相应的经费和必要的工作条件。</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default" w:ascii="黑体" w:hAnsi="黑体" w:eastAsia="黑体" w:cs="黑体"/>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市、县（市、区）人民政府及其部门不得将各自职责范围内的事项转交给居（村）民委员会承担，不得直接给居（村）民委员会安排工作任务。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第二十四条 </w:t>
      </w:r>
      <w:r>
        <w:rPr>
          <w:rFonts w:hint="eastAsia" w:ascii="仿宋" w:hAnsi="仿宋" w:eastAsia="仿宋" w:cs="Times New Roman"/>
          <w:b w:val="0"/>
          <w:bCs w:val="0"/>
          <w:color w:val="auto"/>
          <w:spacing w:val="-4"/>
          <w:kern w:val="2"/>
          <w:sz w:val="32"/>
          <w:szCs w:val="32"/>
          <w:lang w:val="en-US" w:eastAsia="zh-CN" w:bidi="ar-SA"/>
        </w:rPr>
        <w:t>市、县（市、区）人民政府及其部门应当采取措施减轻居（村）民委员会工作负担，严格落实不应由基层群众性自治组织出具证明事项清单，对居（村）民委员会提出的本社区的意见建议，应当及时办理，不得转交居（村）民委员会办理。</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第二十五条</w:t>
      </w:r>
      <w:r>
        <w:rPr>
          <w:rFonts w:hint="eastAsia" w:ascii="仿宋" w:hAnsi="仿宋" w:eastAsia="仿宋" w:cs="Times New Roman"/>
          <w:b w:val="0"/>
          <w:bCs w:val="0"/>
          <w:color w:val="auto"/>
          <w:spacing w:val="-4"/>
          <w:kern w:val="2"/>
          <w:sz w:val="32"/>
          <w:szCs w:val="32"/>
          <w:lang w:val="en-US" w:eastAsia="zh-CN" w:bidi="ar-SA"/>
        </w:rPr>
        <w:t xml:space="preserve"> 县（市、区）人民政府及其有关部门应当指导建立由城乡社区党组织、居（村）民委员会牵头，居民参与的议事协商机制，引导居（村）民委员会开展灵活多样的协商活动。对涉及城乡社区公共利益的重大决策事项、关乎居民群众切身利益的实际困难问题以及矛盾纠纷等，一般由城乡社区协商解决。</w:t>
      </w:r>
      <w:r>
        <w:rPr>
          <w:rFonts w:hint="eastAsia" w:ascii="仿宋" w:hAnsi="仿宋" w:eastAsia="仿宋" w:cs="Times New Roman"/>
          <w:b w:val="0"/>
          <w:bCs w:val="0"/>
          <w:color w:val="auto"/>
          <w:spacing w:val="-4"/>
          <w:kern w:val="2"/>
          <w:sz w:val="32"/>
          <w:szCs w:val="32"/>
          <w:lang w:val="en-US" w:eastAsia="zh-CN" w:bidi="ar-SA"/>
        </w:rPr>
        <w:br w:type="textWrapping"/>
      </w:r>
      <w:r>
        <w:rPr>
          <w:rFonts w:hint="eastAsia" w:ascii="仿宋" w:hAnsi="仿宋" w:eastAsia="仿宋" w:cs="Times New Roman"/>
          <w:b w:val="0"/>
          <w:bCs w:val="0"/>
          <w:color w:val="auto"/>
          <w:spacing w:val="-4"/>
          <w:kern w:val="2"/>
          <w:sz w:val="32"/>
          <w:szCs w:val="32"/>
          <w:lang w:val="en-US" w:eastAsia="zh-CN" w:bidi="ar-SA"/>
        </w:rPr>
        <w:t xml:space="preserve">    鼓励城乡社区居民积极参与需求表达、协商议事、问题解决，集聚群众力量化解矛盾纠纷。</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第二十六条</w:t>
      </w:r>
      <w:r>
        <w:rPr>
          <w:rFonts w:hint="eastAsia" w:ascii="仿宋" w:hAnsi="仿宋" w:eastAsia="仿宋" w:cs="Times New Roman"/>
          <w:b w:val="0"/>
          <w:bCs w:val="0"/>
          <w:color w:val="auto"/>
          <w:spacing w:val="-4"/>
          <w:kern w:val="2"/>
          <w:sz w:val="32"/>
          <w:szCs w:val="32"/>
          <w:lang w:val="en-US" w:eastAsia="zh-CN" w:bidi="ar-SA"/>
        </w:rPr>
        <w:t xml:space="preserve"> 居（村）民委员会应当推进社区自治工作制度化、规范化，培育居民自治意识，组织居民依法规范和完善居民公约、村规民约，发挥居民公约、村规民约在城乡社区治理中的作用。</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居（村）民委员会应当建立健全居（村）务公开和民主监督制度，完善社区事务公示制度，公开办事制度和程序，保障居民的知情权、参与权、选择权、监督权。</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居（村）民委员会应当及时公开社区惠民项目、民生实事项目等事关居民切身利益的重要事项，定期公布收支情况，接受居民监督。</w:t>
      </w:r>
    </w:p>
    <w:p>
      <w:pPr>
        <w:keepNext w:val="0"/>
        <w:keepLines w:val="0"/>
        <w:pageBreakBefore w:val="0"/>
        <w:widowControl/>
        <w:suppressLineNumbers w:val="0"/>
        <w:shd w:val="clear" w:color="auto" w:fill="FFFFFF"/>
        <w:kinsoku/>
        <w:wordWrap/>
        <w:overflowPunct/>
        <w:topLinePunct w:val="0"/>
        <w:autoSpaceDE/>
        <w:autoSpaceDN/>
        <w:bidi w:val="0"/>
        <w:spacing w:before="0" w:beforeAutospacing="0" w:after="0" w:afterAutospacing="0" w:line="600" w:lineRule="exact"/>
        <w:ind w:left="0" w:right="0" w:firstLine="624" w:firstLineChars="200"/>
        <w:jc w:val="left"/>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第二十七条</w:t>
      </w:r>
      <w:r>
        <w:rPr>
          <w:rFonts w:hint="eastAsia" w:ascii="仿宋" w:hAnsi="仿宋" w:eastAsia="仿宋" w:cs="Times New Roman"/>
          <w:b w:val="0"/>
          <w:bCs w:val="0"/>
          <w:color w:val="auto"/>
          <w:spacing w:val="-4"/>
          <w:kern w:val="2"/>
          <w:sz w:val="32"/>
          <w:szCs w:val="32"/>
          <w:lang w:val="en-US" w:eastAsia="zh-CN" w:bidi="ar-SA"/>
        </w:rPr>
        <w:t xml:space="preserve"> 本市建立覆盖城乡社区的法治宣传教育制度，开展法律服务进社区活动，提高居民法治意识，引导和支持居民理性表达诉求、依法开展活动和维护权益。</w:t>
      </w:r>
    </w:p>
    <w:p>
      <w:pPr>
        <w:keepNext w:val="0"/>
        <w:keepLines w:val="0"/>
        <w:pageBreakBefore w:val="0"/>
        <w:widowControl/>
        <w:suppressLineNumbers w:val="0"/>
        <w:shd w:val="clear" w:color="auto" w:fill="FFFFFF"/>
        <w:kinsoku/>
        <w:wordWrap/>
        <w:overflowPunct/>
        <w:topLinePunct w:val="0"/>
        <w:autoSpaceDE/>
        <w:autoSpaceDN/>
        <w:bidi w:val="0"/>
        <w:spacing w:before="0" w:beforeAutospacing="0" w:after="0" w:afterAutospacing="0" w:line="600" w:lineRule="exact"/>
        <w:ind w:left="0" w:right="0" w:firstLine="640" w:firstLineChars="200"/>
        <w:jc w:val="left"/>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仿宋"/>
          <w:b w:val="0"/>
          <w:i w:val="0"/>
          <w:caps w:val="0"/>
          <w:color w:val="000000"/>
          <w:spacing w:val="0"/>
          <w:kern w:val="0"/>
          <w:sz w:val="32"/>
          <w:szCs w:val="32"/>
          <w:shd w:val="clear" w:color="auto" w:fill="FFFFFF"/>
          <w:lang w:val="en-US" w:eastAsia="zh-CN" w:bidi="ar"/>
        </w:rPr>
        <w:t>司法行政等有关部门应当指导居（村）民委员会建立社区人民调解组织网络、社区法律顾问和社区工作者学法等制度，</w:t>
      </w:r>
      <w:r>
        <w:rPr>
          <w:rFonts w:hint="eastAsia" w:ascii="仿宋" w:hAnsi="仿宋" w:eastAsia="仿宋" w:cs="Times New Roman"/>
          <w:b w:val="0"/>
          <w:bCs w:val="0"/>
          <w:color w:val="auto"/>
          <w:spacing w:val="-4"/>
          <w:kern w:val="2"/>
          <w:sz w:val="32"/>
          <w:szCs w:val="32"/>
          <w:lang w:val="en-US" w:eastAsia="zh-CN" w:bidi="ar-SA"/>
        </w:rPr>
        <w:t>指导居（村）民委员会建立社区专业人员数据资料库，引导人民调解员、法律专业工作者</w:t>
      </w:r>
      <w:r>
        <w:rPr>
          <w:rFonts w:hint="eastAsia" w:ascii="仿宋" w:hAnsi="仿宋" w:eastAsia="仿宋" w:cs="Times New Roman"/>
          <w:b w:val="0"/>
          <w:bCs w:val="0"/>
          <w:color w:val="0000FF"/>
          <w:spacing w:val="-4"/>
          <w:kern w:val="2"/>
          <w:sz w:val="32"/>
          <w:szCs w:val="32"/>
          <w:lang w:val="en-US" w:eastAsia="zh-CN" w:bidi="ar-SA"/>
        </w:rPr>
        <w:t>、</w:t>
      </w:r>
      <w:r>
        <w:rPr>
          <w:rFonts w:hint="eastAsia" w:ascii="仿宋" w:hAnsi="仿宋" w:eastAsia="仿宋" w:cs="Times New Roman"/>
          <w:b w:val="0"/>
          <w:bCs w:val="0"/>
          <w:color w:val="auto"/>
          <w:spacing w:val="-4"/>
          <w:kern w:val="2"/>
          <w:sz w:val="32"/>
          <w:szCs w:val="32"/>
          <w:lang w:val="en-US" w:eastAsia="zh-CN" w:bidi="ar-SA"/>
        </w:rPr>
        <w:t>社会工作者、心理咨询师等专业人员在物业纠纷、家庭纠纷、邻里纠纷、信访投诉等领域开展形式多样的矛盾纠纷排查和化解活动。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仿宋"/>
          <w:b w:val="0"/>
          <w:i w:val="0"/>
          <w:caps w:val="0"/>
          <w:color w:val="000000"/>
          <w:spacing w:val="0"/>
          <w:kern w:val="0"/>
          <w:sz w:val="32"/>
          <w:szCs w:val="32"/>
          <w:shd w:val="clear" w:color="auto" w:fill="FFFFFF"/>
          <w:lang w:val="en" w:eastAsia="zh-CN" w:bidi="ar"/>
        </w:rPr>
      </w:pPr>
      <w:r>
        <w:rPr>
          <w:rFonts w:hint="eastAsia" w:ascii="黑体" w:hAnsi="黑体" w:eastAsia="黑体" w:cs="黑体"/>
          <w:b w:val="0"/>
          <w:bCs w:val="0"/>
          <w:color w:val="auto"/>
          <w:spacing w:val="-4"/>
          <w:kern w:val="2"/>
          <w:sz w:val="32"/>
          <w:szCs w:val="32"/>
          <w:lang w:val="en-US" w:eastAsia="zh-CN" w:bidi="ar-SA"/>
        </w:rPr>
        <w:t>第二十八条</w:t>
      </w:r>
      <w:r>
        <w:rPr>
          <w:rFonts w:hint="eastAsia" w:ascii="仿宋" w:hAnsi="仿宋" w:eastAsia="仿宋" w:cs="Times New Roman"/>
          <w:b w:val="0"/>
          <w:bCs w:val="0"/>
          <w:color w:val="auto"/>
          <w:spacing w:val="-4"/>
          <w:kern w:val="2"/>
          <w:sz w:val="32"/>
          <w:szCs w:val="32"/>
          <w:lang w:val="en-US" w:eastAsia="zh-CN" w:bidi="ar-SA"/>
        </w:rPr>
        <w:t xml:space="preserve"> </w:t>
      </w:r>
      <w:r>
        <w:rPr>
          <w:rFonts w:hint="eastAsia" w:ascii="宋体" w:hAnsi="宋体" w:eastAsia="宋体" w:cs="宋体"/>
          <w:b w:val="0"/>
          <w:i w:val="0"/>
          <w:caps w:val="0"/>
          <w:color w:val="000000"/>
          <w:spacing w:val="0"/>
          <w:kern w:val="0"/>
          <w:sz w:val="21"/>
          <w:szCs w:val="21"/>
          <w:shd w:val="clear" w:color="auto" w:fill="FFFFFF"/>
          <w:lang w:val="en-US" w:eastAsia="zh-CN" w:bidi="ar"/>
        </w:rPr>
        <w:t xml:space="preserve"> </w:t>
      </w:r>
      <w:r>
        <w:rPr>
          <w:rFonts w:hint="eastAsia" w:ascii="仿宋" w:hAnsi="仿宋" w:eastAsia="仿宋" w:cs="仿宋"/>
          <w:b w:val="0"/>
          <w:i w:val="0"/>
          <w:caps w:val="0"/>
          <w:color w:val="000000"/>
          <w:spacing w:val="0"/>
          <w:kern w:val="0"/>
          <w:sz w:val="32"/>
          <w:szCs w:val="32"/>
          <w:shd w:val="clear" w:color="auto" w:fill="FFFFFF"/>
          <w:lang w:val="en" w:eastAsia="zh-CN" w:bidi="ar"/>
        </w:rPr>
        <w:t>本市</w:t>
      </w:r>
      <w:r>
        <w:rPr>
          <w:rFonts w:hint="default" w:ascii="仿宋" w:hAnsi="仿宋" w:eastAsia="仿宋" w:cs="仿宋"/>
          <w:b w:val="0"/>
          <w:i w:val="0"/>
          <w:caps w:val="0"/>
          <w:color w:val="000000"/>
          <w:spacing w:val="0"/>
          <w:kern w:val="0"/>
          <w:sz w:val="32"/>
          <w:szCs w:val="32"/>
          <w:shd w:val="clear" w:color="auto" w:fill="FFFFFF"/>
          <w:lang w:val="en" w:eastAsia="zh-CN" w:bidi="ar"/>
        </w:rPr>
        <w:t>建立并实行城乡社区网格化管理制度，</w:t>
      </w:r>
      <w:r>
        <w:rPr>
          <w:rFonts w:hint="eastAsia" w:ascii="仿宋" w:hAnsi="仿宋" w:eastAsia="仿宋" w:cs="仿宋"/>
          <w:b w:val="0"/>
          <w:i w:val="0"/>
          <w:caps w:val="0"/>
          <w:color w:val="000000"/>
          <w:spacing w:val="0"/>
          <w:kern w:val="0"/>
          <w:sz w:val="32"/>
          <w:szCs w:val="32"/>
          <w:shd w:val="clear" w:color="auto" w:fill="FFFFFF"/>
          <w:lang w:val="en" w:eastAsia="zh-CN" w:bidi="ar"/>
        </w:rPr>
        <w:t>完善网格化服务管理体系，</w:t>
      </w:r>
      <w:r>
        <w:rPr>
          <w:rFonts w:hint="default" w:ascii="仿宋" w:hAnsi="仿宋" w:eastAsia="仿宋" w:cs="仿宋"/>
          <w:b w:val="0"/>
          <w:i w:val="0"/>
          <w:caps w:val="0"/>
          <w:color w:val="000000"/>
          <w:spacing w:val="0"/>
          <w:kern w:val="0"/>
          <w:sz w:val="32"/>
          <w:szCs w:val="32"/>
          <w:shd w:val="clear" w:color="auto" w:fill="FFFFFF"/>
          <w:lang w:val="en" w:eastAsia="zh-CN" w:bidi="ar"/>
        </w:rPr>
        <w:t>加强村（社区）、企业</w:t>
      </w:r>
      <w:r>
        <w:rPr>
          <w:rFonts w:hint="eastAsia" w:ascii="仿宋" w:hAnsi="仿宋" w:eastAsia="仿宋" w:cs="仿宋"/>
          <w:b w:val="0"/>
          <w:i w:val="0"/>
          <w:caps w:val="0"/>
          <w:color w:val="000000"/>
          <w:spacing w:val="0"/>
          <w:kern w:val="0"/>
          <w:sz w:val="32"/>
          <w:szCs w:val="32"/>
          <w:shd w:val="clear" w:color="auto" w:fill="FFFFFF"/>
          <w:lang w:val="en" w:eastAsia="zh-CN" w:bidi="ar"/>
        </w:rPr>
        <w:t>和单位网格化服务管理，推进以红色、雪亮、法治、智慧为特征的“全科”网格建设。</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仿宋"/>
          <w:b w:val="0"/>
          <w:bCs w:val="0"/>
          <w:color w:val="auto"/>
          <w:spacing w:val="-4"/>
          <w:kern w:val="2"/>
          <w:sz w:val="32"/>
          <w:szCs w:val="32"/>
          <w:lang w:val="en-US" w:eastAsia="zh-CN" w:bidi="ar-SA"/>
        </w:rPr>
        <w:t>公</w:t>
      </w:r>
      <w:r>
        <w:rPr>
          <w:rFonts w:hint="eastAsia" w:ascii="仿宋" w:hAnsi="仿宋" w:eastAsia="仿宋" w:cs="Times New Roman"/>
          <w:b w:val="0"/>
          <w:bCs w:val="0"/>
          <w:color w:val="auto"/>
          <w:spacing w:val="-4"/>
          <w:kern w:val="2"/>
          <w:sz w:val="32"/>
          <w:szCs w:val="32"/>
          <w:lang w:val="en-US" w:eastAsia="zh-CN" w:bidi="ar-SA"/>
        </w:rPr>
        <w:t>安机关等有关部门应当推进平安社区建设，健全网格化服务管理机制，加强社区治安防控网建设，解决社区安全稳定问题。</w:t>
      </w:r>
    </w:p>
    <w:p>
      <w:pPr>
        <w:keepNext w:val="0"/>
        <w:keepLines w:val="0"/>
        <w:pageBreakBefore w:val="0"/>
        <w:widowControl/>
        <w:suppressLineNumbers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0" w:beforeAutospacing="0" w:after="0" w:afterAutospacing="0" w:line="600" w:lineRule="exact"/>
        <w:ind w:left="0" w:right="0" w:firstLine="624" w:firstLineChars="200"/>
        <w:jc w:val="left"/>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第二十九条</w:t>
      </w:r>
      <w:r>
        <w:rPr>
          <w:rFonts w:hint="eastAsia" w:ascii="仿宋" w:hAnsi="仿宋" w:eastAsia="仿宋" w:cs="Times New Roman"/>
          <w:b w:val="0"/>
          <w:bCs w:val="0"/>
          <w:color w:val="auto"/>
          <w:spacing w:val="-4"/>
          <w:kern w:val="2"/>
          <w:sz w:val="32"/>
          <w:szCs w:val="32"/>
          <w:lang w:val="en-US" w:eastAsia="zh-CN" w:bidi="ar-SA"/>
        </w:rPr>
        <w:t xml:space="preserve"> 本市建立培育和践行社会主义核心价值观制度，开展创建全国文明城市和新时代文明实践活动，开展文明社区、文明乡村、文明家庭创建和道德模范评比活动，引导居民崇德向善、助人为乐、诚实守信、孝老爱亲，倡导家庭家教家风建设，促进城乡社区德治建设。</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市、县（市、区）精神文明建设工作机构应当对文明社区、文明乡村、文明家庭、道德模范予以表彰奖励。</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第三十条 </w:t>
      </w:r>
      <w:r>
        <w:rPr>
          <w:rFonts w:hint="eastAsia" w:ascii="仿宋" w:hAnsi="仿宋" w:eastAsia="仿宋" w:cs="仿宋"/>
          <w:b w:val="0"/>
          <w:bCs w:val="0"/>
          <w:color w:val="auto"/>
          <w:spacing w:val="-4"/>
          <w:kern w:val="2"/>
          <w:sz w:val="32"/>
          <w:szCs w:val="32"/>
          <w:lang w:val="en-US" w:eastAsia="zh-CN" w:bidi="ar-SA"/>
        </w:rPr>
        <w:t>居（村）民委员会</w:t>
      </w:r>
      <w:r>
        <w:rPr>
          <w:rFonts w:hint="eastAsia" w:ascii="仿宋" w:hAnsi="仿宋" w:eastAsia="仿宋" w:cs="Times New Roman"/>
          <w:b w:val="0"/>
          <w:bCs w:val="0"/>
          <w:color w:val="auto"/>
          <w:spacing w:val="-4"/>
          <w:kern w:val="2"/>
          <w:sz w:val="32"/>
          <w:szCs w:val="32"/>
          <w:lang w:val="en-US" w:eastAsia="zh-CN" w:bidi="ar-SA"/>
        </w:rPr>
        <w:t>应当通过设立宣传栏、电子屏等社区公共文化设施，宣传社会主义核心价值观，弘扬优秀中华传统文化、革命文化和社会主义文化，传播身边好人好事，提升公共文化服务水平。</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第三十一条</w:t>
      </w:r>
      <w:r>
        <w:rPr>
          <w:rFonts w:hint="eastAsia" w:ascii="仿宋" w:hAnsi="仿宋" w:eastAsia="仿宋" w:cs="Times New Roman"/>
          <w:b w:val="0"/>
          <w:bCs w:val="0"/>
          <w:color w:val="auto"/>
          <w:spacing w:val="-4"/>
          <w:kern w:val="2"/>
          <w:sz w:val="32"/>
          <w:szCs w:val="32"/>
          <w:lang w:val="en-US" w:eastAsia="zh-CN" w:bidi="ar-SA"/>
        </w:rPr>
        <w:t xml:space="preserve"> 县（市、区）人民政府及其有关部门应当加强住宅小区物业管理，建立住宅小区物业管理领导协同机制，及时研究解决住宅小区物业管理的重大问题，对违法物业服务企业及时依法查处。</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对委托物业服务企业或者其他管理人管理的物业，居（村）民委员会、业主委员会、物业服务企业或者其他管理人应当在基层党组织的领导下建立物业管理协调联动机制，及时解决物业服务中的问题。</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对没有物业服务企业或者其他管理人管理的物业，可以由街道办事处、乡（镇）人民政府或者居（村）民委员会建立综合物业服务组织，对物业进行统一管理；也可以由业主或者居民成立业主自治组织，对物业进行管理。</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物业服务企业或者其他管理人应当执行人民政府依法实施的应急处置措施和其他管理措施，依照法律法规规章规定和物业服务合同约定履行义务，不得推给居民委员会、业主委员会等。</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第三十二条 </w:t>
      </w:r>
      <w:r>
        <w:rPr>
          <w:rFonts w:hint="eastAsia" w:ascii="仿宋" w:hAnsi="仿宋" w:eastAsia="仿宋" w:cs="仿宋"/>
          <w:b w:val="0"/>
          <w:bCs w:val="0"/>
          <w:color w:val="auto"/>
          <w:spacing w:val="-4"/>
          <w:kern w:val="2"/>
          <w:sz w:val="32"/>
          <w:szCs w:val="32"/>
          <w:lang w:val="en-US" w:eastAsia="zh-CN" w:bidi="ar-SA"/>
        </w:rPr>
        <w:t>发生突发事件时，居（村）民委员会</w:t>
      </w:r>
      <w:r>
        <w:rPr>
          <w:rFonts w:hint="eastAsia" w:ascii="仿宋" w:hAnsi="仿宋" w:eastAsia="仿宋" w:cs="Times New Roman"/>
          <w:b w:val="0"/>
          <w:bCs w:val="0"/>
          <w:color w:val="auto"/>
          <w:spacing w:val="-4"/>
          <w:kern w:val="2"/>
          <w:sz w:val="32"/>
          <w:szCs w:val="32"/>
          <w:lang w:val="en-US" w:eastAsia="zh-CN" w:bidi="ar-SA"/>
        </w:rPr>
        <w:t>应当按照人民政府的决定、命令，进行宣传动员，组织居民开展防治、救助活动，协助维护社会秩序。出现重大传染病疫情时，居（村）民委员会应当启动社区应急救助志愿服务机制，发动应急救助志愿者团队等，协助做好社区疫情防控，及时收集、登记、核实、报送相关信息。</w:t>
      </w:r>
    </w:p>
    <w:p>
      <w:pPr>
        <w:keepNext w:val="0"/>
        <w:keepLines w:val="0"/>
        <w:pageBreakBefore w:val="0"/>
        <w:widowControl w:val="0"/>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Arial" w:hAnsi="Arial" w:eastAsia="宋体" w:cs="Arial"/>
          <w:b/>
          <w:bCs/>
          <w:kern w:val="2"/>
          <w:sz w:val="32"/>
          <w:szCs w:val="32"/>
          <w:lang w:val="en-US" w:eastAsia="zh-CN" w:bidi="ar-SA"/>
        </w:rPr>
      </w:pPr>
      <w:r>
        <w:rPr>
          <w:rFonts w:hint="eastAsia" w:ascii="仿宋" w:hAnsi="仿宋" w:eastAsia="仿宋" w:cs="仿宋"/>
          <w:b w:val="0"/>
          <w:bCs w:val="0"/>
          <w:color w:val="auto"/>
          <w:spacing w:val="-4"/>
          <w:kern w:val="2"/>
          <w:sz w:val="32"/>
          <w:szCs w:val="32"/>
          <w:lang w:val="en-US" w:eastAsia="zh-CN" w:bidi="ar-SA"/>
        </w:rPr>
        <w:t>因发生突发事件等特殊情况，监护人无法履行监护职责，被监护人的生活处于无人照料状态的，被监护人住所地的居（村）民委员会</w:t>
      </w:r>
      <w:r>
        <w:rPr>
          <w:rFonts w:hint="eastAsia" w:ascii="仿宋" w:hAnsi="仿宋" w:eastAsia="仿宋" w:cs="Times New Roman"/>
          <w:b w:val="0"/>
          <w:bCs w:val="0"/>
          <w:color w:val="auto"/>
          <w:spacing w:val="-4"/>
          <w:kern w:val="2"/>
          <w:sz w:val="32"/>
          <w:szCs w:val="32"/>
          <w:lang w:val="en-US" w:eastAsia="zh-CN" w:bidi="ar-SA"/>
        </w:rPr>
        <w:t>应当为被监护人安排必要的临时生活照料措施。</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Arial" w:hAnsi="Arial" w:eastAsia="宋体" w:cs="Arial"/>
          <w:b/>
          <w:bCs/>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第三十三条 </w:t>
      </w:r>
      <w:r>
        <w:rPr>
          <w:rFonts w:hint="eastAsia" w:ascii="仿宋" w:hAnsi="仿宋" w:eastAsia="仿宋" w:cs="Times New Roman"/>
          <w:b w:val="0"/>
          <w:bCs w:val="0"/>
          <w:color w:val="auto"/>
          <w:spacing w:val="-4"/>
          <w:kern w:val="2"/>
          <w:sz w:val="32"/>
          <w:szCs w:val="32"/>
          <w:lang w:val="en-US" w:eastAsia="zh-CN" w:bidi="ar-SA"/>
        </w:rPr>
        <w:t>市、县（市、区）人民政府应当运用互联网、物联网、大数据、云平台、人工智能等现代信息技术，整合既有城乡社区信息资源，建立全市统一的城乡社区公共服务信息平台，实现互联互通，信息共享，促进智慧社区建设。</w:t>
      </w:r>
    </w:p>
    <w:p>
      <w:pPr>
        <w:keepNext w:val="0"/>
        <w:keepLines w:val="0"/>
        <w:pageBreakBefore w:val="0"/>
        <w:widowControl w:val="0"/>
        <w:kinsoku/>
        <w:wordWrap/>
        <w:overflowPunct/>
        <w:topLinePunct w:val="0"/>
        <w:autoSpaceDE/>
        <w:autoSpaceDN/>
        <w:bidi w:val="0"/>
        <w:spacing w:before="0" w:after="0" w:line="600" w:lineRule="exact"/>
        <w:jc w:val="center"/>
        <w:textAlignment w:val="auto"/>
        <w:outlineLvl w:val="0"/>
        <w:rPr>
          <w:rFonts w:hint="eastAsia" w:ascii="Arial" w:hAnsi="Arial" w:eastAsia="宋体" w:cs="Arial"/>
          <w:b/>
          <w:bCs/>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黑体" w:hAnsi="黑体" w:eastAsia="黑体" w:cs="黑体"/>
          <w:b w:val="0"/>
          <w:bCs/>
          <w:color w:val="auto"/>
          <w:spacing w:val="-4"/>
          <w:sz w:val="32"/>
          <w:szCs w:val="32"/>
        </w:rPr>
      </w:pPr>
      <w:r>
        <w:rPr>
          <w:rFonts w:hint="eastAsia" w:ascii="黑体" w:hAnsi="黑体" w:eastAsia="黑体" w:cs="黑体"/>
          <w:b w:val="0"/>
          <w:bCs/>
          <w:color w:val="auto"/>
          <w:spacing w:val="-4"/>
          <w:sz w:val="32"/>
          <w:szCs w:val="32"/>
        </w:rPr>
        <w:t>第四章  社区服务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第三十四条</w:t>
      </w:r>
      <w:r>
        <w:rPr>
          <w:rFonts w:hint="eastAsia" w:ascii="仿宋" w:hAnsi="仿宋" w:eastAsia="仿宋" w:cs="Times New Roman"/>
          <w:b w:val="0"/>
          <w:bCs w:val="0"/>
          <w:color w:val="auto"/>
          <w:spacing w:val="-4"/>
          <w:kern w:val="2"/>
          <w:sz w:val="32"/>
          <w:szCs w:val="32"/>
          <w:lang w:val="en-US" w:eastAsia="zh-CN" w:bidi="ar-SA"/>
        </w:rPr>
        <w:t xml:space="preserve"> 社区服务应当坚持政府主导、鼓励社会参与、加强市场运作，采取公建民营、民办公助、政府购买服务、政府和社会资本合作、居民志愿服务、社会捐赠捐助等多种方式。</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鼓励支持各类公益组织为社区居民提供服务。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第三十五条 </w:t>
      </w:r>
      <w:r>
        <w:rPr>
          <w:rFonts w:hint="eastAsia" w:ascii="仿宋" w:hAnsi="仿宋" w:eastAsia="仿宋" w:cs="Times New Roman"/>
          <w:b w:val="0"/>
          <w:bCs w:val="0"/>
          <w:color w:val="auto"/>
          <w:spacing w:val="-4"/>
          <w:kern w:val="2"/>
          <w:sz w:val="32"/>
          <w:szCs w:val="32"/>
          <w:lang w:val="en-US" w:eastAsia="zh-CN" w:bidi="ar-SA"/>
        </w:rPr>
        <w:t>市、县（市、区）人民政府应当促进政府有</w:t>
      </w:r>
      <w:r>
        <w:rPr>
          <w:rFonts w:hint="default" w:ascii="仿宋" w:hAnsi="仿宋" w:eastAsia="仿宋" w:cs="Times New Roman"/>
          <w:b w:val="0"/>
          <w:bCs w:val="0"/>
          <w:color w:val="auto"/>
          <w:spacing w:val="-4"/>
          <w:kern w:val="2"/>
          <w:sz w:val="32"/>
          <w:szCs w:val="32"/>
          <w:lang w:val="en" w:eastAsia="zh-CN" w:bidi="ar-SA"/>
        </w:rPr>
        <w:t>关部门</w:t>
      </w:r>
      <w:r>
        <w:rPr>
          <w:rFonts w:hint="eastAsia" w:ascii="仿宋" w:hAnsi="仿宋" w:eastAsia="仿宋" w:cs="Times New Roman"/>
          <w:b w:val="0"/>
          <w:bCs w:val="0"/>
          <w:color w:val="auto"/>
          <w:spacing w:val="-4"/>
          <w:kern w:val="2"/>
          <w:sz w:val="32"/>
          <w:szCs w:val="32"/>
          <w:lang w:val="en-US" w:eastAsia="zh-CN" w:bidi="ar-SA"/>
        </w:rPr>
        <w:t>、街道办事处、乡（镇）人民政府工作与社区工作的有效衔接，推进社区就业服务、社会保障服务、救助服务、公共卫生和计划生育服务、文化教育体育服务、公益法律服务、流动人口管理服务、治安服务以及环境绿化美化服务等基本公共服务体系建设。</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县（市、区）人民政府应当在社区设立公共服务窗口，为居民提供服务。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第三十六条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市、县（市、区）人民政府应当支持居（村）民委员会、物业服务企业、社区社会组织等开展社区养老、护理、家政、休闲、健身、文化、培训、再生资源回收等社区服务。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第三十七条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市、县（市、区）人民政府应当结合实际完善社区养老服务设施建设，实施政府购买居家养老服务，引导社区养老组织（机构）参与养老服务，开展社区养老服务合作。</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鼓励物业服务企业以及其他企业发展居家和社区养老服务。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鼓励居民组建法律维权类、社区服务类、文化体育类、教育培训类等社区社会组织，推动居民参与社区服务。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鼓励社区居民根据兴趣爱好、职业经历等，自主开展学习、健身、厨艺、园艺、公益集市等社区活动。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第三十八条</w:t>
      </w:r>
      <w:r>
        <w:rPr>
          <w:rFonts w:hint="eastAsia" w:ascii="仿宋" w:hAnsi="仿宋" w:eastAsia="仿宋" w:cs="Times New Roman"/>
          <w:b w:val="0"/>
          <w:bCs w:val="0"/>
          <w:color w:val="auto"/>
          <w:spacing w:val="-4"/>
          <w:kern w:val="2"/>
          <w:sz w:val="32"/>
          <w:szCs w:val="32"/>
          <w:lang w:val="en-US" w:eastAsia="zh-CN" w:bidi="ar-SA"/>
        </w:rPr>
        <w:t xml:space="preserve"> 居（村）民委员会可以依托社区综合服务设施建立志愿者服务站点，搭建志愿者、服务对象和服务项目对接平台，开展以家政服务、文体活动、心理疏导、医疗保健、法律服务、交通安全宣传教育等为主要服务内容的社区志愿服务。</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default"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第三十九条</w:t>
      </w:r>
      <w:r>
        <w:rPr>
          <w:rFonts w:hint="eastAsia" w:ascii="仿宋" w:hAnsi="仿宋" w:eastAsia="仿宋" w:cs="Times New Roman"/>
          <w:b w:val="0"/>
          <w:bCs w:val="0"/>
          <w:color w:val="auto"/>
          <w:spacing w:val="-4"/>
          <w:kern w:val="2"/>
          <w:sz w:val="32"/>
          <w:szCs w:val="32"/>
          <w:lang w:val="en-US" w:eastAsia="zh-CN" w:bidi="ar-SA"/>
        </w:rPr>
        <w:t xml:space="preserve"> 市、县（市、区）人民政府及其有关部门应当支持发展在城乡社区开展纠纷调解、健康养老、教育培训、志愿服务、公益慈善、防灾减灾、文体娱乐、移风易俗、邻里互助、居民融入以及农村生产技术服务等活动的社区社会组织，组织制定支持社区社会组织发展的政策措施。</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24" w:firstLineChars="200"/>
        <w:jc w:val="both"/>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市、县（市、区）人民政府及其有关部门对申请设立社区社会组织的单位和个人应当简化审批程序，给予承接服务事项、活动场地、土地等支持。</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仿宋"/>
          <w:b w:val="0"/>
          <w:bCs w:val="0"/>
          <w:color w:val="auto"/>
          <w:spacing w:val="-4"/>
          <w:kern w:val="2"/>
          <w:sz w:val="32"/>
          <w:szCs w:val="32"/>
          <w:lang w:val="en-US" w:eastAsia="zh-CN" w:bidi="ar-SA"/>
        </w:rPr>
        <w:t>居（村）民委员会</w:t>
      </w:r>
      <w:r>
        <w:rPr>
          <w:rFonts w:hint="eastAsia" w:ascii="仿宋" w:hAnsi="仿宋" w:eastAsia="仿宋" w:cs="Times New Roman"/>
          <w:b w:val="0"/>
          <w:bCs w:val="0"/>
          <w:color w:val="auto"/>
          <w:spacing w:val="-4"/>
          <w:kern w:val="2"/>
          <w:sz w:val="32"/>
          <w:szCs w:val="32"/>
          <w:lang w:val="en-US" w:eastAsia="zh-CN" w:bidi="ar-SA"/>
        </w:rPr>
        <w:t>可以无偿提供社区综合服务设施给社区社会组织，支持其为居民服务。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第四十条</w:t>
      </w:r>
      <w:r>
        <w:rPr>
          <w:rFonts w:hint="eastAsia" w:ascii="仿宋" w:hAnsi="仿宋" w:eastAsia="仿宋" w:cs="Times New Roman"/>
          <w:b w:val="0"/>
          <w:bCs w:val="0"/>
          <w:color w:val="auto"/>
          <w:spacing w:val="-4"/>
          <w:kern w:val="2"/>
          <w:sz w:val="32"/>
          <w:szCs w:val="32"/>
          <w:lang w:val="en-US" w:eastAsia="zh-CN" w:bidi="ar-SA"/>
        </w:rPr>
        <w:t xml:space="preserve"> 机关、团体、企业事业单位等驻社区单位应当利用自身条件，发挥各自优势，主动配合、支持所在居（村）民委员会开展工作，教育、引导和支持本单位职工积极参与社区治理。</w:t>
      </w:r>
    </w:p>
    <w:p>
      <w:pPr>
        <w:keepNext w:val="0"/>
        <w:keepLines w:val="0"/>
        <w:pageBreakBefore w:val="0"/>
        <w:widowControl w:val="0"/>
        <w:kinsoku/>
        <w:wordWrap/>
        <w:overflowPunct/>
        <w:topLinePunct w:val="0"/>
        <w:autoSpaceDE/>
        <w:autoSpaceDN/>
        <w:bidi w:val="0"/>
        <w:spacing w:before="0" w:after="0" w:line="600" w:lineRule="exact"/>
        <w:jc w:val="center"/>
        <w:textAlignment w:val="auto"/>
        <w:outlineLvl w:val="0"/>
        <w:rPr>
          <w:rFonts w:hint="eastAsia" w:ascii="Arial" w:hAnsi="Arial" w:eastAsia="宋体" w:cs="Arial"/>
          <w:b/>
          <w:bCs/>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0" w:after="0" w:line="600" w:lineRule="exact"/>
        <w:jc w:val="center"/>
        <w:textAlignment w:val="auto"/>
        <w:outlineLvl w:val="0"/>
        <w:rPr>
          <w:rFonts w:hint="eastAsia" w:ascii="黑体" w:hAnsi="黑体" w:eastAsia="黑体" w:cs="黑体"/>
          <w:b w:val="0"/>
          <w:bCs/>
          <w:color w:val="auto"/>
          <w:kern w:val="2"/>
          <w:sz w:val="32"/>
          <w:szCs w:val="32"/>
          <w:lang w:val="en-US" w:eastAsia="zh-CN" w:bidi="ar-SA"/>
        </w:rPr>
      </w:pPr>
      <w:r>
        <w:rPr>
          <w:rFonts w:hint="eastAsia" w:ascii="黑体" w:hAnsi="黑体" w:eastAsia="黑体" w:cs="黑体"/>
          <w:b w:val="0"/>
          <w:bCs/>
          <w:color w:val="auto"/>
          <w:kern w:val="2"/>
          <w:sz w:val="32"/>
          <w:szCs w:val="32"/>
          <w:lang w:val="en-US" w:eastAsia="zh-CN" w:bidi="ar-SA"/>
        </w:rPr>
        <w:t>第五章  保障措施</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第四十一条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市、县（市、区）人民政府应当将城乡社区治理所需经费纳入本级财政预算并及时拨付，保障城乡社区治理工作正常开展。</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第四十二条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市、县（市、区）人民政府应当按照政府购买服务指导性目录，研究制定配套政策，将政府购买服务所需经费纳入同级财政预算。</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default" w:ascii="黑体" w:hAnsi="黑体" w:eastAsia="黑体" w:cs="黑体"/>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第四十三条 </w:t>
      </w:r>
      <w:r>
        <w:rPr>
          <w:rFonts w:hint="eastAsia" w:ascii="仿宋" w:hAnsi="仿宋" w:eastAsia="仿宋" w:cs="Times New Roman"/>
          <w:b w:val="0"/>
          <w:bCs w:val="0"/>
          <w:color w:val="auto"/>
          <w:spacing w:val="-4"/>
          <w:kern w:val="2"/>
          <w:sz w:val="32"/>
          <w:szCs w:val="32"/>
          <w:lang w:val="en-US" w:eastAsia="zh-CN" w:bidi="ar-SA"/>
        </w:rPr>
        <w:t>市、县（市、区）人民政府应当组织落实民法典等法律法规中有关特别法人制度，探索建立城乡社区治理财政预算直接拨付居（村）民委员会管理使用的具体制度。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r>
        <w:rPr>
          <w:rFonts w:hint="eastAsia" w:ascii="仿宋" w:hAnsi="仿宋" w:eastAsia="仿宋" w:cs="仿宋"/>
          <w:b w:val="0"/>
          <w:bCs w:val="0"/>
          <w:color w:val="auto"/>
          <w:spacing w:val="-4"/>
          <w:kern w:val="2"/>
          <w:sz w:val="32"/>
          <w:szCs w:val="32"/>
          <w:lang w:val="en-US" w:eastAsia="zh-CN" w:bidi="ar-SA"/>
        </w:rPr>
        <w:t>鼓励支持居（村）民委员会</w:t>
      </w:r>
      <w:r>
        <w:rPr>
          <w:rFonts w:hint="eastAsia" w:ascii="仿宋" w:hAnsi="仿宋" w:eastAsia="仿宋" w:cs="Times New Roman"/>
          <w:b w:val="0"/>
          <w:bCs w:val="0"/>
          <w:color w:val="auto"/>
          <w:spacing w:val="-4"/>
          <w:kern w:val="2"/>
          <w:sz w:val="32"/>
          <w:szCs w:val="32"/>
          <w:lang w:val="en-US" w:eastAsia="zh-CN" w:bidi="ar-SA"/>
        </w:rPr>
        <w:t>以自己的名义依法开展民事活动。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第四十四条</w:t>
      </w:r>
      <w:r>
        <w:rPr>
          <w:rFonts w:hint="eastAsia" w:ascii="仿宋" w:hAnsi="仿宋" w:eastAsia="仿宋" w:cs="Times New Roman"/>
          <w:b w:val="0"/>
          <w:bCs w:val="0"/>
          <w:color w:val="auto"/>
          <w:spacing w:val="-4"/>
          <w:kern w:val="2"/>
          <w:sz w:val="32"/>
          <w:szCs w:val="32"/>
          <w:lang w:val="en-US" w:eastAsia="zh-CN" w:bidi="ar-SA"/>
        </w:rPr>
        <w:t xml:space="preserve"> 鼓励支持社会组织和个人通过慈善捐赠、设立社区基金会等方式，引导社会资金投向城乡社区治理领域。</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第四十五条</w:t>
      </w:r>
      <w:r>
        <w:rPr>
          <w:rFonts w:hint="eastAsia" w:ascii="仿宋" w:hAnsi="仿宋" w:eastAsia="仿宋" w:cs="Times New Roman"/>
          <w:b w:val="0"/>
          <w:bCs w:val="0"/>
          <w:color w:val="auto"/>
          <w:spacing w:val="-4"/>
          <w:kern w:val="2"/>
          <w:sz w:val="32"/>
          <w:szCs w:val="32"/>
          <w:lang w:val="en-US" w:eastAsia="zh-CN" w:bidi="ar-SA"/>
        </w:rPr>
        <w:t xml:space="preserve"> 市、县（市、区）人民政府应当加强对城乡社区治理经费使用的管理和监督，对专项资金依法审计。</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第四十六条</w:t>
      </w:r>
      <w:r>
        <w:rPr>
          <w:rFonts w:hint="eastAsia" w:ascii="仿宋" w:hAnsi="仿宋" w:eastAsia="仿宋" w:cs="Times New Roman"/>
          <w:b w:val="0"/>
          <w:bCs w:val="0"/>
          <w:color w:val="auto"/>
          <w:spacing w:val="-4"/>
          <w:kern w:val="2"/>
          <w:sz w:val="32"/>
          <w:szCs w:val="32"/>
          <w:lang w:val="en-US" w:eastAsia="zh-CN" w:bidi="ar-SA"/>
        </w:rPr>
        <w:t xml:space="preserve"> 市、县（市、区）应当按照社区规模、人口密度、服务半径、居民结构、辖区单位数量等因素，合理确定社区工作者数量。</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市、县（市、区）应当加强社区工作者职业体系建设，建立社区工作者岗位开发、统一管理、薪酬待遇、培训培养、考核评价、晋升辞退等制度，建设高素质社区工作者队伍。</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第四十七条</w:t>
      </w:r>
      <w:r>
        <w:rPr>
          <w:rFonts w:hint="eastAsia" w:ascii="仿宋" w:hAnsi="仿宋" w:eastAsia="仿宋" w:cs="Times New Roman"/>
          <w:b w:val="0"/>
          <w:bCs w:val="0"/>
          <w:color w:val="auto"/>
          <w:spacing w:val="-4"/>
          <w:kern w:val="2"/>
          <w:sz w:val="32"/>
          <w:szCs w:val="32"/>
          <w:lang w:val="en-US" w:eastAsia="zh-CN" w:bidi="ar-SA"/>
        </w:rPr>
        <w:t xml:space="preserve"> 县（市、区）人民政府在公开招聘街道办事处、乡（镇）人民政府事业单位工作人员时，可以按照国家、省、市相关规定设置一定数量的村（社区）工作者专门岗位，用于定向招聘。</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第四十八条 </w:t>
      </w:r>
      <w:r>
        <w:rPr>
          <w:rFonts w:hint="eastAsia" w:ascii="仿宋" w:hAnsi="仿宋" w:eastAsia="仿宋" w:cs="Times New Roman"/>
          <w:b w:val="0"/>
          <w:bCs w:val="0"/>
          <w:color w:val="auto"/>
          <w:spacing w:val="-4"/>
          <w:kern w:val="2"/>
          <w:sz w:val="32"/>
          <w:szCs w:val="32"/>
          <w:lang w:val="en-US" w:eastAsia="zh-CN" w:bidi="ar-SA"/>
        </w:rPr>
        <w:t>街道办事处、乡（镇）人民政府评议有关部门服务社区工作，应当由居（村）民委员会组织集中评议，评议结果作为部门绩效考核的内容。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社区居民委员会可以组织社区居民对供水、供电、供气、环境卫生、园林绿化等公共服务单位的服务情况进行评议，并反馈评议意见。相关公共服务单位对评议意见应当及时回应。</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default" w:eastAsia="宋体" w:cs="Times New Roman"/>
          <w:lang w:val="en-US" w:eastAsia="zh-CN"/>
        </w:rPr>
      </w:pPr>
      <w:r>
        <w:rPr>
          <w:rFonts w:hint="eastAsia" w:ascii="黑体" w:hAnsi="黑体" w:eastAsia="黑体" w:cs="黑体"/>
          <w:b w:val="0"/>
          <w:bCs w:val="0"/>
          <w:color w:val="auto"/>
          <w:spacing w:val="-4"/>
          <w:kern w:val="2"/>
          <w:sz w:val="32"/>
          <w:szCs w:val="32"/>
          <w:lang w:val="en-US" w:eastAsia="zh-CN" w:bidi="ar-SA"/>
        </w:rPr>
        <w:t>第四十九条</w:t>
      </w:r>
      <w:r>
        <w:rPr>
          <w:rFonts w:hint="eastAsia" w:ascii="黑体" w:hAnsi="黑体" w:eastAsia="黑体" w:cs="黑体"/>
          <w:b w:val="0"/>
          <w:bCs w:val="0"/>
          <w:color w:val="0000FF"/>
          <w:spacing w:val="-4"/>
          <w:kern w:val="2"/>
          <w:sz w:val="32"/>
          <w:szCs w:val="32"/>
          <w:lang w:val="en-US" w:eastAsia="zh-CN" w:bidi="ar-SA"/>
        </w:rPr>
        <w:t xml:space="preserve"> </w:t>
      </w:r>
      <w:r>
        <w:rPr>
          <w:rFonts w:hint="eastAsia" w:ascii="仿宋" w:hAnsi="仿宋" w:eastAsia="仿宋" w:cs="Times New Roman"/>
          <w:b w:val="0"/>
          <w:bCs w:val="0"/>
          <w:color w:val="auto"/>
          <w:spacing w:val="-4"/>
          <w:kern w:val="2"/>
          <w:sz w:val="32"/>
          <w:szCs w:val="32"/>
          <w:lang w:val="en-US" w:eastAsia="zh-CN" w:bidi="ar-SA"/>
        </w:rPr>
        <w:t>城乡社区综合服务设施的供暖、水电、燃气等费用按照当地居民使用价格标准收取。</w:t>
      </w: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黑体" w:hAnsi="黑体" w:eastAsia="黑体" w:cs="黑体"/>
          <w:b w:val="0"/>
          <w:bCs/>
          <w:color w:val="auto"/>
          <w:spacing w:val="-4"/>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黑体" w:hAnsi="黑体" w:eastAsia="黑体" w:cs="黑体"/>
          <w:b w:val="0"/>
          <w:bCs/>
          <w:color w:val="auto"/>
          <w:spacing w:val="-4"/>
          <w:sz w:val="32"/>
          <w:szCs w:val="32"/>
        </w:rPr>
      </w:pPr>
      <w:r>
        <w:rPr>
          <w:rFonts w:hint="eastAsia" w:ascii="黑体" w:hAnsi="黑体" w:eastAsia="黑体" w:cs="黑体"/>
          <w:b w:val="0"/>
          <w:bCs/>
          <w:color w:val="auto"/>
          <w:spacing w:val="-4"/>
          <w:sz w:val="32"/>
          <w:szCs w:val="32"/>
        </w:rPr>
        <w:t>第</w:t>
      </w:r>
      <w:r>
        <w:rPr>
          <w:rFonts w:hint="eastAsia" w:ascii="黑体" w:hAnsi="黑体" w:eastAsia="黑体" w:cs="黑体"/>
          <w:b w:val="0"/>
          <w:bCs/>
          <w:color w:val="auto"/>
          <w:spacing w:val="-4"/>
          <w:sz w:val="32"/>
          <w:szCs w:val="32"/>
          <w:lang w:eastAsia="zh-CN"/>
        </w:rPr>
        <w:t>六</w:t>
      </w:r>
      <w:r>
        <w:rPr>
          <w:rFonts w:hint="eastAsia" w:ascii="黑体" w:hAnsi="黑体" w:eastAsia="黑体" w:cs="黑体"/>
          <w:b w:val="0"/>
          <w:bCs/>
          <w:color w:val="auto"/>
          <w:spacing w:val="-4"/>
          <w:sz w:val="32"/>
          <w:szCs w:val="32"/>
        </w:rPr>
        <w:t>章  法律责任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第五十条</w:t>
      </w:r>
      <w:r>
        <w:rPr>
          <w:rFonts w:hint="eastAsia" w:ascii="仿宋" w:hAnsi="仿宋" w:eastAsia="仿宋" w:cs="Times New Roman"/>
          <w:b w:val="0"/>
          <w:bCs w:val="0"/>
          <w:color w:val="auto"/>
          <w:spacing w:val="-4"/>
          <w:kern w:val="2"/>
          <w:sz w:val="32"/>
          <w:szCs w:val="32"/>
          <w:lang w:val="en-US" w:eastAsia="zh-CN" w:bidi="ar-SA"/>
        </w:rPr>
        <w:t xml:space="preserve">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第五十一条</w:t>
      </w:r>
      <w:r>
        <w:rPr>
          <w:rFonts w:hint="eastAsia" w:ascii="仿宋" w:hAnsi="仿宋" w:eastAsia="仿宋" w:cs="Times New Roman"/>
          <w:b w:val="0"/>
          <w:bCs w:val="0"/>
          <w:color w:val="auto"/>
          <w:spacing w:val="-4"/>
          <w:kern w:val="2"/>
          <w:sz w:val="32"/>
          <w:szCs w:val="32"/>
          <w:lang w:val="en-US" w:eastAsia="zh-CN" w:bidi="ar-SA"/>
        </w:rPr>
        <w:t xml:space="preserve"> 违反本条例规定，有下列情形之一的，由相关部门予以纠正、通报批评，并对负有直接责任的主管人员和其他直接责任人员依法予以处理：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（一）将职责范围内的事项转交给居（村）民委员会承担或者直接给居（村）民委员会安排工作任务的；</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（二）将依法需要居（村）民委员会协助的工作事项转交居（村）民委员会但未提供相应的经费和必要工作条件的。</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黑体" w:hAnsi="黑体" w:eastAsia="黑体" w:cs="黑体"/>
          <w:b w:val="0"/>
          <w:bCs w:val="0"/>
          <w:color w:val="auto"/>
          <w:spacing w:val="-4"/>
          <w:kern w:val="2"/>
          <w:sz w:val="32"/>
          <w:szCs w:val="32"/>
          <w:lang w:val="en-US" w:eastAsia="zh-CN" w:bidi="ar-SA"/>
        </w:rPr>
        <w:t xml:space="preserve">第五十二条 </w:t>
      </w:r>
      <w:r>
        <w:rPr>
          <w:rFonts w:hint="eastAsia" w:ascii="仿宋" w:hAnsi="仿宋" w:eastAsia="仿宋" w:cs="Times New Roman"/>
          <w:b w:val="0"/>
          <w:bCs w:val="0"/>
          <w:color w:val="auto"/>
          <w:spacing w:val="-4"/>
          <w:kern w:val="2"/>
          <w:sz w:val="32"/>
          <w:szCs w:val="32"/>
          <w:lang w:val="en-US" w:eastAsia="zh-CN" w:bidi="ar-SA"/>
        </w:rPr>
        <w:t xml:space="preserve"> 违反本条例规定，在城乡社区治理工作中玩忽职守、滥用职权、徇私舞弊的，依法给予处分；构成犯罪的，依法追究刑事责任。 </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仿宋" w:hAnsi="仿宋" w:eastAsia="仿宋" w:cs="Times New Roman"/>
          <w:b w:val="0"/>
          <w:bCs w:val="0"/>
          <w:color w:val="auto"/>
          <w:spacing w:val="-4"/>
          <w:kern w:val="2"/>
          <w:sz w:val="32"/>
          <w:szCs w:val="32"/>
          <w:lang w:val="en-US" w:eastAsia="zh-CN" w:bidi="ar-SA"/>
        </w:rPr>
      </w:pPr>
      <w:r>
        <w:rPr>
          <w:rFonts w:hint="eastAsia" w:ascii="仿宋" w:hAnsi="仿宋" w:eastAsia="仿宋" w:cs="Times New Roman"/>
          <w:b w:val="0"/>
          <w:bCs w:val="0"/>
          <w:color w:val="auto"/>
          <w:spacing w:val="-4"/>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黑体" w:hAnsi="黑体" w:eastAsia="黑体" w:cs="黑体"/>
          <w:b w:val="0"/>
          <w:bCs/>
          <w:color w:val="auto"/>
          <w:spacing w:val="-4"/>
          <w:sz w:val="32"/>
          <w:szCs w:val="32"/>
        </w:rPr>
      </w:pPr>
      <w:r>
        <w:rPr>
          <w:rFonts w:hint="eastAsia" w:ascii="黑体" w:hAnsi="黑体" w:eastAsia="黑体" w:cs="黑体"/>
          <w:b w:val="0"/>
          <w:bCs/>
          <w:color w:val="auto"/>
          <w:spacing w:val="-4"/>
          <w:sz w:val="32"/>
          <w:szCs w:val="32"/>
        </w:rPr>
        <w:t>第</w:t>
      </w:r>
      <w:r>
        <w:rPr>
          <w:rFonts w:hint="eastAsia" w:ascii="黑体" w:hAnsi="黑体" w:eastAsia="黑体" w:cs="黑体"/>
          <w:b w:val="0"/>
          <w:bCs/>
          <w:color w:val="auto"/>
          <w:spacing w:val="-4"/>
          <w:sz w:val="32"/>
          <w:szCs w:val="32"/>
          <w:lang w:eastAsia="zh-CN"/>
        </w:rPr>
        <w:t>七</w:t>
      </w:r>
      <w:r>
        <w:rPr>
          <w:rFonts w:hint="eastAsia" w:ascii="黑体" w:hAnsi="黑体" w:eastAsia="黑体" w:cs="黑体"/>
          <w:b w:val="0"/>
          <w:bCs/>
          <w:color w:val="auto"/>
          <w:spacing w:val="-4"/>
          <w:sz w:val="32"/>
          <w:szCs w:val="32"/>
        </w:rPr>
        <w:t>章  附  则</w:t>
      </w: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rPr>
          <w:rFonts w:hint="eastAsia" w:ascii="黑体" w:hAnsi="黑体" w:eastAsia="黑体" w:cs="黑体"/>
          <w:b w:val="0"/>
          <w:bCs w:val="0"/>
          <w:color w:val="auto"/>
          <w:spacing w:val="-4"/>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firstLine="624" w:firstLineChars="200"/>
        <w:textAlignment w:val="auto"/>
        <w:outlineLvl w:val="0"/>
      </w:pPr>
      <w:r>
        <w:rPr>
          <w:rFonts w:hint="eastAsia" w:ascii="黑体" w:hAnsi="黑体" w:eastAsia="黑体" w:cs="黑体"/>
          <w:b w:val="0"/>
          <w:bCs w:val="0"/>
          <w:color w:val="auto"/>
          <w:spacing w:val="-4"/>
          <w:kern w:val="2"/>
          <w:sz w:val="32"/>
          <w:szCs w:val="32"/>
          <w:lang w:val="en-US" w:eastAsia="zh-CN" w:bidi="ar-SA"/>
        </w:rPr>
        <w:t>第五十三条</w:t>
      </w:r>
      <w:r>
        <w:rPr>
          <w:rFonts w:hint="eastAsia" w:ascii="仿宋" w:hAnsi="仿宋" w:eastAsia="仿宋" w:cs="Times New Roman"/>
          <w:b w:val="0"/>
          <w:bCs w:val="0"/>
          <w:color w:val="auto"/>
          <w:spacing w:val="-4"/>
          <w:kern w:val="2"/>
          <w:sz w:val="32"/>
          <w:szCs w:val="32"/>
          <w:lang w:val="en-US" w:eastAsia="zh-CN" w:bidi="ar-SA"/>
        </w:rPr>
        <w:t xml:space="preserve"> 本条例自2021年7月1日起施行。</w:t>
      </w:r>
    </w:p>
    <w:sectPr>
      <w:footerReference r:id="rId3" w:type="default"/>
      <w:pgSz w:w="11906" w:h="16838"/>
      <w:pgMar w:top="2098" w:right="1587" w:bottom="2098"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pPr>
                <w:r>
                  <w:rPr>
                    <w:rFonts w:hint="eastAsia" w:ascii="宋体" w:hAnsi="宋体" w:eastAsia="宋体" w:cs="宋体"/>
                    <w:sz w:val="24"/>
                  </w:rPr>
                  <w:fldChar w:fldCharType="begin"/>
                </w:r>
                <w:r>
                  <w:rPr>
                    <w:rFonts w:hint="eastAsia" w:ascii="宋体" w:hAnsi="宋体" w:eastAsia="宋体" w:cs="宋体"/>
                    <w:sz w:val="24"/>
                  </w:rPr>
                  <w:instrText xml:space="preserve"> PAGE  \* MERGEFORMAT </w:instrText>
                </w:r>
                <w:r>
                  <w:rPr>
                    <w:rFonts w:hint="eastAsia" w:ascii="宋体" w:hAnsi="宋体" w:eastAsia="宋体" w:cs="宋体"/>
                    <w:sz w:val="24"/>
                  </w:rPr>
                  <w:fldChar w:fldCharType="separate"/>
                </w:r>
                <w:r>
                  <w:rPr>
                    <w:rFonts w:hint="eastAsia" w:ascii="宋体" w:hAnsi="宋体" w:eastAsia="宋体" w:cs="宋体"/>
                    <w:sz w:val="24"/>
                  </w:rPr>
                  <w:t>1</w:t>
                </w:r>
                <w:r>
                  <w:rPr>
                    <w:rFonts w:hint="eastAsia" w:ascii="宋体" w:hAnsi="宋体" w:eastAsia="宋体" w:cs="宋体"/>
                    <w:sz w:val="24"/>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554135"/>
    <w:multiLevelType w:val="singleLevel"/>
    <w:tmpl w:val="BB55413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F4FDE9F"/>
    <w:rsid w:val="2B7579D3"/>
    <w:rsid w:val="52881753"/>
    <w:rsid w:val="5F4FDE9F"/>
    <w:rsid w:val="7BFF2A90"/>
    <w:rsid w:val="BF77F4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Style w:val="7"/>
      <w:tblCellMar>
        <w:top w:w="0" w:type="dxa"/>
        <w:left w:w="108" w:type="dxa"/>
        <w:bottom w:w="0" w:type="dxa"/>
        <w:right w:w="108" w:type="dxa"/>
      </w:tblCellMar>
    </w:tblPr>
  </w:style>
  <w:style w:type="paragraph" w:styleId="2">
    <w:name w:val="Balloon Text"/>
    <w:basedOn w:val="1"/>
    <w:qFormat/>
    <w:uiPriority w:val="0"/>
    <w:rPr>
      <w:sz w:val="18"/>
      <w:szCs w:val="18"/>
    </w:rPr>
  </w:style>
  <w:style w:type="paragraph" w:styleId="3">
    <w:name w:val="Plain Text"/>
    <w:basedOn w:val="1"/>
    <w:qFormat/>
    <w:uiPriority w:val="0"/>
    <w:rPr>
      <w:rFonts w:ascii="宋体" w:hAnsi="Courier New"/>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next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15.6666666666667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2021-04-06T17:11:00Z</dcterms:created>
  <dc:creator>greatwall</dc:creator>
  <cp:lastModifiedBy>此生无悔</cp:lastModifiedBy>
  <dcterms:modified xsi:type="dcterms:W3CDTF">2021-05-28T08:50:42Z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