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jc w:val="center"/>
        <w:rPr>
          <w:rFonts w:hint="eastAsia" w:ascii="黑体" w:hAnsi="华文中宋" w:eastAsia="黑体" w:cs="华文中宋"/>
          <w:sz w:val="44"/>
          <w:szCs w:val="44"/>
        </w:rPr>
      </w:pPr>
    </w:p>
    <w:p>
      <w:pPr>
        <w:adjustRightInd w:val="0"/>
        <w:snapToGrid w:val="0"/>
        <w:spacing w:line="578" w:lineRule="exact"/>
        <w:jc w:val="center"/>
        <w:rPr>
          <w:rFonts w:ascii="黑体" w:hAnsi="华文中宋" w:eastAsia="黑体" w:cs="华文中宋"/>
          <w:sz w:val="44"/>
          <w:szCs w:val="44"/>
        </w:rPr>
      </w:pPr>
    </w:p>
    <w:p>
      <w:pPr>
        <w:adjustRightInd w:val="0"/>
        <w:snapToGrid w:val="0"/>
        <w:spacing w:line="578" w:lineRule="exact"/>
        <w:jc w:val="center"/>
        <w:rPr>
          <w:rFonts w:cs="华文中宋" w:asciiTheme="majorEastAsia" w:hAnsiTheme="majorEastAsia" w:eastAsiaTheme="majorEastAsia"/>
          <w:sz w:val="44"/>
          <w:szCs w:val="44"/>
        </w:rPr>
      </w:pPr>
      <w:r>
        <w:rPr>
          <w:rFonts w:hint="eastAsia" w:cs="华文中宋" w:asciiTheme="majorEastAsia" w:hAnsiTheme="majorEastAsia" w:eastAsiaTheme="majorEastAsia"/>
          <w:sz w:val="44"/>
          <w:szCs w:val="44"/>
        </w:rPr>
        <w:t>山西省人民代表大会常务委员会关于大气污染物和水污染物环境保护税适用税额的决定</w:t>
      </w:r>
    </w:p>
    <w:p>
      <w:pPr>
        <w:adjustRightInd w:val="0"/>
        <w:snapToGrid w:val="0"/>
        <w:spacing w:line="578" w:lineRule="exact"/>
        <w:rPr>
          <w:rFonts w:ascii="仿宋_GB2312" w:hAnsi="仿宋" w:eastAsia="仿宋_GB2312" w:cs="仿宋"/>
          <w:sz w:val="32"/>
          <w:szCs w:val="32"/>
        </w:rPr>
      </w:pPr>
    </w:p>
    <w:p>
      <w:pPr>
        <w:tabs>
          <w:tab w:val="left" w:pos="8080"/>
          <w:tab w:val="left" w:pos="8222"/>
        </w:tabs>
        <w:adjustRightInd w:val="0"/>
        <w:snapToGrid w:val="0"/>
        <w:spacing w:line="578" w:lineRule="exact"/>
        <w:ind w:left="420" w:leftChars="200" w:right="420" w:rightChars="200"/>
        <w:jc w:val="center"/>
        <w:rPr>
          <w:rFonts w:hint="eastAsia" w:ascii="楷体_GB2312" w:hAnsi="仿宋" w:eastAsia="楷体_GB2312" w:cs="仿宋"/>
          <w:sz w:val="32"/>
          <w:szCs w:val="32"/>
        </w:rPr>
      </w:pPr>
      <w:r>
        <w:rPr>
          <w:rFonts w:hint="eastAsia" w:ascii="楷体_GB2312" w:hAnsi="仿宋" w:eastAsia="楷体_GB2312" w:cs="仿宋"/>
          <w:sz w:val="32"/>
          <w:szCs w:val="32"/>
        </w:rPr>
        <w:t>(2017年12月1日山西省第十二届人民代表大会常务</w:t>
      </w:r>
    </w:p>
    <w:p>
      <w:pPr>
        <w:adjustRightInd w:val="0"/>
        <w:snapToGrid w:val="0"/>
        <w:spacing w:line="578" w:lineRule="exact"/>
        <w:ind w:left="420" w:leftChars="200" w:right="420" w:rightChars="200" w:firstLine="320" w:firstLineChars="100"/>
        <w:rPr>
          <w:rFonts w:ascii="楷体_GB2312" w:hAnsi="仿宋" w:eastAsia="楷体_GB2312" w:cs="仿宋"/>
          <w:sz w:val="32"/>
          <w:szCs w:val="32"/>
        </w:rPr>
      </w:pPr>
      <w:bookmarkStart w:id="0" w:name="_GoBack"/>
      <w:bookmarkEnd w:id="0"/>
      <w:r>
        <w:rPr>
          <w:rFonts w:hint="eastAsia" w:ascii="楷体_GB2312" w:hAnsi="仿宋" w:eastAsia="楷体_GB2312" w:cs="仿宋"/>
          <w:sz w:val="32"/>
          <w:szCs w:val="32"/>
        </w:rPr>
        <w:t>委员会第四十二次会议通过)</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为了保护和改善环境、减少污染物排放，推进生态文明建设,根据《中华人民共和国环境保护税法》第六条第二款、第九条第三款规定,现就本省大气污染物和水污染物环境保护税适用税额作如下决定：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一、</w:t>
      </w:r>
      <w:r>
        <w:rPr>
          <w:rFonts w:hint="eastAsia" w:ascii="仿宋_GB2312" w:hAnsi="仿宋" w:eastAsia="仿宋_GB2312" w:cs="仿宋"/>
          <w:sz w:val="32"/>
          <w:szCs w:val="32"/>
        </w:rPr>
        <w:t>大气污染物适用税额为1.8元/污染当量,水污染物适用税额为2.1元/污染当量。</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sz w:val="32"/>
          <w:szCs w:val="32"/>
        </w:rPr>
        <w:t>二、</w:t>
      </w:r>
      <w:r>
        <w:rPr>
          <w:rFonts w:hint="eastAsia" w:ascii="仿宋_GB2312" w:hAnsi="仿宋" w:eastAsia="仿宋_GB2312" w:cs="仿宋"/>
          <w:sz w:val="32"/>
          <w:szCs w:val="32"/>
        </w:rPr>
        <w:t>暂不增加同一排放口征收环境保护税的应税污染物项目数。</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本决定自2018年1月1日起施行。</w:t>
      </w:r>
    </w:p>
    <w:sectPr>
      <w:footerReference r:id="rId3" w:type="default"/>
      <w:pgSz w:w="11906" w:h="16838"/>
      <w:pgMar w:top="2041" w:right="1531" w:bottom="2041" w:left="1531" w:header="851" w:footer="1304"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alibri Light">
    <w:altName w:val="Calibri"/>
    <w:panose1 w:val="020F0302020204030204"/>
    <w:charset w:val="00"/>
    <w:family w:val="roman"/>
    <w:pitch w:val="default"/>
    <w:sig w:usb0="00000000" w:usb1="00000000" w:usb2="00000009" w:usb3="00000000" w:csb0="200001F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7766047"/>
      <w:docPartObj>
        <w:docPartGallery w:val="autotext"/>
      </w:docPartObj>
    </w:sdtPr>
    <w:sdtContent>
      <w:p>
        <w:pPr>
          <w:pStyle w:val="2"/>
          <w:ind w:right="180"/>
          <w:jc w:val="right"/>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r>
          <w:rPr>
            <w:rFonts w:ascii="Times New Roman" w:hAnsi="Times New Roman" w:cs="Times New Roman"/>
            <w:sz w:val="28"/>
            <w:szCs w:val="28"/>
          </w:rPr>
          <w:t>　</w:t>
        </w:r>
        <w:r>
          <w:rPr>
            <w:rFonts w:hint="eastAsia"/>
          </w:rPr>
          <w:t xml:space="preserve"> </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5C"/>
    <w:rsid w:val="003D6B5C"/>
    <w:rsid w:val="00A73850"/>
    <w:rsid w:val="00EA21A9"/>
    <w:rsid w:val="14433E1F"/>
    <w:rsid w:val="39F33980"/>
    <w:rsid w:val="5C4F1C77"/>
    <w:rsid w:val="6A717B17"/>
    <w:rsid w:val="6B48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kern w:val="2"/>
      <w:sz w:val="18"/>
      <w:szCs w:val="18"/>
    </w:rPr>
  </w:style>
  <w:style w:type="character" w:customStyle="1" w:styleId="7">
    <w:name w:val="页脚 Char"/>
    <w:basedOn w:val="4"/>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240</Words>
  <Characters>23</Characters>
  <Lines>1</Lines>
  <Paragraphs>1</Paragraphs>
  <ScaleCrop>false</ScaleCrop>
  <LinksUpToDate>false</LinksUpToDate>
  <CharactersWithSpaces>262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xz</dc:creator>
  <cp:lastModifiedBy>此生无悔</cp:lastModifiedBy>
  <dcterms:modified xsi:type="dcterms:W3CDTF">2018-01-11T02:16:46Z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