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rPr>
      </w:pPr>
    </w:p>
    <w:p>
      <w:pPr>
        <w:jc w:val="center"/>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山西省城乡规划条例</w:t>
      </w:r>
    </w:p>
    <w:p>
      <w:pPr>
        <w:ind w:left="0" w:leftChars="0" w:firstLine="640" w:firstLineChars="200"/>
        <w:rPr>
          <w:rFonts w:hint="eastAsia" w:ascii="仿宋" w:hAnsi="仿宋" w:eastAsia="仿宋" w:cs="仿宋"/>
          <w:sz w:val="32"/>
          <w:szCs w:val="32"/>
        </w:rPr>
      </w:pPr>
    </w:p>
    <w:p>
      <w:pPr>
        <w:jc w:val="center"/>
        <w:rPr>
          <w:rFonts w:hint="eastAsia" w:ascii="楷体" w:hAnsi="楷体" w:eastAsia="楷体" w:cs="楷体"/>
          <w:sz w:val="32"/>
          <w:szCs w:val="32"/>
        </w:rPr>
      </w:pPr>
      <w:r>
        <w:rPr>
          <w:rFonts w:hint="eastAsia" w:ascii="楷体" w:hAnsi="楷体" w:eastAsia="楷体" w:cs="楷体"/>
          <w:sz w:val="32"/>
          <w:szCs w:val="32"/>
        </w:rPr>
        <w:t>（2009年11月26日山西省第十一届人民代表大会常务委员会第十三次会议通过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rPr>
          <w:rFonts w:hint="eastAsia" w:ascii="仿宋" w:hAnsi="仿宋" w:eastAsia="仿宋" w:cs="仿宋"/>
          <w:sz w:val="32"/>
          <w:szCs w:val="32"/>
        </w:rPr>
      </w:pPr>
    </w:p>
    <w:p>
      <w:pPr>
        <w:ind w:firstLine="320" w:firstLineChars="100"/>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根据《中华人民共和国城乡规划法》和其他有关法律、行政法规的规定，结合本省实际，制定本条例。</w:t>
      </w:r>
    </w:p>
    <w:p>
      <w:pPr>
        <w:ind w:firstLine="320" w:firstLineChars="100"/>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在本省行政区域内制定和实施城乡规划，在规划区内进行建设活动，适用本条例。</w:t>
      </w:r>
    </w:p>
    <w:p>
      <w:pPr>
        <w:ind w:firstLine="320" w:firstLineChars="100"/>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制定和实施城乡规划，应当遵循城乡统筹、合理布局、节约土地、集约发展和先规划后建设的原则，改善生态环境，保护自然资源和历史文化遗产，保持地方特色和传统风貌，维护公共利益和公民的合法权益，符合防灾减灾、公共安全、国家安全的要求，促进人口、资源、环境、经济、社会、文化全面协调可持续发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城市、镇总体规划以及乡规划和村庄规划的编制，应当依据国民经济和社会发展规划，并与土地利用总体规划相衔接。</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各级人民政府应当依法科学编制城乡规划。经依法批准的城乡规划，必须严格执行，未经法定程序不得修改。</w:t>
      </w:r>
    </w:p>
    <w:p>
      <w:pPr>
        <w:rPr>
          <w:rFonts w:hint="eastAsia" w:ascii="仿宋" w:hAnsi="仿宋" w:eastAsia="仿宋" w:cs="仿宋"/>
          <w:sz w:val="32"/>
          <w:szCs w:val="32"/>
        </w:rPr>
      </w:pPr>
      <w:r>
        <w:rPr>
          <w:rFonts w:hint="eastAsia" w:ascii="仿宋" w:hAnsi="仿宋" w:eastAsia="仿宋" w:cs="仿宋"/>
          <w:sz w:val="32"/>
          <w:szCs w:val="32"/>
        </w:rPr>
        <w:t>各级人民政府应当将城乡规划的编制和管理经费纳入本级财政预算。</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各级人民政府应当建立由人民政府及其相关部门负责人、专家和公众代表组成的城乡规划委员会，对城乡规划编制和实施的重大事项进行研究，为决策提供依据。</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省人民政府城乡规划主管部门负责全省的城乡规划管理工作。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市、县人民政府城乡规划主管部门负责本行政区域内的城乡规划管理工作。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制定和实施城乡规划应当遵守国家、省有关标准和技术规范，应用先进科学技术。县级以上人民政府应当依据有关法律、法规和标准、技术规范，制定适合本行政区域的城乡规划管理技术规定。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对城乡规划编制和实施的优秀项目，县级以上人民政府应当给予表彰。</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城乡规划的制定</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城乡规划包括城镇体系规划、城市规划、镇规划、乡规划和村庄规划。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城镇体系规划包括省域城镇体系规划、市域城镇体系规划、县域城镇体系规划和城镇密集地区规划。城市规划、镇规划分为总体规划和详细规划。详细规划分为控制性详细规划和修建性详细规划。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省人民政府组织编制省域城镇体系规划，报国务院审批。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市人民政府组织编制市域城镇体系规划，报省人民政府审批。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县人民政府组织编制县域城镇体系规划，报设区的市人民政府审批，并报省人民政府城乡规划主管部门备案。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设区的市人民政府可以组织编制城镇密集地区规划。跨设区的市行政区域的城镇密集地区规划，由省人民政府审批；跨县级行政区域的城镇密集地区规划，由设区的市人民政府审批，并报省人民政府城乡规划主管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城镇体系规划的期限一般为20年。</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设区的市人民政府组织编制城市总体规划，报省人民政府审批。省人民政府所在地的市以及国务院确定的市的总体规划，由省人民政府审查后，报国务院审批。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县级市人民政府组织编制城乡总体规划，报省人民政府审批。县人民政府组织编制城乡总体规划，报设区的市人民政府审批，并报省人民政府城乡规划主管部门备案。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镇人民政府组织编制镇总体规划，报市或者县人民政府审批。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历史文化名城总体规划报省人民政府审批；历史文化名镇总体规划报设区的市人民政府审批。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城市（城乡）、镇总体规划的期限一般为20年。</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城镇体系规划，城市、镇总体规划，乡规划确定需要编制规划的村庄，应当编制村庄规划。城市、镇总体规划确定的建设用地范围内的镇、乡、村庄，不再编制镇规划、乡规划和村庄规划。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镇、乡人民政府组织编制乡规划、村庄规划，报市或者县人民政府审批。历史文化名村规划报设区的市人民政府审批。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人民政府所在地镇的控制性详细规划，由市或者县人民政府城乡规划主管部门组织编制，报市或者县人民政府批准，并报本级人民代表大会常务委员会和总体规划审批机关备案。其他镇的控制性详细规划，由镇人民政府组织编制，报市或者县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国务院审批总体规划的市的控制性详细规划报省人民政府备案。</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城乡规划确定的建设用地内的独立开发区总体规划，由设区的市人民政府审批。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城乡规划确定的建设用地内的独立开发区的控制性详细规划，由设区的市人民政府委托具备条件的开发区审批，并报设区的市人民政府备案；不具备条件的，由设区的市人民政府审批。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城乡规划确定的独立产业用地总体规划或者控制性详细规划，由市（县）人民政府审批。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历史文化名城、名镇、名村、街区、保护区和历史建筑应当编制保护规划，保持和延续传统格局和历史风貌，维护历史文化遗产的真实性和完整性。</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省级历史文化名城、名镇、名村、街区、保护区，由省人民政府公布；市级、县级历史文化保护区、历史建筑由同级人民政府公布。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专项规划由县级以上人民政府有关主管部门会同城乡规划主管部门或者城乡规划主管部门组织编制，经同级人民政府审批后，纳入城乡规划，并报城镇体系规划、总体规划审批机关的城乡规划主管部门和有关主管部门备案。法律、法规另有规定的，从其规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县级以上人民政府有关部门应当根据编制城乡规划的需要，及时向城乡规划组织编制机关提供有关基础资料。</w:t>
      </w:r>
    </w:p>
    <w:p>
      <w:pPr>
        <w:rPr>
          <w:rFonts w:hint="eastAsia" w:ascii="仿宋" w:hAnsi="仿宋" w:eastAsia="仿宋" w:cs="仿宋"/>
          <w:sz w:val="32"/>
          <w:szCs w:val="32"/>
        </w:rPr>
      </w:pPr>
      <w:r>
        <w:rPr>
          <w:rFonts w:hint="eastAsia" w:ascii="仿宋" w:hAnsi="仿宋" w:eastAsia="仿宋" w:cs="仿宋"/>
          <w:sz w:val="32"/>
          <w:szCs w:val="32"/>
        </w:rPr>
        <w:t>县级以上人民政府城乡规划主管部门应当依法做好城镇勘测工作。</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体系规划应当包括区域城镇化和城乡统筹发展战略与目标，城镇与乡村居民点功能定位、规模和布局，产业空间布局，区域公共设施与基础设施布局，生态环境与资源保护，禁止、限制和适宜开发的地域范围以及空间管制措施等内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自然与历史文化遗产、风景名胜区、自然保护区、湿地、森林公园、水源保护区以及水系等必须控制开发的地域和公路、铁路、机场、邮政、电信、供电、供水、排水、供热、供气、防洪、水利枢纽、广播电视、垃圾处理等区域基础设施以及文化、教育、卫生、体育等公共服务设施布局，应当作为城镇体系规划的强制性内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城市、镇总体规划应当包括下列强制性内容：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（一）规划区范围；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（二）规划区内建设用地规模；</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（三）干道系统网络、交通枢纽；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（四）邮政、电信、供电、供水、排水、供热、供气、广播电视、垃圾处理等基础设施用地；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（五）文化、教育、卫生、体育等公共服务设施用地；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（六）水源地和水系；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（七）基本农田和绿化用地；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（八）资源与生态环境保护；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（九）自然与历史文化遗产保护；</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（十）预防和减轻地震、洪水等灾害；</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（十一）其他。</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乡规划应当包括乡域内的村庄发展布局，农村生产生活服务设施、公益事业等建设用地布局，禁止、限制和适宜建设的地域范围以及空间管制措施等内容。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控制性详细规划应当包括下列强制性内容：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（一）规划地块的土地用途；</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（二）建筑高度、建筑密度、容积率、绿地率等指标规定；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（三）基础设施、公共服务设施和防灾减灾设施配套建设的指标和布局等。</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规划地块有历史文化遗产的，其控制性详细规划还应当包括历史文化遗产保护的建设控制指标和规定以及保护区界线等。</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城镇体系规划、城市（城乡）总体规划在报送审批前，应当先经本级人民代表大会常务委员会审议，常务委员会组成人员的审议意见交本级人民政府研究处理。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镇、乡人民政府组织编制的镇总体规划和乡规划在报送审批前，应当先经镇、乡人民代表大会审议，代表的审议意见交本级人民政府研究处理。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村庄规划在报送审批前，应当经村民会议或者村民代表会议讨论同意。</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城乡规划报送审批前，组织编制机关应当依法将规划草案通过媒体、展览、张贴等方式予以公告，并采取论证会、听证会或者其他方式征求专家和公众的意见。公告的时间不得少于30日。</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城乡规划批准前，审批机关应当组织专家和有关部门或者委托具有相应资质的技术机构进行审查。</w:t>
      </w:r>
    </w:p>
    <w:p>
      <w:pPr>
        <w:rPr>
          <w:rFonts w:hint="eastAsia" w:ascii="仿宋" w:hAnsi="仿宋" w:eastAsia="仿宋" w:cs="仿宋"/>
          <w:sz w:val="32"/>
          <w:szCs w:val="32"/>
        </w:rPr>
      </w:pPr>
      <w:r>
        <w:rPr>
          <w:rFonts w:hint="eastAsia" w:ascii="仿宋" w:hAnsi="仿宋" w:eastAsia="仿宋" w:cs="仿宋"/>
          <w:sz w:val="32"/>
          <w:szCs w:val="32"/>
        </w:rPr>
        <w:t>批准的城乡规划，由组织编制机关依法在专门场所向社会公布，并按照国家和本省的有关规定，送交同级城乡建设档案机构存档。</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城乡规划的实施</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第一节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一般规定</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县级以上人民政府应当依据城镇体系规划，有序推进城镇化进程，促进城乡经济社会一体化发展。区域基础设施建设应当符合城镇体系规划和城市、镇总体规划。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城镇的建设与发展，应当优先安排道路、供电、供水、排水、供热、供气等基础设施和文化、教育、卫生等公共服务设施。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城镇新区开发和建设中的土地使用强度指标，应当符合国家和省有关标准和技术规范。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城镇旧区的改建，应当合理确定拆迁和建设规模，有效利用既有建筑，注重保护历史文化遗产和传统风貌，有计划地对危房集中、基础设施落后的地段进行改建。</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工矿型城镇的建设，应当以产业多元化和新型产业发展、基础设施和公共服务设施建设、居民住房条件改善、生态环境综合治理为重点，增强城镇的辐射带动能力。</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乡和村庄建设，应当从农村实际出发，尊重村民意愿，优先安排生产、生活必需的道路、供电、供水、排水、学校、卫生所、文化站等设施，体现乡村特色。</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市、县、镇人民政府应当制定近期建设规划。近期建设规划应当经同级人民代表大会常务委员会或者镇人民代表大会审议，并报总体规划审批机关备案。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近期建设规划的期限为5年，与国民经济和社会发展规划的起止年限一致。</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市、县人民政府应当制定市、县人民政府所在地镇的规划年度实施计划，对年度基础设施、公共服务设施、绿化、住房建设以及规划编制等做出安排。年度实施计划还应当包括上年度计划的执行情况。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年度实施计划经同级人民代表大会常务委员会审议，审议的意见交本级人民政府研究处理。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年度实施计划应当予以公布，并报总体规划审批机关的城乡规划主管部门备案。</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建设单位或者个人申请办理规划许可手续，应当按照本条例的规定提交相关材料。法律、法规没有规定的，不得作为规划审批的前置条件。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县人民政府城乡规划主管部门或者省人民政府确定的镇人民政府在作出直接关系他人利益的规划许可决定前，应当将拟许可的事项及内容在项目所在地的醒目位置予以公示；必要时采取听证会等形式，听取利害关系人的意见。许可决定作出后，应当向社会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城乡规划编制单位应当按照规划条件编制修建性详细规划。工程设计单位应当按照规划条件编制建设工程设计方案和施工图。</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在城市、镇规划区内临时使用土地或者进行临时建设的，建设单位或者个人应当向城乡规划主管部门申请办理临时用地规划许可证、临时建设规划许可证。</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城市地下空间的开发利用，应当符合城市规划，履行规划审批手续。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建设项目包含地下工程的，应当与地上工程同时办理规划许可手续。单独开发的地下交通、商业、仓储、能源、通信、管线、人防工程等建设项目，应当向城乡规划主管部门申请办理规划许可手续。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市、县人民政府应当建立城镇地下建筑物、构筑物以及管线动态管理系统。</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第二节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建设项目选址规划管理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城乡规划主管部门应当参与建设项目前期有关可行性论证和审查工作。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国家规定需要办理选址意见书的建设项目，建设单位应当按照以下规定向城乡规划主管部门申请核发选址意见书：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（一）国家有关部门审批或者核准的建设项目，省有关部门审批或者核准的跨设区的市的建设项目，以划拨方式提供国有土地使用权的，向省人民政府城乡规划主管部门申请核发选址意见书；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（二）省有关部门审批或者核准的设区的市市域内的建设项目，以划拨方式提供国有土地使用权的，向设区的市、扩权强县和转型综改试点县（市）城乡规划主管部门申请核发选址意见书；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（三）市、县人民政府有关部门审批或者核准的建设项目，以划拨方式提供国有土地使用权的，向同级人民政府城乡规划主管部门申请核发选址意见书；</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（四）县级以上人民政府有关部门备案的建设项目，以划拨方式提供国有土地使用权的，向项目所在地市、县人民政府城乡规划主管部门申请核发选址意见书。</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办理选址意见书应当提供选址申请表、选址方案图等材料。需要编制规划选址研究报告的，还应当提交具有相应资质的单位编制的规划选址研究报告。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城乡规划主管部门对符合城乡规划的，核发选址意见书，并提出规划条件；不符合的，不予核发，并书面告知理由。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上级城乡规划主管部门核发选址意见书的建设项目，项目所在地市、县人民政府城乡规划主管部门应当提出初审意见。</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未按照本条例规定取得选址意见书或者选址意见书过期的，有关部门不得审批或者核准建设项目。</w:t>
      </w:r>
    </w:p>
    <w:p>
      <w:pPr>
        <w:rPr>
          <w:rFonts w:hint="eastAsia" w:ascii="仿宋" w:hAnsi="仿宋" w:eastAsia="仿宋" w:cs="仿宋"/>
          <w:sz w:val="32"/>
          <w:szCs w:val="32"/>
        </w:rPr>
      </w:pPr>
      <w:r>
        <w:rPr>
          <w:rFonts w:hint="eastAsia" w:ascii="仿宋" w:hAnsi="仿宋" w:eastAsia="仿宋" w:cs="仿宋"/>
          <w:sz w:val="32"/>
          <w:szCs w:val="32"/>
        </w:rPr>
        <w:t>选址意见书有效期为2年。需要延期的，应当在期满前30日内向核发机关申请延期，经批准可以延期1次，期限不得超过1年。</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第三节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建设用地规划管理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办理建设用地规划许可证，应当提供建设项目审批文件、建设工程初步设计方案等材料。需要编制修建性详细规划的，还应当提交修建性详细规划方案。以出让方式取得国有土地使用权的，还应当提供国有土地使用权出让合同。</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城乡规划主管部门对符合控制性详细规划和规划条件的，核发建设用地规划许可证；不符合的，不予核发，并书面告知理由。</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国有土地使用权出让合同应当包含城乡规划主管部门提供的规划条件，未确定规划条件的地块，不得出让国有土地使用权。</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规划条件应当包括地块的位置、界线、面积、使用性质、容积率、建筑密度、建筑高度、日照要求、绿地率、停车位指标、主要出入口方位、控制点标高、各类规划控制线、必须配置的基础设施、公共服务设施等内容。工业、仓储、基础设施和公共服务设施等用地的规划条件，可根据具体情况确定。规划条件应当符合节能要求。</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签订国有土地使用权出让合同，土地主管部门不得改变城乡规划主管部门提供的规划条件；核发建设用地规划许可证，城乡规划主管部门不得擅自改变作为国有土地使用权出让合同组成部分的规划条件。</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国有土地使用权经依法转让后，受让方应当持转让合同等材料，向原核发建设用地规划许可证的城乡规划主管部门申请办理变更登记。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转让国有土地使用权，不得改变原出让合同的规划条件。</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第四节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建设工程规划管理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办理建设工程规划许可证，应当提供使用土地的有关证明文件、建设项目审批文件、建设工程设计方案、建设工程档案报送责任书等材料。需要编制修建性详细规划的，还应当提交修建性详细规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市、县人民政府城乡规划主管部门或者省人民政府确定的镇人民政府，对符合控制性详细规划和规划条件的，核发建设工程规划许可证；不符合的，不予核发，并书面告知理由。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经审定的修建性详细规划、建设工程设计方案的总平面图，应当在项目所在地予以公布。</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在城市、镇规划区内改变建筑物外型和色彩、设置雕塑、户外广告等，应当向市、县人民政府城乡规划主管部门或者省人民政府确定的镇人民政府申请办理建设工程规划许可证。</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分期建设的项目，建设单位应当组织编制项目整体的修建性详细规划，提出分期建设计划，向市、县人民政府城乡规划主管部门或者省人民政府确定的镇人民政府分期申请办理建设工程规划许可证。同一建设期应当包括相应的配套设施和绿地。</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核发施工许可证，不得改变建设工程规划许可证的内容。对未取得建设工程规划许可证的建设项目，不得核发施工许可证。</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工程开工前，建设单位或者个人应当向市、县人民政府城乡规划主管部门或者省人民政府确定的镇人民政府申请放线；在基础工程或者隐蔽工程施工前，申请验线。经验线合格后，方可进行基础工程或者隐蔽工程建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建设工程放线前，建设单位或者个人应当在施工现场醒目位置设置公示牌，公开建设项目规划许可内容。</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乡、村庄规划区内进行乡镇企业、乡村公共设施和公益事业建设的，建设单位或者个人应当向镇、乡人民政府提出申请，由镇、乡人民政府报市、县人民政府城乡规划主管部门核发乡村建设规划许可证。符合乡规划、村庄规划的，核发乡村建设规划许可证；不符合的，不予核发，并书面告知理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在城市、镇规划区内进行乡镇企业、乡村公共设施和公益事业建设的，建设单位或者个人应当向市、县人民政府城乡规划主管部门申请核发乡村建设规划许可证。符合城市、镇总体规划的，核发乡村建设规划许可证；不符合的，不予核发，并书面告知理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村民住宅建设的规划管理办法，由省人民政府制定。</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第五节</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其他规定</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建设单位或者个人应当按照规划条件进行建设；确需变更的，按下列程序办理：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（一）向市、县人民政府城乡规划主管部门提出变更申请，说明变更的内容和理由。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（二）城乡规划主管部门对不符合控制性详细规划的，不予批准；可以变更的，对变更内容进行公示后，由城乡规划主管部门作出是否同意变更的决定，必要时采取听证会等形式，听取利害关系人的意见。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（三）城乡规划主管部门应当将变更后的规划条件通报同级土地主管部门，并予以公布；建设单位或者个人应当及时将依法变更后的规划条件报土地主管部门备案。</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工程竣工后，建设单位或者个人应当持建设工程竣工核实技术报告、建设工程档案认可文件等材料，向市、县人民政府城乡规划主管部门申请规划条件核实。符合规划条件的，核发建设工程竣工规划认可证；不符合规划条件的，按照本条例第六十三条的规定处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未取得建设工程竣工规划认可证的，不得组织竣工验收，房屋权属登记机关不得办理权属登记。</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建设单位或者个人应当在竣工验收后6个月内向城乡规划主管部门或者其委托的城乡建设档案机构报送有关竣工验收资料。</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在申请建设工程规划条件核实前，应当对建设工程设计方案和修建性详细规划确定拆除的原有建筑物、构筑物和其他设施，以及因施工需要搭建的临时建筑物、构筑物和其他设施，进行拆除并清理场地。</w:t>
      </w:r>
    </w:p>
    <w:p>
      <w:pPr>
        <w:rPr>
          <w:rFonts w:hint="eastAsia" w:ascii="仿宋" w:hAnsi="仿宋" w:eastAsia="仿宋" w:cs="仿宋"/>
          <w:sz w:val="32"/>
          <w:szCs w:val="32"/>
        </w:rPr>
      </w:pPr>
    </w:p>
    <w:p>
      <w:pPr>
        <w:jc w:val="center"/>
        <w:rPr>
          <w:rFonts w:hint="eastAsia" w:ascii="仿宋" w:hAnsi="仿宋" w:eastAsia="仿宋" w:cs="仿宋"/>
          <w:sz w:val="32"/>
          <w:szCs w:val="32"/>
        </w:rPr>
      </w:pPr>
      <w:r>
        <w:rPr>
          <w:rFonts w:hint="eastAsia" w:ascii="仿宋" w:hAnsi="仿宋" w:eastAsia="仿宋" w:cs="仿宋"/>
          <w:sz w:val="32"/>
          <w:szCs w:val="32"/>
        </w:rPr>
        <w:t>第四章</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城乡规划的评估和修改</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体系规划，城市、镇总体规划的组织编制机关应当委托城乡规划编制单位或者组织专家，对城镇发展和规划的实施情况进行研究，并采取论证会、听证会或者其他方式征求公众意见，定期对规划实施情况作出评估。组织编制机关应当将评估结果报本级人民代表大会常务委员会或者镇人民代表大会和原审批机关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经研究和评估，需要对规划进行修改的，组织编制机关应当向原审批机关提出报告。</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城市、镇总体规划修改分为修编、调整和补充。</w:t>
      </w:r>
    </w:p>
    <w:p>
      <w:pPr>
        <w:rPr>
          <w:rFonts w:hint="eastAsia" w:ascii="仿宋" w:hAnsi="仿宋" w:eastAsia="仿宋" w:cs="仿宋"/>
          <w:sz w:val="32"/>
          <w:szCs w:val="32"/>
        </w:rPr>
      </w:pPr>
      <w:r>
        <w:rPr>
          <w:rFonts w:hint="eastAsia" w:ascii="仿宋" w:hAnsi="仿宋" w:eastAsia="仿宋" w:cs="仿宋"/>
          <w:sz w:val="32"/>
          <w:szCs w:val="32"/>
        </w:rPr>
        <w:t>修编城市、镇总体规划的，组织编制机关应当向原审批机关提出专题报告，经同意后，编制修编纲要或者修编方案。修编后的规划，按照本条例第九条、第二十条、第二十一条、第二十二条的规定报批。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调整城市、镇总体规划的，组织编制机关应当向原审批机关报送调整方案，经同意后，进行调整。调整后的规划，经原审批机关的城乡规划主管部门审查同意后，由组织编制机关报同级人民代表大会常务委员会或者镇人民代表大会和原审批机关备案，并公布实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补充城市、镇总体规划的，由组织编制机关报同级人民代表大会常务委员会或者镇人民代表大会和原审批机关备案后公布实施。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控制性详细规划修改分为修编、调整和补充。</w:t>
      </w:r>
    </w:p>
    <w:p>
      <w:pPr>
        <w:rPr>
          <w:rFonts w:hint="eastAsia" w:ascii="仿宋" w:hAnsi="仿宋" w:eastAsia="仿宋" w:cs="仿宋"/>
          <w:sz w:val="32"/>
          <w:szCs w:val="32"/>
        </w:rPr>
      </w:pPr>
      <w:r>
        <w:rPr>
          <w:rFonts w:hint="eastAsia" w:ascii="仿宋" w:hAnsi="仿宋" w:eastAsia="仿宋" w:cs="仿宋"/>
          <w:sz w:val="32"/>
          <w:szCs w:val="32"/>
        </w:rPr>
        <w:t>修编控制性详细规划的，应当对修编的必要性进行论证，并采取论证会、听证会等形式征求专家、利害关系人的意见，向原审批机关提出专题报告，经同意后，编制修编方案。修编后的控制性详细规划应当按照本条例第十一条、第十二条、第二十一条、第二十二条的规定报批。</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调整控制性详细规划的，应当提出调整方案，并采取论证会、听证会或者其他方式征求专家、利害关系人的意见，经原审批机关同意后公布实施，并按照本条例第十一条、第十二条的规定备案。</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补充控制性详细规划的，报原审批机关备案后公布实施。涉及利害关系人利益的，应当征求其意见。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控制性详细规划修改涉及城市、镇总体规划强制性内容的，应当先修改总体规划。</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修改近期建设规划的，应当将修改后的近期建设规划，报同级人民代表大会常务委员会或者镇人民代表大会和总体规划审批机关备案。</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各级人民政府每年的政府工作报告应当包含城乡规划编制和实施情况。</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各级人民政府应当向本级人民代表大会常务委员会或者镇、乡人民代表大会和规划审批机关报告城乡规划的实施情况，并接受监督。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省、设区的市人民政府应当建立城乡规划督察员制度，对城乡规划的编制、审批、实施、修改进行监督检查。</w:t>
      </w:r>
    </w:p>
    <w:p>
      <w:pPr>
        <w:rPr>
          <w:rFonts w:hint="eastAsia" w:ascii="仿宋" w:hAnsi="仿宋" w:eastAsia="仿宋" w:cs="仿宋"/>
          <w:sz w:val="32"/>
          <w:szCs w:val="32"/>
        </w:rPr>
      </w:pPr>
      <w:r>
        <w:rPr>
          <w:rFonts w:hint="eastAsia" w:ascii="仿宋" w:hAnsi="仿宋" w:eastAsia="仿宋" w:cs="仿宋"/>
          <w:sz w:val="32"/>
          <w:szCs w:val="32"/>
        </w:rPr>
        <w:t>城镇体系规划和城市、镇总体规划的审批机关应当定期对规划的实施情况作出评价，并进行动态监测。国务院审批的规划实施情况，由省人民政府进行评价。</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主管部门对违法建设作出责令停止建设的决定后，建设单位和施工单位应当停止建设；拒不停止建设的，城乡规划主管部门应当书面通知供水、供电单位停止对施工场地供水、供电，供水、供电单位接到通知后，应当依法及时采取相应的措施。</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城乡规划主管部门违反本条例规定作出行政许可的，上级城乡规划主管部门有权责令其撤销或者直接撤销该行政许可。因撤销行政许可给当事人合法权益造成损失的，作出行政许可的机关应当给予赔偿。</w:t>
      </w:r>
    </w:p>
    <w:p>
      <w:pPr>
        <w:rPr>
          <w:rFonts w:hint="eastAsia" w:ascii="仿宋" w:hAnsi="仿宋" w:eastAsia="仿宋" w:cs="仿宋"/>
          <w:sz w:val="32"/>
          <w:szCs w:val="32"/>
        </w:rPr>
      </w:pP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bookmarkStart w:id="0" w:name="_GoBack"/>
      <w:bookmarkEnd w:id="0"/>
      <w:r>
        <w:rPr>
          <w:rFonts w:hint="eastAsia" w:ascii="仿宋" w:hAnsi="仿宋" w:eastAsia="仿宋" w:cs="仿宋"/>
          <w:sz w:val="32"/>
          <w:szCs w:val="32"/>
        </w:rPr>
        <w:t>依法应当编制城乡规划而未组织编制，未按法定程序编制、审批、修改城乡规划，或者擅自增加规划审批条件的，由上级人民政府责令改正，通报批评；对有关人民政府负责人和其他直接责任人员依法给予行政处分。</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县级以上人民政府城乡规划主管部门和有关主管部门有下列行为之一的，由本级人民政府或者上级人民政府有关主管部门责令改正，通报批评；对直接负责的主管人员和其他直接责任人员，依法给予行政处分：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（一）违反控制性详细规划提供规划条件或者擅自改变规划条件的；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（二）对符合法定条件的申请人未在法定期限内核发选址意见书、建设用地规划许可证、建设工程规划许可证、乡村建设规划许可证的；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（三）对未取得建设工程规划许可证或者未按照建设工程规划许可证的规定，核发施工许可证的；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（四）对未取得建设工程竣工规划认可证或者未按照建设工程竣工规划认可证的规定，办理权属登记的；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（五）其他玩忽职守、滥用职权、徇私舞弊的。</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编制单位有下列行为之一的，由项目所在地市、县人民政府城乡规划主管部门责令限期改正，处以合同约定的规划编制费1倍以上2倍以下的罚款；情节严重的，由原发证机关并处责令停业整顿、降低资质等级或者吊销资质证书；造成损失的，依法承担赔偿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（一）超越资质等级许可的范围，承揽城乡规划编制业务的；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（二）违反国家、省有关标准编制城乡规划的；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（三）违反上位规划编制城乡规划的；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（四）违反规划条件编制修建性详细规划的。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未依法取得资质证书承揽城乡规划编制工作的，由县级以上人民政府城乡规划主管部门责令停止违法行为，依照前款规定处以罚款；造成损失的，依法承担赔偿责任。</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工程设计单位违反规划条件编制建设工程设计方案和施工图的，由项目所在地城乡规划主管部门责令改正，处以合同约定的设计费1倍以上2倍以下的罚款。</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未经放线、验线，擅自进行建设的，由项目所在地城乡规划主管部门责令停止建设，限期改正。</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城市、镇规划区内，建设单位或者个人未取得建设工程规划许可证或者未按照建设工程规划许可证的规定进行建设的，由县级以上人民政府城乡规划主管部门责令停止建设；可以采取改正措施消除对规划实施的影响的，责令限期改正，处建设工程造价百分之五以上百分之十以下的罚款。逾期不采取改正措施或者无法采取改正措施消除影响的，责令限期拆除；不能拆除的，没收实物或者违法收入，可以并处建设工程造价百分之十以下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前款所指可以采取改正措施的违法建设工程，应当符合下列条件：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（一）处于城乡规划确定的建设用地范围内，且不影响控制性详细规划实施的；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（二）不危害公共安全、公共卫生，不影响基础设施和公共服务设施正常运行的；</w:t>
      </w:r>
    </w:p>
    <w:p>
      <w:pPr>
        <w:ind w:firstLine="960" w:firstLineChars="300"/>
        <w:rPr>
          <w:rFonts w:hint="eastAsia" w:ascii="仿宋" w:hAnsi="仿宋" w:eastAsia="仿宋" w:cs="仿宋"/>
          <w:sz w:val="32"/>
          <w:szCs w:val="32"/>
        </w:rPr>
      </w:pPr>
      <w:r>
        <w:rPr>
          <w:rFonts w:hint="eastAsia" w:ascii="仿宋" w:hAnsi="仿宋" w:eastAsia="仿宋" w:cs="仿宋"/>
          <w:sz w:val="32"/>
          <w:szCs w:val="32"/>
        </w:rPr>
        <w:t>（三）不违反城乡规划确定的自然与历史文化资源保护要求的；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（四）没有引起相邻纠纷、不良社会影响，或者经过改正后可以消除的；</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（五）市、县人民政府规定的其他条件。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施工单位对未取得建设工程规划许可证的项目进行建设或者未按照建设工程规划许可证的规定进行建设的，在收到城乡规划主管部门责令停止建设的决定后继续施工的，由项目所在地城乡规划主管部门处工程合同价款百分之一以上百分之三以下的罚款。</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在乡、村庄规划区内未依法取得乡村建设规划许可证或者未按照乡村建设规划许可证的规定进行建设的，由镇、乡人民政府责令停止建设、限期改正；逾期不改正的，可以拆除。</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建设单位或者个人未按规定向城乡规划主管部门报送有关竣工验收资料的，由所在地市、县人民政府城乡规划主管部门责令限期补报；逾期不补报的，处1万元以上5万元以下的罚款。</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城乡规划主管部门可以委托符合《中华人民共和国行政处罚法》第十九条规定条件的城乡建设档案机构实施前款规定的处罚。</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乡规划主管部门作出责令停止建设或者限期拆除的决定后，当事人不停止建设或者逾期不拆除的，城乡规划主管部门应当向本级人民政府报告，人民政府应当责成有关部门采取查封施工现场、强制拆除等措施。强制拆除的费用由违法当事人承担。</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违反本条例规定构成犯罪的，依法追究刑事责任。</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黑体" w:hAnsi="黑体" w:eastAsia="黑体" w:cs="黑体"/>
          <w:sz w:val="32"/>
          <w:szCs w:val="32"/>
        </w:rPr>
        <w:t>第七章附则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本条例所称市，是指按照行政建制设立的设区的市和县级市。</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历史建筑，是指经市、县人民政府确定公布的具有一定保护价值，能够反映古代、近代、现代历史风貌和地方特色，未公布为文物保护单位，也未登记为不可移动文物的建筑物、构筑物。</w:t>
      </w:r>
    </w:p>
    <w:p>
      <w:pPr>
        <w:rPr>
          <w:rFonts w:hint="eastAsia" w:ascii="仿宋" w:hAnsi="仿宋" w:eastAsia="仿宋" w:cs="仿宋"/>
          <w:sz w:val="32"/>
          <w:szCs w:val="32"/>
        </w:rPr>
      </w:pPr>
      <w:r>
        <w:rPr>
          <w:rFonts w:hint="eastAsia" w:ascii="仿宋" w:hAnsi="仿宋" w:eastAsia="仿宋" w:cs="仿宋"/>
          <w:sz w:val="32"/>
          <w:szCs w:val="32"/>
        </w:rPr>
        <w:t>总体规划修编，是指改变规划期限或者对规划确定的用地规模、用地发展方向和总体布局等进行重大变更的行为。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总体规划调整，是指变更规划区范围、基础设施、公共服务设施、自然与历史文化资源保护、防灾减灾等内容的行为。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总体规划补充，是指不改变前两款规定的内容，将经过研究和评估提出的、以及专项规划确定的需要对总体规划的部分内容进行完善的行为。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控制性详细规划修编，是指改变控制性详细规划确定的土地用途、道路红线、绿线、蓝线、黄线、紫线以及教育、文化、体育、卫生等公共设施用地和防灾减灾设施用地等内容的行为。</w:t>
      </w:r>
    </w:p>
    <w:p>
      <w:pPr>
        <w:rPr>
          <w:rFonts w:hint="eastAsia" w:ascii="仿宋" w:hAnsi="仿宋" w:eastAsia="仿宋" w:cs="仿宋"/>
          <w:sz w:val="32"/>
          <w:szCs w:val="32"/>
        </w:rPr>
      </w:pPr>
      <w:r>
        <w:rPr>
          <w:rFonts w:hint="eastAsia" w:ascii="仿宋" w:hAnsi="仿宋" w:eastAsia="仿宋" w:cs="仿宋"/>
          <w:sz w:val="32"/>
          <w:szCs w:val="32"/>
        </w:rPr>
        <w:t>控制性详细规划调整，是指变更规划确定的支路走向、宽度，建筑高度，建筑密度，容积率等内容的行为。</w:t>
      </w:r>
    </w:p>
    <w:p>
      <w:pPr>
        <w:rPr>
          <w:rFonts w:hint="eastAsia" w:ascii="仿宋" w:hAnsi="仿宋" w:eastAsia="仿宋" w:cs="仿宋"/>
          <w:sz w:val="32"/>
          <w:szCs w:val="32"/>
        </w:rPr>
      </w:pPr>
      <w:r>
        <w:rPr>
          <w:rFonts w:hint="eastAsia" w:ascii="仿宋" w:hAnsi="仿宋" w:eastAsia="仿宋" w:cs="仿宋"/>
          <w:sz w:val="32"/>
          <w:szCs w:val="32"/>
        </w:rPr>
        <w:t>控制性详细规划补充，是指不改变前两款规定的内容，对控制性详细规划的部分内容进行完善的行为。</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本条例自2010年1月1日起施行。1991年9月19日制定、1997年12月4日修正的《山西省实施〈中华人民共和国城市规划法〉办法》同时废止。</w:t>
      </w:r>
    </w:p>
    <w:p>
      <w:pPr>
        <w:rPr>
          <w:rFonts w:hint="eastAsia" w:ascii="仿宋" w:hAnsi="仿宋" w:eastAsia="仿宋" w:cs="仿宋"/>
        </w:rPr>
      </w:pPr>
    </w:p>
    <w:sectPr>
      <w:pgSz w:w="11906" w:h="16838"/>
      <w:pgMar w:top="1440" w:right="1633" w:bottom="144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MoolBoran">
    <w:panose1 w:val="020B0100010101010101"/>
    <w:charset w:val="00"/>
    <w:family w:val="auto"/>
    <w:pitch w:val="default"/>
    <w:sig w:usb0="8000000F" w:usb1="0000204A" w:usb2="00010000" w:usb3="00000000" w:csb0="00000001"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625696"/>
    <w:rsid w:val="33625696"/>
    <w:rsid w:val="524D3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2019-04-08T01:52:00Z</dcterms:created>
  <dc:creator>月儿❤️芊儿</dc:creator>
  <cp:lastModifiedBy>月儿❤️芊儿</cp:lastModifiedBy>
  <dcterms:modified xsi:type="dcterms:W3CDTF">2019-04-10T09:52:06Z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