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6"/>
        </w:rPr>
      </w:pPr>
      <w:r>
        <w:rPr>
          <w:rFonts w:hint="eastAsia" w:ascii="黑体" w:hAnsi="黑体" w:eastAsia="黑体" w:cs="黑体"/>
          <w:sz w:val="36"/>
          <w:szCs w:val="36"/>
        </w:rPr>
        <w:t>山西省实施《中华人民共和国野生动物保护法》办法</w:t>
      </w:r>
    </w:p>
    <w:p>
      <w:pPr>
        <w:rPr>
          <w:rFonts w:hint="eastAsia" w:ascii="仿宋" w:hAnsi="仿宋" w:eastAsia="仿宋" w:cs="仿宋"/>
          <w:sz w:val="32"/>
          <w:szCs w:val="32"/>
        </w:rPr>
      </w:pPr>
    </w:p>
    <w:p>
      <w:pPr>
        <w:ind w:firstLine="640" w:firstLineChars="200"/>
        <w:rPr>
          <w:rFonts w:hint="eastAsia" w:ascii="楷体" w:hAnsi="楷体" w:eastAsia="楷体" w:cs="楷体"/>
          <w:sz w:val="32"/>
          <w:szCs w:val="32"/>
        </w:rPr>
      </w:pPr>
      <w:r>
        <w:rPr>
          <w:rFonts w:hint="eastAsia" w:ascii="楷体" w:hAnsi="楷体" w:eastAsia="楷体" w:cs="楷体"/>
          <w:sz w:val="32"/>
          <w:szCs w:val="32"/>
        </w:rPr>
        <w:t>（1992年5月20日山西省第七届人民代表大会常务委员会第二十八次会议通过根据1998年7月24日山西省第九届人民代表大会常务委员会第四次会议通过的《关于修改〈山西省实施《中华人民共和国野生动物保护法》办法〉的决定》修正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根据《中华人民共和国野生动物保护法》（以下简称《野生动物保护法》）和《中华人民共和国陆生野生动物保护实施条例》（以下简称《实施条例》），结合本省实际，制定本办法。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在本省境内从事野生动物保护以及相关活动，适用本办法。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本省境内任何组织和个人都有保护野生动物及其栖息地的义务。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禁止任何组织和个人违法猎捕野生动物或破坏野生动物栖息地。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林业、渔业保护主管部门是省野生动物保护主管部门，主管本省陆生、水生野生动物管理工作；设区的市、县（市、区）林业、渔业保护主管部门是本行政区域野生动物主管部门，主管本行政区域内陆生、水生野生动物管理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根据国家有关规定，各级财政部门应安排野生动物保护管理工作所需经费。各级林业、渔业保护主管部门应筹集资金，增加对野生动物保护事业的投入。</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野生动物保护</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各级人民政府应当广泛开展保护野生动物及其栖息地的宣传教育，提高公民保护野生动物及其栖息地的意识。</w:t>
      </w:r>
    </w:p>
    <w:p>
      <w:pPr>
        <w:rPr>
          <w:rFonts w:hint="eastAsia" w:ascii="仿宋" w:hAnsi="仿宋" w:eastAsia="仿宋" w:cs="仿宋"/>
          <w:sz w:val="32"/>
          <w:szCs w:val="32"/>
        </w:rPr>
      </w:pPr>
      <w:r>
        <w:rPr>
          <w:rFonts w:hint="eastAsia" w:ascii="仿宋" w:hAnsi="仿宋" w:eastAsia="仿宋" w:cs="仿宋"/>
          <w:sz w:val="32"/>
          <w:szCs w:val="32"/>
        </w:rPr>
        <w:t>每年</w:t>
      </w:r>
      <w:r>
        <w:rPr>
          <w:rFonts w:hint="eastAsia" w:ascii="仿宋" w:hAnsi="仿宋" w:eastAsia="仿宋" w:cs="仿宋"/>
          <w:sz w:val="32"/>
          <w:szCs w:val="32"/>
          <w:lang w:val="en-US" w:eastAsia="zh-CN"/>
        </w:rPr>
        <w:t>4</w:t>
      </w:r>
      <w:r>
        <w:rPr>
          <w:rFonts w:hint="eastAsia" w:ascii="仿宋" w:hAnsi="仿宋" w:eastAsia="仿宋" w:cs="仿宋"/>
          <w:sz w:val="32"/>
          <w:szCs w:val="32"/>
        </w:rPr>
        <w:t>月</w:t>
      </w:r>
      <w:r>
        <w:rPr>
          <w:rFonts w:hint="eastAsia" w:ascii="仿宋" w:hAnsi="仿宋" w:eastAsia="仿宋" w:cs="仿宋"/>
          <w:sz w:val="32"/>
          <w:szCs w:val="32"/>
          <w:lang w:val="en-US" w:eastAsia="zh-CN"/>
        </w:rPr>
        <w:t>5</w:t>
      </w:r>
      <w:r>
        <w:rPr>
          <w:rFonts w:hint="eastAsia" w:ascii="仿宋" w:hAnsi="仿宋" w:eastAsia="仿宋" w:cs="仿宋"/>
          <w:sz w:val="32"/>
          <w:szCs w:val="32"/>
        </w:rPr>
        <w:t>日至</w:t>
      </w:r>
      <w:r>
        <w:rPr>
          <w:rFonts w:hint="eastAsia" w:ascii="仿宋" w:hAnsi="仿宋" w:eastAsia="仿宋" w:cs="仿宋"/>
          <w:sz w:val="32"/>
          <w:szCs w:val="32"/>
          <w:lang w:val="en-US" w:eastAsia="zh-CN"/>
        </w:rPr>
        <w:t>11</w:t>
      </w:r>
      <w:r>
        <w:rPr>
          <w:rFonts w:hint="eastAsia" w:ascii="仿宋" w:hAnsi="仿宋" w:eastAsia="仿宋" w:cs="仿宋"/>
          <w:sz w:val="32"/>
          <w:szCs w:val="32"/>
        </w:rPr>
        <w:t>日为山西省爱鸟周。９月</w:t>
      </w:r>
      <w:r>
        <w:rPr>
          <w:rFonts w:hint="eastAsia" w:ascii="仿宋" w:hAnsi="仿宋" w:eastAsia="仿宋" w:cs="仿宋"/>
          <w:sz w:val="32"/>
          <w:szCs w:val="32"/>
          <w:lang w:val="en-US" w:eastAsia="zh-CN"/>
        </w:rPr>
        <w:t>15</w:t>
      </w:r>
      <w:r>
        <w:rPr>
          <w:rFonts w:hint="eastAsia" w:ascii="仿宋" w:hAnsi="仿宋" w:eastAsia="仿宋" w:cs="仿宋"/>
          <w:sz w:val="32"/>
          <w:szCs w:val="32"/>
        </w:rPr>
        <w:t>日至</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15</w:t>
      </w:r>
      <w:r>
        <w:rPr>
          <w:rFonts w:hint="eastAsia" w:ascii="仿宋" w:hAnsi="仿宋" w:eastAsia="仿宋" w:cs="仿宋"/>
          <w:sz w:val="32"/>
          <w:szCs w:val="32"/>
        </w:rPr>
        <w:t>日为山西省野生动物保护宣传月。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每年3月15日至10月15日为山西省禁猎期。</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禁猎期内因野生动物造成危害需猎捕野生动物的，应当经县级以上野生动物保护主管部门报请省野生动物保护主管部门批准。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任何组织和个人发现受伤、受困、病饿、迷途的重点保护野生动物，应当采取相应的保护和救护措施，并及时报告和送交当地野生动物保护主管部门。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重点保护野生动物栖息地等需要特别保护的区域，任何组织和个人不得超过规定的排放标准排放污染物。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在相关自然保护区域建设法律法规规定不得建设的项目。兴建工业、民用设施或采石、开矿的，环境影响评价文件的审批部门在审批时，涉及国家和省重点保护野生动物的，按《野生动物保护法》相关规定执行。</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野生动物管理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根据国家有关规定，每十年组织一次野生动物及其栖息地普查，建立资源档案，并编制保护发展野生动物及其栖息地的方案。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因科学研究、种群调控、疫源疫病监测或者其他特殊情况，需要猎捕国家一级保护野生动物的，应当向国务院野生动物保护主管部门申请特许猎捕证；需要猎捕国家二级重点保护野生动物的，应当向省人民政府野生动物保护主管部门申请特许猎捕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需要猎捕省重点保护野生动物的，应当向设区的市人民政府野生动物保护主管部门申请特许狩猎证。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猎捕有重要生态、科学、社会价值的陆生野生动物的，应当向县人民政府野生动物保护主管部门申请狩猎证，服从猎捕量限额管理。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狩猎者取得特许猎捕证或狩猎证后，应当按照有关规定进行捕捉或猎捕。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使用毒药、爆炸物、电击或者电子诱捕装置以及猎套、猎夹、地弓、地枪、排铳、大铁铗、丝套等工具进行猎捕，禁止使用夜间照明行猎、歼灭性围猎、捣毁巢穴、火攻、烟熏、网捕、陷阱等破坏野生动物资源的工具和方法进行猎捕。但因科学研究，确需网捕、电子诱捕的除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人工繁育国家重点保护野生动物实行许可制度。</w:t>
      </w:r>
    </w:p>
    <w:p>
      <w:pPr>
        <w:rPr>
          <w:rFonts w:hint="eastAsia" w:ascii="仿宋" w:hAnsi="仿宋" w:eastAsia="仿宋" w:cs="仿宋"/>
          <w:sz w:val="32"/>
          <w:szCs w:val="32"/>
        </w:rPr>
      </w:pPr>
      <w:r>
        <w:rPr>
          <w:rFonts w:hint="eastAsia" w:ascii="仿宋" w:hAnsi="仿宋" w:eastAsia="仿宋" w:cs="仿宋"/>
          <w:sz w:val="32"/>
          <w:szCs w:val="32"/>
        </w:rPr>
        <w:t>人工繁育国家重点保护野生动物的组织和个人，应当经省野生动物保护主管部门批准，取得人工繁育许可证，但国务院对批准机关另有规定的除外。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工繁育省重点保护野生动物的组织和个人，应当向设区的市野生动物保护主管部门申领人工繁育许可证；人工繁育有重要生态、科学、社会价值的陆生野生动物的组织和个人，应当向县级野生动物保护主管部门申领人工繁育许可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人工繁育野生动物，应当建立人工繁育管理档案和资料统计制度。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 xml:space="preserve">出售、利用省重点和有重要生态、科学、社会价值的陆生野生动物的，应当提供狩猎、进出口等合法来源证明，以及检疫证明。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运输、携带、寄递国家和地方重点保护野生动物及其制品的，按国家和地方有关规定办理。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运输有重要生态、科学、社会价值的野生动物出县境的，应当持有狩猎、进出口等合法来源证明，以及检疫证明。</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对危害人畜安全和农业、林业生产的野生动物，有关组织和个人应采取预防控制措施。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凡因自卫而击伤、击毙重点保护野生动物的，应当报当地野生动物保护主管部门调查处理，所获野生动物一律上缴。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因保护本办法规定保护的野生动物，造成人员伤亡、农作物或者其他财产损失的，由当地人民政府给予补偿。</w:t>
      </w:r>
    </w:p>
    <w:p>
      <w:pPr>
        <w:rPr>
          <w:rFonts w:hint="eastAsia" w:ascii="仿宋" w:hAnsi="仿宋" w:eastAsia="仿宋" w:cs="仿宋"/>
          <w:sz w:val="32"/>
          <w:szCs w:val="32"/>
        </w:rPr>
      </w:pPr>
    </w:p>
    <w:p>
      <w:pPr>
        <w:ind w:firstLine="2880" w:firstLineChars="900"/>
        <w:rPr>
          <w:rFonts w:hint="eastAsia" w:ascii="仿宋" w:hAnsi="仿宋" w:eastAsia="仿宋" w:cs="仿宋"/>
          <w:sz w:val="32"/>
          <w:szCs w:val="32"/>
        </w:rPr>
      </w:pPr>
      <w:r>
        <w:rPr>
          <w:rFonts w:hint="eastAsia" w:ascii="黑体" w:hAnsi="黑体" w:eastAsia="黑体" w:cs="黑体"/>
          <w:sz w:val="32"/>
          <w:szCs w:val="32"/>
        </w:rPr>
        <w:t>第四章 法律责任</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在野生动物保护、资源调查、科学研究、宣传教育、执法及案件查处等方面作出突出贡献的组织和个人，由县级以上人民政府或者野生动物保护主管部门给予表彰、奖励。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违反本办法的有关规定，凡《野生动物保护法》和《实施条例》有明确处罚规定的，按其规定进行处罚。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违反本办法，尚构不成犯罪的，由县级以上野生动物保护主管部门按下列规定进行处罚：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（一）违反本办法第十七条第二款规定，隐瞒不报并私自处理野生动物的，没收实物或违法所得，可并处实物价值一倍的罚款。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 xml:space="preserve">（二）破坏重点保护野生动物栖息地，责令停止破坏行为，并依照有关法律法规的规定处罚。 </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野生动物保护法律法规规定，出售、购买、利用、运输、携带、寄递省重点保护野生动物及其制品的，未经批准、未取得或者未按照规定使用专用标识，或者未持有、未附有人工繁育许可证、批准文件的副本或者专用标识的，由野生动物保护主管部门或工商行政管理部门没收实物和违法所得，并处以相当于实物价值二倍以上十倍以下的罚款；情节严重的，吊销人工繁育许可证、撤销批准文件、收回专用标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对上列条款中规定没收的实物，由野生动物保护主管部门按有关规定处理。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违反本办法第八条规定的，按照《环境保护法》的有关规定处理。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违反本办法规定，构成犯罪的，由司法机关依法追究刑事责任。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野生动物保护主管部门及公安机关、工商行政管理部门、环境保护部门的工作人员，失职渎职、滥用职权、徇私舞弊或者包庇、纵容、指使他人违反本办法的，由其所在单位或上级主管机关给予行政处分；构成犯罪的，依法追究刑事责任。</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从省外引进的非国家重点保护的野生动物及其制品，应当经县级野生动物保护主管部门核准，其野生动物及其制品的保护和管理适用于本实施办法。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第二十七条</w:t>
      </w:r>
      <w:r>
        <w:rPr>
          <w:rFonts w:hint="eastAsia" w:ascii="仿宋" w:hAnsi="仿宋" w:eastAsia="仿宋" w:cs="仿宋"/>
          <w:sz w:val="32"/>
          <w:szCs w:val="32"/>
          <w:lang w:val="en-US" w:eastAsia="zh-CN"/>
        </w:rPr>
        <w:t xml:space="preserve"> </w:t>
      </w:r>
      <w:bookmarkStart w:id="0" w:name="_GoBack"/>
      <w:bookmarkEnd w:id="0"/>
      <w:r>
        <w:rPr>
          <w:rFonts w:hint="eastAsia" w:ascii="仿宋" w:hAnsi="仿宋" w:eastAsia="仿宋" w:cs="仿宋"/>
          <w:sz w:val="32"/>
          <w:szCs w:val="32"/>
        </w:rPr>
        <w:t>本办法自公布之日起施行。</w:t>
      </w:r>
    </w:p>
    <w:p>
      <w:pPr>
        <w:rPr>
          <w:rFonts w:hint="eastAsia" w:ascii="仿宋" w:hAnsi="仿宋" w:eastAsia="仿宋" w:cs="仿宋"/>
        </w:rPr>
      </w:pPr>
    </w:p>
    <w:sectPr>
      <w:footerReference r:id="rId3" w:type="default"/>
      <w:pgSz w:w="11906" w:h="16838"/>
      <w:pgMar w:top="1440" w:right="1689" w:bottom="1440" w:left="16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72A57"/>
    <w:rsid w:val="0157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2019-05-17T02:50:00Z</dcterms:created>
  <dc:creator>月儿❤️芊儿</dc:creator>
  <cp:lastModifiedBy>月儿❤️芊儿</cp:lastModifiedBy>
  <dcterms:modified xsi:type="dcterms:W3CDTF">2019-05-17T03:10:34Z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