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40" w:lineRule="exact"/>
        <w:jc w:val="both"/>
        <w:rPr>
          <w:rFonts w:hint="eastAsia" w:ascii="黑体" w:hAnsi="黑体" w:eastAsia="黑体" w:cs="黑体"/>
          <w:sz w:val="32"/>
          <w:szCs w:val="32"/>
        </w:rPr>
      </w:pPr>
      <w:r>
        <w:rPr>
          <w:rFonts w:hint="eastAsia" w:ascii="黑体" w:hAnsi="黑体" w:eastAsia="黑体"/>
          <w:sz w:val="30"/>
          <w:szCs w:val="30"/>
          <w:lang w:val="en-US" w:eastAsia="zh-CN"/>
        </w:rPr>
        <w:t xml:space="preserve">                         </w:t>
      </w:r>
    </w:p>
    <w:p>
      <w:pPr>
        <w:spacing w:line="540" w:lineRule="exact"/>
        <w:jc w:val="center"/>
        <w:rPr>
          <w:rFonts w:hint="eastAsia" w:ascii="黑体" w:hAnsi="黑体" w:eastAsia="黑体" w:cs="黑体"/>
          <w:sz w:val="32"/>
          <w:szCs w:val="32"/>
        </w:rPr>
      </w:pPr>
    </w:p>
    <w:p>
      <w:pPr>
        <w:spacing w:line="540" w:lineRule="exact"/>
        <w:jc w:val="center"/>
        <w:rPr>
          <w:rFonts w:hint="eastAsia" w:ascii="仿宋" w:hAnsi="仿宋" w:eastAsia="仿宋" w:cs="仿宋"/>
          <w:sz w:val="44"/>
          <w:szCs w:val="44"/>
        </w:rPr>
      </w:pPr>
      <w:r>
        <w:rPr>
          <w:rFonts w:hint="eastAsia" w:ascii="黑体" w:hAnsi="黑体" w:eastAsia="黑体" w:cs="黑体"/>
          <w:sz w:val="44"/>
          <w:szCs w:val="44"/>
        </w:rPr>
        <w:t>山西省平遥古城保护条例</w:t>
      </w:r>
      <w:bookmarkStart w:id="0" w:name="_GoBack"/>
      <w:bookmarkEnd w:id="0"/>
    </w:p>
    <w:p>
      <w:pPr>
        <w:pStyle w:val="2"/>
        <w:rPr>
          <w:rFonts w:hint="eastAsia"/>
          <w:sz w:val="32"/>
          <w:szCs w:val="32"/>
          <w:lang w:val="en-US" w:eastAsia="zh-CN"/>
        </w:rPr>
      </w:pPr>
    </w:p>
    <w:p>
      <w:pPr>
        <w:pStyle w:val="2"/>
        <w:jc w:val="center"/>
        <w:rPr>
          <w:rFonts w:hint="eastAsia" w:ascii="楷体" w:hAnsi="楷体" w:eastAsia="楷体" w:cs="楷体"/>
          <w:sz w:val="32"/>
          <w:szCs w:val="32"/>
          <w:lang w:val="en-US" w:eastAsia="zh-CN"/>
        </w:rPr>
      </w:pPr>
      <w:r>
        <w:rPr>
          <w:rFonts w:hint="eastAsia" w:ascii="楷体" w:hAnsi="楷体" w:eastAsia="楷体" w:cs="楷体"/>
          <w:sz w:val="32"/>
          <w:szCs w:val="32"/>
          <w:lang w:val="en-US" w:eastAsia="zh-CN"/>
        </w:rPr>
        <w:t>（1998年11月30日山西省第九届人民代表大会</w:t>
      </w:r>
    </w:p>
    <w:p>
      <w:pPr>
        <w:pStyle w:val="2"/>
        <w:jc w:val="center"/>
        <w:rPr>
          <w:rFonts w:hint="eastAsia" w:ascii="楷体" w:hAnsi="楷体" w:eastAsia="楷体" w:cs="楷体"/>
          <w:sz w:val="32"/>
          <w:szCs w:val="32"/>
          <w:lang w:val="en-US" w:eastAsia="zh-CN"/>
        </w:rPr>
      </w:pPr>
      <w:r>
        <w:rPr>
          <w:rFonts w:hint="eastAsia" w:ascii="楷体" w:hAnsi="楷体" w:eastAsia="楷体" w:cs="楷体"/>
          <w:sz w:val="32"/>
          <w:szCs w:val="32"/>
          <w:lang w:val="en-US" w:eastAsia="zh-CN"/>
        </w:rPr>
        <w:t>常务委员会第六次会议通过</w:t>
      </w:r>
    </w:p>
    <w:p>
      <w:pPr>
        <w:pStyle w:val="2"/>
        <w:jc w:val="center"/>
        <w:rPr>
          <w:rFonts w:hint="eastAsia" w:ascii="楷体" w:hAnsi="楷体" w:eastAsia="楷体" w:cs="楷体"/>
          <w:sz w:val="32"/>
          <w:szCs w:val="32"/>
          <w:lang w:val="en-US" w:eastAsia="zh-CN"/>
        </w:rPr>
      </w:pPr>
      <w:r>
        <w:rPr>
          <w:rFonts w:hint="eastAsia" w:ascii="楷体" w:hAnsi="楷体" w:eastAsia="楷体" w:cs="楷体"/>
          <w:sz w:val="32"/>
          <w:szCs w:val="32"/>
          <w:lang w:val="en-US" w:eastAsia="zh-CN"/>
        </w:rPr>
        <w:t xml:space="preserve"> 2018年9月30日山西省第十三届人民代表大会</w:t>
      </w:r>
    </w:p>
    <w:p>
      <w:pPr>
        <w:pStyle w:val="2"/>
        <w:jc w:val="center"/>
        <w:rPr>
          <w:rFonts w:hint="eastAsia" w:ascii="楷体" w:hAnsi="楷体" w:eastAsia="楷体" w:cs="楷体"/>
          <w:sz w:val="32"/>
          <w:szCs w:val="32"/>
          <w:lang w:val="en-US" w:eastAsia="zh-CN"/>
        </w:rPr>
      </w:pPr>
      <w:r>
        <w:rPr>
          <w:rFonts w:hint="eastAsia" w:ascii="楷体" w:hAnsi="楷体" w:eastAsia="楷体" w:cs="楷体"/>
          <w:sz w:val="32"/>
          <w:szCs w:val="32"/>
          <w:lang w:val="en-US" w:eastAsia="zh-CN"/>
        </w:rPr>
        <w:t>常务委员会第五次会议修订）</w:t>
      </w:r>
    </w:p>
    <w:p>
      <w:pPr>
        <w:spacing w:line="540" w:lineRule="exact"/>
        <w:jc w:val="center"/>
        <w:rPr>
          <w:rFonts w:hint="eastAsia" w:ascii="楷体" w:hAnsi="楷体" w:eastAsia="楷体" w:cs="楷体"/>
          <w:sz w:val="32"/>
          <w:szCs w:val="32"/>
        </w:rPr>
      </w:pPr>
    </w:p>
    <w:p>
      <w:pPr>
        <w:numPr>
          <w:ilvl w:val="0"/>
          <w:numId w:val="0"/>
        </w:numPr>
        <w:spacing w:beforeLines="0" w:afterLines="0" w:line="540" w:lineRule="exact"/>
        <w:jc w:val="center"/>
        <w:rPr>
          <w:rFonts w:hint="eastAsia" w:ascii="黑体" w:hAnsi="黑体" w:eastAsia="黑体" w:cs="黑体"/>
          <w:sz w:val="32"/>
          <w:szCs w:val="32"/>
        </w:rPr>
      </w:pPr>
      <w:r>
        <w:rPr>
          <w:rFonts w:hint="eastAsia" w:ascii="黑体" w:hAnsi="黑体" w:eastAsia="黑体" w:cs="黑体"/>
          <w:sz w:val="32"/>
          <w:szCs w:val="32"/>
          <w:lang w:eastAsia="zh-CN"/>
        </w:rPr>
        <w:t>第一章</w:t>
      </w:r>
      <w:r>
        <w:rPr>
          <w:rFonts w:hint="eastAsia" w:ascii="黑体" w:hAnsi="黑体" w:eastAsia="黑体" w:cs="黑体"/>
          <w:sz w:val="32"/>
          <w:szCs w:val="32"/>
        </w:rPr>
        <w:t>　总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则</w:t>
      </w:r>
    </w:p>
    <w:p>
      <w:pPr>
        <w:spacing w:beforeLines="0" w:afterLines="0" w:line="540" w:lineRule="exact"/>
        <w:rPr>
          <w:rFonts w:hint="eastAsia" w:ascii="仿宋" w:hAnsi="仿宋" w:eastAsia="仿宋" w:cs="仿宋"/>
          <w:sz w:val="32"/>
          <w:szCs w:val="32"/>
        </w:rPr>
      </w:pPr>
    </w:p>
    <w:p>
      <w:pPr>
        <w:spacing w:beforeLines="0" w:afterLines="0" w:line="540" w:lineRule="exact"/>
        <w:ind w:firstLine="640" w:firstLineChars="200"/>
        <w:rPr>
          <w:rFonts w:hint="eastAsia" w:ascii="仿宋" w:hAnsi="仿宋" w:eastAsia="仿宋" w:cs="仿宋"/>
          <w:sz w:val="32"/>
          <w:szCs w:val="32"/>
        </w:rPr>
      </w:pPr>
      <w:r>
        <w:rPr>
          <w:rFonts w:hint="eastAsia" w:ascii="黑体" w:hAnsi="黑体" w:eastAsia="黑体" w:cs="黑体"/>
          <w:sz w:val="32"/>
          <w:szCs w:val="32"/>
          <w:lang w:eastAsia="zh-CN"/>
        </w:rPr>
        <w:t>第一条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为了加强</w:t>
      </w:r>
      <w:r>
        <w:rPr>
          <w:rFonts w:hint="eastAsia" w:ascii="仿宋" w:hAnsi="仿宋" w:eastAsia="仿宋" w:cs="仿宋"/>
          <w:sz w:val="32"/>
          <w:szCs w:val="32"/>
          <w:lang w:val="en-US" w:eastAsia="zh-CN"/>
        </w:rPr>
        <w:t>世界文化遗产</w:t>
      </w:r>
      <w:r>
        <w:rPr>
          <w:rFonts w:hint="eastAsia" w:ascii="仿宋" w:hAnsi="仿宋" w:eastAsia="仿宋" w:cs="仿宋"/>
          <w:sz w:val="32"/>
          <w:szCs w:val="32"/>
        </w:rPr>
        <w:t>平遥古城</w:t>
      </w:r>
      <w:r>
        <w:rPr>
          <w:rFonts w:hint="eastAsia" w:ascii="仿宋" w:hAnsi="仿宋" w:eastAsia="仿宋" w:cs="仿宋"/>
          <w:sz w:val="32"/>
          <w:szCs w:val="32"/>
          <w:lang w:val="en-US" w:eastAsia="zh-CN"/>
        </w:rPr>
        <w:t>的</w:t>
      </w:r>
      <w:r>
        <w:rPr>
          <w:rFonts w:hint="eastAsia" w:ascii="仿宋" w:hAnsi="仿宋" w:eastAsia="仿宋" w:cs="仿宋"/>
          <w:sz w:val="32"/>
          <w:szCs w:val="32"/>
        </w:rPr>
        <w:t>保护，</w:t>
      </w:r>
      <w:r>
        <w:rPr>
          <w:rFonts w:hint="eastAsia" w:ascii="仿宋" w:hAnsi="仿宋" w:eastAsia="仿宋" w:cs="仿宋"/>
          <w:sz w:val="32"/>
          <w:szCs w:val="32"/>
          <w:lang w:val="en-US" w:eastAsia="zh-CN"/>
        </w:rPr>
        <w:t>继承和弘扬优秀</w:t>
      </w:r>
      <w:r>
        <w:rPr>
          <w:rFonts w:hint="eastAsia" w:ascii="仿宋" w:hAnsi="仿宋" w:eastAsia="仿宋" w:cs="仿宋"/>
          <w:sz w:val="32"/>
          <w:szCs w:val="32"/>
        </w:rPr>
        <w:t>历史文化，根据有关法律、行政法规，结合</w:t>
      </w:r>
      <w:r>
        <w:rPr>
          <w:rFonts w:hint="eastAsia" w:ascii="仿宋" w:hAnsi="仿宋" w:eastAsia="仿宋" w:cs="仿宋"/>
          <w:sz w:val="32"/>
          <w:szCs w:val="32"/>
          <w:lang w:val="en-US" w:eastAsia="zh-CN"/>
        </w:rPr>
        <w:t>本省</w:t>
      </w:r>
      <w:r>
        <w:rPr>
          <w:rFonts w:hint="eastAsia" w:ascii="仿宋" w:hAnsi="仿宋" w:eastAsia="仿宋" w:cs="仿宋"/>
          <w:sz w:val="32"/>
          <w:szCs w:val="32"/>
        </w:rPr>
        <w:t>实际，制定本条例。</w:t>
      </w:r>
    </w:p>
    <w:p>
      <w:pPr>
        <w:spacing w:beforeLines="0" w:afterLines="0" w:line="540" w:lineRule="exact"/>
        <w:ind w:firstLine="680"/>
        <w:rPr>
          <w:rFonts w:hint="eastAsia" w:ascii="仿宋" w:hAnsi="仿宋" w:eastAsia="仿宋" w:cs="仿宋"/>
          <w:sz w:val="44"/>
          <w:szCs w:val="44"/>
        </w:rPr>
      </w:pPr>
      <w:r>
        <w:rPr>
          <w:rFonts w:hint="eastAsia" w:ascii="黑体" w:hAnsi="黑体" w:eastAsia="黑体" w:cs="黑体"/>
          <w:sz w:val="32"/>
          <w:szCs w:val="32"/>
          <w:lang w:eastAsia="zh-CN"/>
        </w:rPr>
        <w:t>第</w:t>
      </w:r>
      <w:r>
        <w:rPr>
          <w:rFonts w:hint="eastAsia" w:ascii="黑体" w:hAnsi="黑体" w:eastAsia="黑体" w:cs="黑体"/>
          <w:sz w:val="32"/>
          <w:szCs w:val="32"/>
          <w:lang w:val="en-US" w:eastAsia="zh-CN"/>
        </w:rPr>
        <w:t>二</w:t>
      </w:r>
      <w:r>
        <w:rPr>
          <w:rFonts w:hint="eastAsia" w:ascii="黑体" w:hAnsi="黑体" w:eastAsia="黑体" w:cs="黑体"/>
          <w:sz w:val="32"/>
          <w:szCs w:val="32"/>
          <w:lang w:eastAsia="zh-CN"/>
        </w:rPr>
        <w:t>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lang w:val="en-US" w:eastAsia="zh-CN"/>
        </w:rPr>
        <w:t>在平遥古城保护范围内居住、游览、生产经营和从事保护、建设等活动，适用本条例。</w:t>
      </w:r>
    </w:p>
    <w:p>
      <w:pPr>
        <w:spacing w:beforeLines="0" w:afterLines="0" w:line="540" w:lineRule="exact"/>
        <w:ind w:firstLine="639"/>
        <w:rPr>
          <w:rFonts w:hint="eastAsia" w:ascii="仿宋" w:hAnsi="仿宋" w:eastAsia="仿宋" w:cs="仿宋"/>
          <w:sz w:val="32"/>
          <w:szCs w:val="32"/>
          <w:lang w:val="en-US" w:eastAsia="zh-CN"/>
        </w:rPr>
      </w:pPr>
      <w:r>
        <w:rPr>
          <w:rFonts w:hint="eastAsia" w:ascii="黑体" w:hAnsi="黑体" w:eastAsia="黑体" w:cs="黑体"/>
          <w:sz w:val="32"/>
          <w:szCs w:val="32"/>
          <w:lang w:eastAsia="zh-CN"/>
        </w:rPr>
        <w:t>第</w:t>
      </w:r>
      <w:r>
        <w:rPr>
          <w:rFonts w:hint="eastAsia" w:ascii="黑体" w:hAnsi="黑体" w:eastAsia="黑体" w:cs="黑体"/>
          <w:sz w:val="32"/>
          <w:szCs w:val="32"/>
          <w:lang w:val="en-US" w:eastAsia="zh-CN"/>
        </w:rPr>
        <w:t>三</w:t>
      </w:r>
      <w:r>
        <w:rPr>
          <w:rFonts w:hint="eastAsia" w:ascii="黑体" w:hAnsi="黑体" w:eastAsia="黑体" w:cs="黑体"/>
          <w:sz w:val="32"/>
          <w:szCs w:val="32"/>
          <w:lang w:eastAsia="zh-CN"/>
        </w:rPr>
        <w:t>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lang w:val="en-US" w:eastAsia="zh-CN"/>
        </w:rPr>
        <w:t>平遥古城保护应当遵循科学规划、整体保护、合理利用、统一管理的原则，保持历史真实性、风貌完整性、文化延续性。</w:t>
      </w:r>
    </w:p>
    <w:p>
      <w:pPr>
        <w:spacing w:beforeLines="0" w:afterLines="0" w:line="540" w:lineRule="exact"/>
        <w:ind w:firstLine="640" w:firstLineChars="200"/>
        <w:rPr>
          <w:rFonts w:hint="eastAsia" w:ascii="仿宋" w:hAnsi="仿宋" w:eastAsia="仿宋" w:cs="仿宋"/>
          <w:sz w:val="32"/>
          <w:szCs w:val="32"/>
          <w:lang w:val="en-US" w:eastAsia="zh-CN"/>
        </w:rPr>
      </w:pPr>
      <w:r>
        <w:rPr>
          <w:rFonts w:hint="eastAsia" w:ascii="黑体" w:hAnsi="黑体" w:eastAsia="黑体" w:cs="黑体"/>
          <w:sz w:val="32"/>
          <w:szCs w:val="32"/>
          <w:lang w:eastAsia="zh-CN"/>
        </w:rPr>
        <w:t>第</w:t>
      </w:r>
      <w:r>
        <w:rPr>
          <w:rFonts w:hint="eastAsia" w:ascii="黑体" w:hAnsi="黑体" w:eastAsia="黑体" w:cs="黑体"/>
          <w:sz w:val="32"/>
          <w:szCs w:val="32"/>
          <w:lang w:val="en-US" w:eastAsia="zh-CN"/>
        </w:rPr>
        <w:t>四</w:t>
      </w:r>
      <w:r>
        <w:rPr>
          <w:rFonts w:hint="eastAsia" w:ascii="黑体" w:hAnsi="黑体" w:eastAsia="黑体" w:cs="黑体"/>
          <w:sz w:val="32"/>
          <w:szCs w:val="32"/>
          <w:lang w:eastAsia="zh-CN"/>
        </w:rPr>
        <w:t>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lang w:val="en-US" w:eastAsia="zh-CN"/>
        </w:rPr>
        <w:t>省人民政府、晋中市人民政府、平遥县人民政府（以下简称省、市、县人民政府）应当将平遥古城保护工作纳入国民经济和社会发展规划，将平遥古城保护和管理经费列入财政预算。</w:t>
      </w:r>
    </w:p>
    <w:p>
      <w:pPr>
        <w:spacing w:line="540" w:lineRule="exact"/>
        <w:ind w:firstLine="640" w:firstLineChars="200"/>
        <w:rPr>
          <w:rFonts w:hint="eastAsia" w:ascii="仿宋" w:hAnsi="仿宋" w:eastAsia="仿宋" w:cs="仿宋"/>
          <w:sz w:val="32"/>
          <w:szCs w:val="32"/>
          <w:lang w:val="en-US" w:eastAsia="zh-CN"/>
        </w:rPr>
      </w:pPr>
      <w:r>
        <w:rPr>
          <w:rFonts w:hint="eastAsia" w:ascii="黑体" w:hAnsi="黑体" w:eastAsia="黑体" w:cs="黑体"/>
          <w:sz w:val="32"/>
          <w:szCs w:val="32"/>
          <w:lang w:eastAsia="zh-CN"/>
        </w:rPr>
        <w:t>第</w:t>
      </w:r>
      <w:r>
        <w:rPr>
          <w:rFonts w:hint="eastAsia" w:ascii="黑体" w:hAnsi="黑体" w:eastAsia="黑体" w:cs="黑体"/>
          <w:sz w:val="32"/>
          <w:szCs w:val="32"/>
          <w:lang w:val="en-US" w:eastAsia="zh-CN"/>
        </w:rPr>
        <w:t>五</w:t>
      </w:r>
      <w:r>
        <w:rPr>
          <w:rFonts w:hint="eastAsia" w:ascii="黑体" w:hAnsi="黑体" w:eastAsia="黑体" w:cs="黑体"/>
          <w:sz w:val="32"/>
          <w:szCs w:val="32"/>
          <w:lang w:eastAsia="zh-CN"/>
        </w:rPr>
        <w:t>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lang w:val="en-US" w:eastAsia="zh-CN"/>
        </w:rPr>
        <w:t>省、市人民政府应当加强对平遥古城保护工作的组织领导；县人民政府负责平遥古城保护工作；省、市、县人民政府有关部门按照各自职责做好平遥古城保护的相关工作。</w:t>
      </w:r>
    </w:p>
    <w:p>
      <w:pPr>
        <w:spacing w:line="540" w:lineRule="exact"/>
        <w:ind w:firstLine="640" w:firstLineChars="200"/>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平遥古城保护管理机构依法履行相关保护职责。</w:t>
      </w:r>
    </w:p>
    <w:p>
      <w:pPr>
        <w:spacing w:line="540" w:lineRule="exact"/>
        <w:ind w:firstLine="640" w:firstLineChars="200"/>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平遥县古陶镇人民政府、古城街道办事处做好相关保护工作。</w:t>
      </w:r>
    </w:p>
    <w:p>
      <w:pPr>
        <w:spacing w:line="540" w:lineRule="exact"/>
        <w:ind w:firstLine="640" w:firstLineChars="200"/>
        <w:rPr>
          <w:rFonts w:hint="eastAsia" w:ascii="仿宋" w:hAnsi="仿宋" w:eastAsia="仿宋" w:cs="仿宋"/>
          <w:sz w:val="32"/>
          <w:szCs w:val="32"/>
          <w:lang w:val="en-US" w:eastAsia="zh-CN"/>
        </w:rPr>
      </w:pPr>
      <w:r>
        <w:rPr>
          <w:rFonts w:hint="eastAsia" w:ascii="黑体" w:hAnsi="黑体" w:eastAsia="黑体" w:cs="黑体"/>
          <w:sz w:val="32"/>
          <w:szCs w:val="32"/>
          <w:lang w:val="en-US" w:eastAsia="zh-CN"/>
        </w:rPr>
        <w:t xml:space="preserve">第六条  </w:t>
      </w:r>
      <w:r>
        <w:rPr>
          <w:rFonts w:hint="eastAsia" w:ascii="仿宋" w:hAnsi="仿宋" w:eastAsia="仿宋" w:cs="仿宋"/>
          <w:sz w:val="32"/>
          <w:szCs w:val="32"/>
          <w:lang w:val="en-US" w:eastAsia="zh-CN"/>
        </w:rPr>
        <w:t>鼓励公民、法人和其他组织通过捐赠、投资、设立公益性基金等方式提供资金支持，通过提供技术、宣传咨询等活动开展志愿服务，参与平遥古城保护工作。</w:t>
      </w:r>
    </w:p>
    <w:p>
      <w:pPr>
        <w:numPr>
          <w:ilvl w:val="0"/>
          <w:numId w:val="0"/>
        </w:numPr>
        <w:spacing w:line="540" w:lineRule="exact"/>
        <w:ind w:firstLine="640" w:firstLineChars="200"/>
        <w:rPr>
          <w:rFonts w:hint="eastAsia" w:ascii="仿宋" w:hAnsi="仿宋" w:eastAsia="仿宋" w:cs="仿宋"/>
          <w:sz w:val="32"/>
          <w:szCs w:val="32"/>
          <w:lang w:val="en-US" w:eastAsia="zh-CN"/>
        </w:rPr>
      </w:pPr>
      <w:r>
        <w:rPr>
          <w:rFonts w:hint="eastAsia" w:ascii="黑体" w:hAnsi="黑体" w:eastAsia="黑体" w:cs="黑体"/>
          <w:sz w:val="32"/>
          <w:szCs w:val="32"/>
          <w:lang w:val="en-US" w:eastAsia="zh-CN"/>
        </w:rPr>
        <w:t>第七条</w:t>
      </w:r>
      <w:r>
        <w:rPr>
          <w:rFonts w:hint="eastAsia" w:ascii="仿宋" w:hAnsi="仿宋" w:eastAsia="仿宋" w:cs="仿宋"/>
          <w:sz w:val="32"/>
          <w:szCs w:val="32"/>
          <w:lang w:val="en-US" w:eastAsia="zh-CN"/>
        </w:rPr>
        <w:t xml:space="preserve">  每年六月第二周为平遥古城保护宣传周。</w:t>
      </w:r>
    </w:p>
    <w:p>
      <w:pPr>
        <w:numPr>
          <w:ilvl w:val="0"/>
          <w:numId w:val="0"/>
        </w:numPr>
        <w:spacing w:line="540" w:lineRule="exact"/>
        <w:ind w:firstLine="640" w:firstLineChars="200"/>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省、市、县人民政府对在平遥古城保护工作中做出突出贡献的组织和个人给予表彰和奖励。</w:t>
      </w:r>
    </w:p>
    <w:p>
      <w:pPr>
        <w:numPr>
          <w:ilvl w:val="0"/>
          <w:numId w:val="0"/>
        </w:numPr>
        <w:spacing w:line="540" w:lineRule="exact"/>
        <w:ind w:firstLine="640" w:firstLineChars="200"/>
        <w:rPr>
          <w:rFonts w:hint="eastAsia" w:ascii="仿宋" w:hAnsi="仿宋" w:eastAsia="仿宋" w:cs="仿宋"/>
          <w:sz w:val="32"/>
          <w:szCs w:val="32"/>
          <w:lang w:val="en-US" w:eastAsia="zh-CN"/>
        </w:rPr>
      </w:pPr>
    </w:p>
    <w:p>
      <w:pPr>
        <w:numPr>
          <w:ilvl w:val="0"/>
          <w:numId w:val="1"/>
        </w:numPr>
        <w:spacing w:line="540" w:lineRule="exact"/>
        <w:jc w:val="center"/>
        <w:rPr>
          <w:rFonts w:hint="eastAsia" w:ascii="黑体" w:hAnsi="黑体" w:eastAsia="黑体" w:cs="黑体"/>
          <w:sz w:val="32"/>
          <w:szCs w:val="32"/>
          <w:lang w:eastAsia="zh-CN"/>
        </w:rPr>
      </w:pPr>
      <w:r>
        <w:rPr>
          <w:rFonts w:hint="eastAsia" w:ascii="黑体" w:hAnsi="黑体" w:eastAsia="黑体" w:cs="黑体"/>
          <w:sz w:val="32"/>
          <w:szCs w:val="32"/>
          <w:lang w:val="en-US" w:eastAsia="zh-CN"/>
        </w:rPr>
        <w:t>规划与</w:t>
      </w:r>
      <w:r>
        <w:rPr>
          <w:rFonts w:hint="eastAsia" w:ascii="黑体" w:hAnsi="黑体" w:eastAsia="黑体" w:cs="黑体"/>
          <w:sz w:val="32"/>
          <w:szCs w:val="32"/>
          <w:lang w:eastAsia="zh-CN"/>
        </w:rPr>
        <w:t>保护</w:t>
      </w:r>
    </w:p>
    <w:p>
      <w:pPr>
        <w:numPr>
          <w:ilvl w:val="0"/>
          <w:numId w:val="0"/>
        </w:numPr>
        <w:spacing w:line="540" w:lineRule="exact"/>
        <w:jc w:val="both"/>
        <w:rPr>
          <w:rFonts w:hint="eastAsia" w:ascii="黑体" w:hAnsi="黑体" w:eastAsia="黑体" w:cs="黑体"/>
          <w:sz w:val="32"/>
          <w:szCs w:val="32"/>
          <w:lang w:eastAsia="zh-CN"/>
        </w:rPr>
      </w:pPr>
    </w:p>
    <w:p>
      <w:pPr>
        <w:numPr>
          <w:ilvl w:val="0"/>
          <w:numId w:val="0"/>
        </w:numPr>
        <w:spacing w:line="540" w:lineRule="exact"/>
        <w:ind w:firstLine="640" w:firstLineChars="200"/>
        <w:rPr>
          <w:rFonts w:hint="eastAsia" w:ascii="仿宋" w:hAnsi="仿宋" w:eastAsia="仿宋" w:cs="仿宋"/>
          <w:sz w:val="44"/>
          <w:szCs w:val="44"/>
          <w:lang w:eastAsia="zh-CN"/>
        </w:rPr>
      </w:pPr>
      <w:r>
        <w:rPr>
          <w:rFonts w:hint="eastAsia" w:ascii="黑体" w:hAnsi="黑体" w:eastAsia="黑体" w:cs="黑体"/>
          <w:sz w:val="32"/>
          <w:szCs w:val="32"/>
          <w:lang w:val="en-US" w:eastAsia="zh-CN"/>
        </w:rPr>
        <w:t xml:space="preserve">第八条  </w:t>
      </w:r>
      <w:r>
        <w:rPr>
          <w:rFonts w:hint="eastAsia" w:ascii="仿宋" w:hAnsi="仿宋" w:eastAsia="仿宋" w:cs="仿宋"/>
          <w:sz w:val="32"/>
          <w:szCs w:val="32"/>
          <w:lang w:val="en-US" w:eastAsia="zh-CN"/>
        </w:rPr>
        <w:t>县人民政府负责组织编制平遥古城保护规划，报省人民政府批准后实施，并组织编制控制性详细规划、制定保护规划年度实施计划。</w:t>
      </w:r>
    </w:p>
    <w:p>
      <w:pPr>
        <w:numPr>
          <w:ilvl w:val="0"/>
          <w:numId w:val="0"/>
        </w:numPr>
        <w:spacing w:line="540" w:lineRule="exact"/>
        <w:ind w:firstLine="640" w:firstLineChars="200"/>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省、市、县人民政府编制或者修改其他各类规划，对涉及平遥古城保护范围的内容，应当与平遥古城保护规划相一致。</w:t>
      </w:r>
    </w:p>
    <w:p>
      <w:pPr>
        <w:spacing w:beforeLines="0" w:afterLines="0" w:line="540" w:lineRule="exact"/>
        <w:ind w:firstLine="680"/>
        <w:rPr>
          <w:rFonts w:hint="eastAsia" w:ascii="仿宋" w:hAnsi="仿宋" w:eastAsia="仿宋" w:cs="仿宋"/>
          <w:sz w:val="32"/>
          <w:szCs w:val="32"/>
        </w:rPr>
      </w:pPr>
      <w:r>
        <w:rPr>
          <w:rFonts w:hint="eastAsia" w:ascii="黑体" w:hAnsi="黑体" w:eastAsia="黑体" w:cs="黑体"/>
          <w:sz w:val="32"/>
          <w:szCs w:val="32"/>
          <w:lang w:val="en-US" w:eastAsia="zh-CN"/>
        </w:rPr>
        <w:t xml:space="preserve">第九条  </w:t>
      </w:r>
      <w:r>
        <w:rPr>
          <w:rFonts w:hint="eastAsia" w:ascii="仿宋" w:hAnsi="仿宋" w:eastAsia="仿宋" w:cs="仿宋"/>
          <w:sz w:val="32"/>
          <w:szCs w:val="32"/>
          <w:lang w:val="en-US" w:eastAsia="zh-CN"/>
        </w:rPr>
        <w:t>平遥古城</w:t>
      </w:r>
      <w:r>
        <w:rPr>
          <w:rFonts w:hint="eastAsia" w:ascii="仿宋" w:hAnsi="仿宋" w:eastAsia="仿宋" w:cs="仿宋"/>
          <w:sz w:val="32"/>
          <w:szCs w:val="32"/>
        </w:rPr>
        <w:t>保护范围</w:t>
      </w:r>
      <w:r>
        <w:rPr>
          <w:rFonts w:hint="eastAsia" w:ascii="仿宋" w:hAnsi="仿宋" w:eastAsia="仿宋" w:cs="仿宋"/>
          <w:sz w:val="32"/>
          <w:szCs w:val="32"/>
          <w:lang w:val="en-US" w:eastAsia="zh-CN"/>
        </w:rPr>
        <w:t>划分为</w:t>
      </w:r>
      <w:r>
        <w:rPr>
          <w:rFonts w:hint="eastAsia" w:ascii="仿宋" w:hAnsi="仿宋" w:eastAsia="仿宋" w:cs="仿宋"/>
          <w:sz w:val="32"/>
          <w:szCs w:val="32"/>
          <w:lang w:val="en-US"/>
        </w:rPr>
        <w:t>：</w:t>
      </w:r>
      <w:r>
        <w:rPr>
          <w:rFonts w:hint="eastAsia" w:ascii="仿宋" w:hAnsi="仿宋" w:eastAsia="仿宋" w:cs="仿宋"/>
          <w:sz w:val="32"/>
          <w:szCs w:val="32"/>
          <w:lang w:val="en-US" w:eastAsia="zh-CN"/>
        </w:rPr>
        <w:t>核心保护区</w:t>
      </w:r>
      <w:r>
        <w:rPr>
          <w:rFonts w:hint="eastAsia" w:ascii="仿宋" w:hAnsi="仿宋" w:eastAsia="仿宋" w:cs="仿宋"/>
          <w:sz w:val="32"/>
          <w:szCs w:val="32"/>
        </w:rPr>
        <w:t>、建设控制</w:t>
      </w:r>
      <w:r>
        <w:rPr>
          <w:rFonts w:hint="eastAsia" w:ascii="仿宋" w:hAnsi="仿宋" w:eastAsia="仿宋" w:cs="仿宋"/>
          <w:sz w:val="32"/>
          <w:szCs w:val="32"/>
          <w:lang w:val="en-US" w:eastAsia="zh-CN"/>
        </w:rPr>
        <w:t>区</w:t>
      </w:r>
      <w:r>
        <w:rPr>
          <w:rFonts w:hint="eastAsia" w:ascii="仿宋" w:hAnsi="仿宋" w:eastAsia="仿宋" w:cs="仿宋"/>
          <w:sz w:val="32"/>
          <w:szCs w:val="32"/>
        </w:rPr>
        <w:t>、环境协调区</w:t>
      </w:r>
      <w:r>
        <w:rPr>
          <w:rFonts w:hint="eastAsia" w:ascii="仿宋" w:hAnsi="仿宋" w:eastAsia="仿宋" w:cs="仿宋"/>
          <w:sz w:val="32"/>
          <w:szCs w:val="32"/>
          <w:lang w:val="en-US" w:eastAsia="zh-CN"/>
        </w:rPr>
        <w:t>和镇国寺、双林寺</w:t>
      </w:r>
      <w:r>
        <w:rPr>
          <w:rFonts w:hint="eastAsia" w:ascii="仿宋" w:hAnsi="仿宋" w:eastAsia="仿宋" w:cs="仿宋"/>
          <w:sz w:val="32"/>
          <w:szCs w:val="32"/>
        </w:rPr>
        <w:t>。</w:t>
      </w:r>
    </w:p>
    <w:p>
      <w:pPr>
        <w:numPr>
          <w:ilvl w:val="0"/>
          <w:numId w:val="0"/>
        </w:numPr>
        <w:spacing w:line="540" w:lineRule="exact"/>
        <w:ind w:firstLine="640" w:firstLineChars="200"/>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核心保护区（以下统称为古城区）是指由罗哲文路、阮仪三街、郑孝燮路、王景慧街围合的区域。</w:t>
      </w:r>
    </w:p>
    <w:p>
      <w:pPr>
        <w:numPr>
          <w:ilvl w:val="0"/>
          <w:numId w:val="0"/>
        </w:numPr>
        <w:spacing w:line="540" w:lineRule="exact"/>
        <w:ind w:firstLine="640" w:firstLineChars="200"/>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建设控制区是指由惠济河、柳根街、顺城路、中都街围合的区域。</w:t>
      </w:r>
    </w:p>
    <w:p>
      <w:pPr>
        <w:numPr>
          <w:ilvl w:val="0"/>
          <w:numId w:val="0"/>
        </w:numPr>
        <w:spacing w:line="540" w:lineRule="exact"/>
        <w:ind w:firstLine="640" w:firstLineChars="200"/>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环境协调区是指由祁临高速路、和汾高速路、108国道围合的区域。</w:t>
      </w:r>
    </w:p>
    <w:p>
      <w:pPr>
        <w:numPr>
          <w:ilvl w:val="0"/>
          <w:numId w:val="0"/>
        </w:numPr>
        <w:spacing w:line="540" w:lineRule="exact"/>
        <w:ind w:firstLine="640" w:firstLineChars="200"/>
        <w:rPr>
          <w:rFonts w:hint="eastAsia" w:ascii="仿宋" w:hAnsi="仿宋" w:eastAsia="仿宋" w:cs="仿宋"/>
          <w:sz w:val="32"/>
          <w:szCs w:val="32"/>
          <w:lang w:val="en-US" w:eastAsia="zh-CN"/>
        </w:rPr>
      </w:pPr>
      <w:r>
        <w:rPr>
          <w:rFonts w:hint="eastAsia" w:ascii="黑体" w:hAnsi="黑体" w:eastAsia="黑体" w:cs="黑体"/>
          <w:sz w:val="32"/>
          <w:szCs w:val="32"/>
          <w:lang w:val="en-US" w:eastAsia="zh-CN"/>
        </w:rPr>
        <w:t xml:space="preserve">第十条  </w:t>
      </w:r>
      <w:r>
        <w:rPr>
          <w:rFonts w:hint="eastAsia" w:ascii="仿宋" w:hAnsi="仿宋" w:eastAsia="仿宋" w:cs="仿宋"/>
          <w:sz w:val="32"/>
          <w:szCs w:val="32"/>
          <w:lang w:val="en-US" w:eastAsia="zh-CN"/>
        </w:rPr>
        <w:t>平遥古城保护的重点内容包括：</w:t>
      </w:r>
    </w:p>
    <w:p>
      <w:pPr>
        <w:numPr>
          <w:ilvl w:val="0"/>
          <w:numId w:val="0"/>
        </w:numPr>
        <w:spacing w:line="540" w:lineRule="exact"/>
        <w:ind w:firstLine="640" w:firstLineChars="200"/>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（一）整体历史风貌、传统格局和空间尺度；</w:t>
      </w:r>
    </w:p>
    <w:p>
      <w:pPr>
        <w:numPr>
          <w:ilvl w:val="0"/>
          <w:numId w:val="0"/>
        </w:numPr>
        <w:spacing w:line="540" w:lineRule="exact"/>
        <w:ind w:firstLine="640" w:firstLineChars="200"/>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（二）传统街巷、传统院落、传统民居、传统作坊、传统店铺的建筑高度、立面形式、院落布局、空间结构、建筑造型、老墙风貌；</w:t>
      </w:r>
    </w:p>
    <w:p>
      <w:pPr>
        <w:numPr>
          <w:ilvl w:val="0"/>
          <w:numId w:val="0"/>
        </w:numPr>
        <w:spacing w:line="540" w:lineRule="exact"/>
        <w:ind w:firstLine="640" w:firstLineChars="200"/>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（三）城墙、镇国寺、双林寺等文物保护单位；</w:t>
      </w:r>
    </w:p>
    <w:p>
      <w:pPr>
        <w:numPr>
          <w:ilvl w:val="0"/>
          <w:numId w:val="0"/>
        </w:numPr>
        <w:spacing w:line="540" w:lineRule="exact"/>
        <w:ind w:firstLine="640" w:firstLineChars="200"/>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（四）历史建筑、未定级的不可移动文物；</w:t>
      </w:r>
    </w:p>
    <w:p>
      <w:pPr>
        <w:numPr>
          <w:ilvl w:val="0"/>
          <w:numId w:val="0"/>
        </w:numPr>
        <w:spacing w:line="540" w:lineRule="exact"/>
        <w:ind w:firstLine="640" w:firstLineChars="200"/>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（五）寺观庙宇、祠堂楼阁、牌坊影壁、古井桥梁、古树名木；</w:t>
      </w:r>
    </w:p>
    <w:p>
      <w:pPr>
        <w:numPr>
          <w:ilvl w:val="0"/>
          <w:numId w:val="0"/>
        </w:numPr>
        <w:spacing w:line="540" w:lineRule="exact"/>
        <w:ind w:firstLine="640" w:firstLineChars="200"/>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（六）历史地名、历史建筑物名称、商业老字号；</w:t>
      </w:r>
    </w:p>
    <w:p>
      <w:pPr>
        <w:numPr>
          <w:ilvl w:val="0"/>
          <w:numId w:val="0"/>
        </w:numPr>
        <w:spacing w:line="540" w:lineRule="exact"/>
        <w:ind w:firstLine="640" w:firstLineChars="200"/>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（七）重大历史事件、重要历史人物、近现代重要工业等有关的代表性建筑、遗址、遗迹；</w:t>
      </w:r>
    </w:p>
    <w:p>
      <w:pPr>
        <w:numPr>
          <w:ilvl w:val="0"/>
          <w:numId w:val="0"/>
        </w:numPr>
        <w:spacing w:line="540" w:lineRule="exact"/>
        <w:ind w:firstLine="640" w:firstLineChars="200"/>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（八）传统文艺、传统手工艺、传统产业、传统民俗等非物质文化遗产；</w:t>
      </w:r>
    </w:p>
    <w:p>
      <w:pPr>
        <w:numPr>
          <w:ilvl w:val="0"/>
          <w:numId w:val="0"/>
        </w:numPr>
        <w:spacing w:line="540" w:lineRule="exact"/>
        <w:ind w:firstLine="640" w:firstLineChars="200"/>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（九）古城区内居民生活、社区基本服务的配套设施。</w:t>
      </w:r>
    </w:p>
    <w:p>
      <w:pPr>
        <w:spacing w:line="540" w:lineRule="exact"/>
        <w:ind w:firstLine="640" w:firstLineChars="200"/>
        <w:rPr>
          <w:rFonts w:hint="eastAsia" w:ascii="仿宋" w:hAnsi="仿宋" w:eastAsia="仿宋" w:cs="仿宋"/>
          <w:sz w:val="32"/>
          <w:szCs w:val="32"/>
          <w:lang w:val="en-US" w:eastAsia="zh-CN"/>
        </w:rPr>
      </w:pPr>
      <w:r>
        <w:rPr>
          <w:rFonts w:hint="eastAsia" w:ascii="黑体" w:hAnsi="黑体" w:eastAsia="黑体" w:cs="黑体"/>
          <w:sz w:val="32"/>
          <w:szCs w:val="32"/>
          <w:lang w:val="en-US" w:eastAsia="zh-CN"/>
        </w:rPr>
        <w:t xml:space="preserve">第十一条  </w:t>
      </w:r>
      <w:r>
        <w:rPr>
          <w:rFonts w:hint="eastAsia" w:ascii="仿宋" w:hAnsi="仿宋" w:eastAsia="仿宋" w:cs="仿宋"/>
          <w:sz w:val="32"/>
          <w:szCs w:val="32"/>
          <w:lang w:val="en-US" w:eastAsia="zh-CN"/>
        </w:rPr>
        <w:t>省、市、县人民政府应当按照保护规划采取下列措施，完善基础设施，建设宜居、宜业、生态古城：</w:t>
      </w:r>
    </w:p>
    <w:p>
      <w:pPr>
        <w:spacing w:line="540" w:lineRule="exact"/>
        <w:ind w:firstLine="640" w:firstLineChars="200"/>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（一）健全古城地下管网，建设通信、供水、供电、供气、供热和污水处理等设施；</w:t>
      </w:r>
    </w:p>
    <w:p>
      <w:pPr>
        <w:spacing w:line="540" w:lineRule="exact"/>
        <w:ind w:firstLine="0" w:firstLineChars="0"/>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 xml:space="preserve">    （二）配套完善教育、医疗、养老、社区服务等公共服务设施；</w:t>
      </w:r>
    </w:p>
    <w:p>
      <w:pPr>
        <w:spacing w:line="540" w:lineRule="exact"/>
        <w:ind w:firstLine="640" w:firstLineChars="200"/>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（三）配套建设公共绿地、庭院绿化，改善居住环境，恢复古城水系湿地。</w:t>
      </w:r>
    </w:p>
    <w:p>
      <w:pPr>
        <w:spacing w:line="540" w:lineRule="exact"/>
        <w:ind w:firstLine="640" w:firstLineChars="200"/>
        <w:rPr>
          <w:rFonts w:hint="eastAsia" w:ascii="仿宋" w:hAnsi="仿宋" w:eastAsia="仿宋" w:cs="仿宋"/>
          <w:sz w:val="32"/>
          <w:szCs w:val="32"/>
          <w:lang w:val="en-US" w:eastAsia="zh-CN"/>
        </w:rPr>
      </w:pPr>
      <w:r>
        <w:rPr>
          <w:rFonts w:hint="eastAsia" w:ascii="黑体" w:hAnsi="黑体" w:eastAsia="黑体" w:cs="黑体"/>
          <w:sz w:val="32"/>
          <w:szCs w:val="32"/>
          <w:lang w:val="en-US" w:eastAsia="zh-CN"/>
        </w:rPr>
        <w:t xml:space="preserve">第十二条  </w:t>
      </w:r>
      <w:r>
        <w:rPr>
          <w:rFonts w:hint="eastAsia" w:ascii="仿宋" w:hAnsi="仿宋" w:eastAsia="仿宋" w:cs="仿宋"/>
          <w:sz w:val="32"/>
          <w:szCs w:val="32"/>
          <w:lang w:val="en-US" w:eastAsia="zh-CN"/>
        </w:rPr>
        <w:t>古城区内历史建筑的修缮应当遵守不改变原状的原则，保持原有的高度、体量、外观及色彩，采用传统流程、传统工艺、传统做法和传统材料；违法、超限的建（构）筑物应当整治或者拆除。</w:t>
      </w:r>
    </w:p>
    <w:p>
      <w:pPr>
        <w:spacing w:line="540" w:lineRule="exact"/>
        <w:ind w:firstLine="640" w:firstLineChars="200"/>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古城区内修缮历史建筑的，县人民政府</w:t>
      </w:r>
      <w:r>
        <w:rPr>
          <w:rFonts w:hint="eastAsia" w:ascii="仿宋" w:hAnsi="仿宋" w:eastAsia="仿宋" w:cs="仿宋"/>
          <w:kern w:val="2"/>
          <w:sz w:val="32"/>
          <w:szCs w:val="32"/>
          <w:lang w:val="en-US" w:eastAsia="zh-CN" w:bidi="ar-SA"/>
        </w:rPr>
        <w:t>应当给予资金补助和技术支持。</w:t>
      </w:r>
    </w:p>
    <w:p>
      <w:pPr>
        <w:spacing w:line="540" w:lineRule="exact"/>
        <w:ind w:firstLine="640" w:firstLineChars="200"/>
        <w:rPr>
          <w:rFonts w:hint="eastAsia" w:ascii="仿宋" w:hAnsi="仿宋" w:eastAsia="仿宋" w:cs="仿宋"/>
          <w:sz w:val="32"/>
          <w:szCs w:val="32"/>
          <w:lang w:val="en-US" w:eastAsia="zh-CN"/>
        </w:rPr>
      </w:pPr>
      <w:r>
        <w:rPr>
          <w:rFonts w:hint="eastAsia" w:ascii="黑体" w:hAnsi="黑体" w:eastAsia="黑体" w:cs="黑体"/>
          <w:sz w:val="32"/>
          <w:szCs w:val="32"/>
          <w:lang w:val="en-US" w:eastAsia="zh-CN"/>
        </w:rPr>
        <w:t xml:space="preserve">第十三条  </w:t>
      </w:r>
      <w:r>
        <w:rPr>
          <w:rFonts w:hint="eastAsia" w:ascii="仿宋" w:hAnsi="仿宋" w:eastAsia="仿宋" w:cs="仿宋"/>
          <w:sz w:val="32"/>
          <w:szCs w:val="32"/>
          <w:lang w:val="en-US" w:eastAsia="zh-CN"/>
        </w:rPr>
        <w:t>古城区内除下列情形外，不得新增加建筑物，不得改建、扩建二层以上建筑物，不得建设地下空间：</w:t>
      </w:r>
    </w:p>
    <w:p>
      <w:pPr>
        <w:spacing w:line="540" w:lineRule="exact"/>
        <w:ind w:firstLine="640" w:firstLineChars="200"/>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（一）古城保护规划确定为改造片区；</w:t>
      </w:r>
    </w:p>
    <w:p>
      <w:pPr>
        <w:spacing w:line="540" w:lineRule="exact"/>
        <w:ind w:firstLine="640" w:firstLineChars="200"/>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（二）基础设施和公共服务设施建设需要；</w:t>
      </w:r>
    </w:p>
    <w:p>
      <w:pPr>
        <w:spacing w:line="540" w:lineRule="exact"/>
        <w:ind w:firstLine="640" w:firstLineChars="200"/>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（三）原址曾有传统建筑，经论证可以复原，且不影响相邻关系。</w:t>
      </w:r>
    </w:p>
    <w:p>
      <w:pPr>
        <w:spacing w:line="540" w:lineRule="exact"/>
        <w:ind w:firstLine="640" w:firstLineChars="200"/>
        <w:rPr>
          <w:rFonts w:hint="eastAsia" w:ascii="仿宋" w:hAnsi="仿宋" w:eastAsia="仿宋" w:cs="仿宋"/>
          <w:sz w:val="32"/>
          <w:szCs w:val="32"/>
          <w:lang w:val="en-US" w:eastAsia="zh-CN"/>
        </w:rPr>
      </w:pPr>
      <w:r>
        <w:rPr>
          <w:rFonts w:hint="eastAsia" w:ascii="黑体" w:hAnsi="黑体" w:eastAsia="黑体" w:cs="黑体"/>
          <w:sz w:val="32"/>
          <w:szCs w:val="32"/>
          <w:lang w:val="en-US" w:eastAsia="zh-CN"/>
        </w:rPr>
        <w:t xml:space="preserve">第十四条  </w:t>
      </w:r>
      <w:r>
        <w:rPr>
          <w:rFonts w:hint="eastAsia" w:ascii="仿宋" w:hAnsi="仿宋" w:eastAsia="仿宋" w:cs="仿宋"/>
          <w:sz w:val="32"/>
          <w:szCs w:val="32"/>
          <w:lang w:val="en-US" w:eastAsia="zh-CN"/>
        </w:rPr>
        <w:t>古城区内禁止下列行为：</w:t>
      </w:r>
    </w:p>
    <w:p>
      <w:pPr>
        <w:spacing w:line="540" w:lineRule="exact"/>
        <w:ind w:firstLine="640" w:firstLineChars="200"/>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（一）拆除、损毁历史建筑；</w:t>
      </w:r>
    </w:p>
    <w:p>
      <w:pPr>
        <w:spacing w:line="540" w:lineRule="exact"/>
        <w:ind w:firstLine="640" w:firstLineChars="200"/>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（二）改变传统院落、传统民居结构；</w:t>
      </w:r>
    </w:p>
    <w:p>
      <w:pPr>
        <w:spacing w:line="540" w:lineRule="exact"/>
        <w:ind w:firstLine="640" w:firstLineChars="200"/>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（三）拓宽、截弯、取直街巷、道路；</w:t>
      </w:r>
    </w:p>
    <w:p>
      <w:pPr>
        <w:spacing w:line="540" w:lineRule="exact"/>
        <w:ind w:firstLine="640" w:firstLineChars="200"/>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（四）在沿街墙体上开门、开窗；</w:t>
      </w:r>
    </w:p>
    <w:p>
      <w:pPr>
        <w:spacing w:line="540" w:lineRule="exact"/>
        <w:ind w:firstLine="640" w:firstLineChars="200"/>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（五）在建筑屋顶上堆放物品、使用反光材料。</w:t>
      </w:r>
    </w:p>
    <w:p>
      <w:pPr>
        <w:spacing w:line="540" w:lineRule="exact"/>
        <w:ind w:firstLine="640" w:firstLineChars="200"/>
        <w:rPr>
          <w:rFonts w:hint="eastAsia" w:ascii="仿宋" w:hAnsi="仿宋" w:eastAsia="仿宋" w:cs="仿宋"/>
          <w:sz w:val="32"/>
          <w:szCs w:val="32"/>
          <w:lang w:val="en-US" w:eastAsia="zh-CN"/>
        </w:rPr>
      </w:pPr>
      <w:r>
        <w:rPr>
          <w:rFonts w:hint="eastAsia" w:ascii="黑体" w:hAnsi="黑体" w:eastAsia="黑体" w:cs="黑体"/>
          <w:sz w:val="32"/>
          <w:szCs w:val="32"/>
          <w:lang w:val="en-US" w:eastAsia="zh-CN"/>
        </w:rPr>
        <w:t xml:space="preserve">第十五条  </w:t>
      </w:r>
      <w:r>
        <w:rPr>
          <w:rFonts w:hint="eastAsia" w:ascii="仿宋" w:hAnsi="仿宋" w:eastAsia="仿宋" w:cs="仿宋"/>
          <w:sz w:val="32"/>
          <w:szCs w:val="32"/>
          <w:lang w:val="en-US" w:eastAsia="zh-CN"/>
        </w:rPr>
        <w:t>古城区内不得擅自进行下列活动：</w:t>
      </w:r>
    </w:p>
    <w:p>
      <w:pPr>
        <w:spacing w:line="540" w:lineRule="exact"/>
        <w:ind w:firstLine="640" w:firstLineChars="200"/>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（一）复建、改建、修缮建（构）筑物；</w:t>
      </w:r>
    </w:p>
    <w:p>
      <w:pPr>
        <w:spacing w:line="540" w:lineRule="exact"/>
        <w:ind w:firstLine="640" w:firstLineChars="200"/>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（二）拆除历史建筑以外的建（构）筑物；</w:t>
      </w:r>
    </w:p>
    <w:p>
      <w:pPr>
        <w:spacing w:line="540" w:lineRule="exact"/>
        <w:ind w:firstLine="640" w:firstLineChars="200"/>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（三）拆除历史建筑中砖雕、石雕、木雕等建筑构件；</w:t>
      </w:r>
    </w:p>
    <w:p>
      <w:pPr>
        <w:spacing w:line="540" w:lineRule="exact"/>
        <w:ind w:firstLine="640" w:firstLineChars="200"/>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（四）装修、装饰沿街建筑外立面，占用街巷道路空间、沿街建筑外墙空间和庭院公共空间；</w:t>
      </w:r>
    </w:p>
    <w:p>
      <w:pPr>
        <w:spacing w:line="240" w:lineRule="auto"/>
        <w:ind w:firstLine="640" w:firstLineChars="200"/>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（五）悬挂、安装、设置各类广告、招牌、设施设备；</w:t>
      </w:r>
    </w:p>
    <w:p>
      <w:pPr>
        <w:spacing w:line="240" w:lineRule="auto"/>
        <w:ind w:firstLine="640" w:firstLineChars="200"/>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（六）接入市政基础设施和公共服务设施；</w:t>
      </w:r>
    </w:p>
    <w:p>
      <w:pPr>
        <w:spacing w:line="540" w:lineRule="exact"/>
        <w:ind w:firstLine="640" w:firstLineChars="200"/>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（七）设立景区、景点；</w:t>
      </w:r>
    </w:p>
    <w:p>
      <w:pPr>
        <w:spacing w:line="540" w:lineRule="exact"/>
        <w:ind w:firstLine="640" w:firstLineChars="200"/>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（八）开展各类生产经营。</w:t>
      </w:r>
    </w:p>
    <w:p>
      <w:pPr>
        <w:spacing w:line="540" w:lineRule="exact"/>
        <w:ind w:firstLine="640" w:firstLineChars="200"/>
        <w:rPr>
          <w:rFonts w:hint="eastAsia" w:ascii="仿宋" w:hAnsi="仿宋" w:eastAsia="仿宋" w:cs="仿宋"/>
          <w:kern w:val="2"/>
          <w:sz w:val="32"/>
          <w:szCs w:val="32"/>
          <w:lang w:val="en-US" w:eastAsia="zh-CN" w:bidi="ar-SA"/>
        </w:rPr>
      </w:pPr>
      <w:r>
        <w:rPr>
          <w:rFonts w:hint="eastAsia" w:ascii="黑体" w:hAnsi="黑体" w:eastAsia="黑体" w:cs="黑体"/>
          <w:kern w:val="2"/>
          <w:sz w:val="32"/>
          <w:szCs w:val="32"/>
          <w:lang w:val="en-US" w:eastAsia="zh-CN" w:bidi="ar-SA"/>
        </w:rPr>
        <w:t xml:space="preserve">第十六条  </w:t>
      </w:r>
      <w:r>
        <w:rPr>
          <w:rFonts w:hint="eastAsia" w:ascii="仿宋" w:hAnsi="仿宋" w:eastAsia="仿宋" w:cs="仿宋"/>
          <w:kern w:val="2"/>
          <w:sz w:val="32"/>
          <w:szCs w:val="32"/>
          <w:lang w:val="en-US" w:eastAsia="zh-CN" w:bidi="ar-SA"/>
        </w:rPr>
        <w:t>县人民政府消防主管部门应当会同城乡规划、城乡建设主管部门和古城保护管理机构制定古城区的防火安全保障方案，落实工作责任制。</w:t>
      </w:r>
    </w:p>
    <w:p>
      <w:pPr>
        <w:spacing w:line="540" w:lineRule="exact"/>
        <w:ind w:firstLine="639"/>
        <w:rPr>
          <w:rFonts w:hint="eastAsia" w:ascii="仿宋" w:hAnsi="仿宋" w:eastAsia="仿宋" w:cs="仿宋"/>
          <w:kern w:val="2"/>
          <w:sz w:val="32"/>
          <w:szCs w:val="32"/>
          <w:lang w:val="en-US" w:eastAsia="zh-CN" w:bidi="ar-SA"/>
        </w:rPr>
      </w:pPr>
      <w:r>
        <w:rPr>
          <w:rFonts w:hint="eastAsia" w:ascii="仿宋" w:hAnsi="仿宋" w:eastAsia="仿宋" w:cs="仿宋"/>
          <w:kern w:val="2"/>
          <w:sz w:val="32"/>
          <w:szCs w:val="32"/>
          <w:lang w:val="en-US" w:eastAsia="zh-CN" w:bidi="ar-SA"/>
        </w:rPr>
        <w:t>防火安全保障方案的主要内容包括：</w:t>
      </w:r>
    </w:p>
    <w:p>
      <w:pPr>
        <w:spacing w:line="540" w:lineRule="exact"/>
        <w:ind w:firstLine="639"/>
        <w:rPr>
          <w:rFonts w:hint="eastAsia" w:ascii="仿宋" w:hAnsi="仿宋" w:eastAsia="仿宋" w:cs="仿宋"/>
          <w:kern w:val="2"/>
          <w:sz w:val="32"/>
          <w:szCs w:val="32"/>
          <w:lang w:val="en-US" w:eastAsia="zh-CN" w:bidi="ar-SA"/>
        </w:rPr>
      </w:pPr>
      <w:r>
        <w:rPr>
          <w:rFonts w:hint="eastAsia" w:ascii="仿宋" w:hAnsi="仿宋" w:eastAsia="仿宋" w:cs="仿宋"/>
          <w:kern w:val="2"/>
          <w:sz w:val="32"/>
          <w:szCs w:val="32"/>
          <w:lang w:val="en-US" w:eastAsia="zh-CN" w:bidi="ar-SA"/>
        </w:rPr>
        <w:t>（一）各有关部门、古陶镇人民政府、古城街道办事处和单位、个人防火安全责任；</w:t>
      </w:r>
    </w:p>
    <w:p>
      <w:pPr>
        <w:spacing w:line="540" w:lineRule="exact"/>
        <w:ind w:firstLine="639"/>
        <w:rPr>
          <w:rFonts w:hint="eastAsia" w:ascii="仿宋" w:hAnsi="仿宋" w:eastAsia="仿宋" w:cs="仿宋"/>
          <w:kern w:val="2"/>
          <w:sz w:val="32"/>
          <w:szCs w:val="32"/>
          <w:lang w:val="en-US" w:eastAsia="zh-CN" w:bidi="ar-SA"/>
        </w:rPr>
      </w:pPr>
      <w:r>
        <w:rPr>
          <w:rFonts w:hint="eastAsia" w:ascii="仿宋" w:hAnsi="仿宋" w:eastAsia="仿宋" w:cs="仿宋"/>
          <w:kern w:val="2"/>
          <w:sz w:val="32"/>
          <w:szCs w:val="32"/>
          <w:lang w:val="en-US" w:eastAsia="zh-CN" w:bidi="ar-SA"/>
        </w:rPr>
        <w:t>（二）古城防火安全技术防范措施；</w:t>
      </w:r>
    </w:p>
    <w:p>
      <w:pPr>
        <w:spacing w:line="540" w:lineRule="exact"/>
        <w:ind w:firstLine="639"/>
        <w:rPr>
          <w:rFonts w:hint="eastAsia" w:ascii="仿宋" w:hAnsi="仿宋" w:eastAsia="仿宋" w:cs="仿宋"/>
          <w:kern w:val="2"/>
          <w:sz w:val="32"/>
          <w:szCs w:val="32"/>
          <w:lang w:val="en-US" w:eastAsia="zh-CN" w:bidi="ar-SA"/>
        </w:rPr>
      </w:pPr>
      <w:r>
        <w:rPr>
          <w:rFonts w:hint="eastAsia" w:ascii="仿宋" w:hAnsi="仿宋" w:eastAsia="仿宋" w:cs="仿宋"/>
          <w:kern w:val="2"/>
          <w:sz w:val="32"/>
          <w:szCs w:val="32"/>
          <w:lang w:val="en-US" w:eastAsia="zh-CN" w:bidi="ar-SA"/>
        </w:rPr>
        <w:t>（三）防火设施、器材配置；</w:t>
      </w:r>
    </w:p>
    <w:p>
      <w:pPr>
        <w:spacing w:line="540" w:lineRule="exact"/>
        <w:ind w:firstLine="639"/>
        <w:rPr>
          <w:rFonts w:hint="eastAsia" w:ascii="仿宋" w:hAnsi="仿宋" w:eastAsia="仿宋" w:cs="仿宋"/>
          <w:kern w:val="2"/>
          <w:sz w:val="32"/>
          <w:szCs w:val="32"/>
          <w:lang w:val="en-US" w:eastAsia="zh-CN" w:bidi="ar-SA"/>
        </w:rPr>
      </w:pPr>
      <w:r>
        <w:rPr>
          <w:rFonts w:hint="eastAsia" w:ascii="仿宋" w:hAnsi="仿宋" w:eastAsia="仿宋" w:cs="仿宋"/>
          <w:kern w:val="2"/>
          <w:sz w:val="32"/>
          <w:szCs w:val="32"/>
          <w:lang w:val="en-US" w:eastAsia="zh-CN" w:bidi="ar-SA"/>
        </w:rPr>
        <w:t>（四）防火巡查检查、大型活动管理等安全管理措施；</w:t>
      </w:r>
    </w:p>
    <w:p>
      <w:pPr>
        <w:spacing w:line="540" w:lineRule="exact"/>
        <w:ind w:firstLine="639"/>
        <w:rPr>
          <w:rFonts w:hint="eastAsia" w:ascii="仿宋" w:hAnsi="仿宋" w:eastAsia="仿宋" w:cs="仿宋"/>
          <w:kern w:val="2"/>
          <w:sz w:val="32"/>
          <w:szCs w:val="32"/>
          <w:lang w:val="en-US" w:eastAsia="zh-CN" w:bidi="ar-SA"/>
        </w:rPr>
      </w:pPr>
      <w:r>
        <w:rPr>
          <w:rFonts w:hint="eastAsia" w:ascii="仿宋" w:hAnsi="仿宋" w:eastAsia="仿宋" w:cs="仿宋"/>
          <w:kern w:val="2"/>
          <w:sz w:val="32"/>
          <w:szCs w:val="32"/>
          <w:lang w:val="en-US" w:eastAsia="zh-CN" w:bidi="ar-SA"/>
        </w:rPr>
        <w:t>（五）防火专业队伍建设、培训、管理；</w:t>
      </w:r>
    </w:p>
    <w:p>
      <w:pPr>
        <w:spacing w:line="540" w:lineRule="exact"/>
        <w:ind w:firstLine="639"/>
        <w:rPr>
          <w:rFonts w:hint="eastAsia" w:ascii="仿宋" w:hAnsi="仿宋" w:eastAsia="仿宋" w:cs="仿宋"/>
          <w:sz w:val="44"/>
          <w:szCs w:val="44"/>
        </w:rPr>
      </w:pPr>
      <w:r>
        <w:rPr>
          <w:rFonts w:hint="eastAsia" w:ascii="仿宋" w:hAnsi="仿宋" w:eastAsia="仿宋" w:cs="仿宋"/>
          <w:kern w:val="2"/>
          <w:sz w:val="32"/>
          <w:szCs w:val="32"/>
          <w:lang w:val="en-US" w:eastAsia="zh-CN" w:bidi="ar-SA"/>
        </w:rPr>
        <w:t>（六）防火应急疏散预案制定及演练等。</w:t>
      </w:r>
    </w:p>
    <w:p>
      <w:pPr>
        <w:spacing w:line="540" w:lineRule="exact"/>
        <w:ind w:firstLine="639"/>
        <w:rPr>
          <w:rFonts w:hint="eastAsia" w:ascii="仿宋" w:hAnsi="仿宋" w:eastAsia="仿宋" w:cs="仿宋"/>
          <w:kern w:val="2"/>
          <w:sz w:val="32"/>
          <w:szCs w:val="32"/>
          <w:lang w:val="en-US" w:eastAsia="zh-CN" w:bidi="ar-SA"/>
        </w:rPr>
      </w:pPr>
      <w:r>
        <w:rPr>
          <w:rFonts w:hint="eastAsia" w:ascii="黑体" w:hAnsi="黑体" w:eastAsia="黑体" w:cs="黑体"/>
          <w:kern w:val="2"/>
          <w:sz w:val="32"/>
          <w:szCs w:val="32"/>
          <w:lang w:val="en-US" w:eastAsia="zh-CN" w:bidi="ar-SA"/>
        </w:rPr>
        <w:t xml:space="preserve">第十七条  </w:t>
      </w:r>
      <w:r>
        <w:rPr>
          <w:rFonts w:hint="eastAsia" w:ascii="仿宋" w:hAnsi="仿宋" w:eastAsia="仿宋" w:cs="仿宋"/>
          <w:kern w:val="2"/>
          <w:sz w:val="32"/>
          <w:szCs w:val="32"/>
          <w:lang w:val="en-US" w:eastAsia="zh-CN" w:bidi="ar-SA"/>
        </w:rPr>
        <w:t>古城区内禁止下列具有消防安全隐患的行为：</w:t>
      </w:r>
    </w:p>
    <w:p>
      <w:pPr>
        <w:spacing w:line="540" w:lineRule="exact"/>
        <w:ind w:firstLine="639"/>
        <w:rPr>
          <w:rFonts w:hint="eastAsia" w:ascii="仿宋" w:hAnsi="仿宋" w:eastAsia="仿宋" w:cs="仿宋"/>
          <w:kern w:val="2"/>
          <w:sz w:val="32"/>
          <w:szCs w:val="32"/>
          <w:lang w:val="en-US" w:eastAsia="zh-CN" w:bidi="ar-SA"/>
        </w:rPr>
      </w:pPr>
      <w:r>
        <w:rPr>
          <w:rFonts w:hint="eastAsia" w:ascii="仿宋" w:hAnsi="仿宋" w:eastAsia="仿宋" w:cs="仿宋"/>
          <w:kern w:val="2"/>
          <w:sz w:val="32"/>
          <w:szCs w:val="32"/>
          <w:lang w:val="en-US" w:eastAsia="zh-CN" w:bidi="ar-SA"/>
        </w:rPr>
        <w:t>（一）升放孔明灯、燃放烟花爆竹；</w:t>
      </w:r>
    </w:p>
    <w:p>
      <w:pPr>
        <w:spacing w:line="540" w:lineRule="exact"/>
        <w:ind w:firstLine="639"/>
        <w:rPr>
          <w:rFonts w:hint="eastAsia" w:ascii="仿宋" w:hAnsi="仿宋" w:eastAsia="仿宋" w:cs="仿宋"/>
          <w:kern w:val="2"/>
          <w:sz w:val="32"/>
          <w:szCs w:val="32"/>
          <w:lang w:val="en-US" w:eastAsia="zh-CN" w:bidi="ar-SA"/>
        </w:rPr>
      </w:pPr>
      <w:r>
        <w:rPr>
          <w:rFonts w:hint="eastAsia" w:ascii="仿宋" w:hAnsi="仿宋" w:eastAsia="仿宋" w:cs="仿宋"/>
          <w:kern w:val="2"/>
          <w:sz w:val="32"/>
          <w:szCs w:val="32"/>
          <w:lang w:val="en-US" w:eastAsia="zh-CN" w:bidi="ar-SA"/>
        </w:rPr>
        <w:t>（二）生产、经营、运输、储存非生活所需的易燃易爆物品；</w:t>
      </w:r>
    </w:p>
    <w:p>
      <w:pPr>
        <w:spacing w:line="540" w:lineRule="exact"/>
        <w:ind w:firstLine="639"/>
        <w:rPr>
          <w:rFonts w:hint="eastAsia" w:ascii="仿宋" w:hAnsi="仿宋" w:eastAsia="仿宋" w:cs="仿宋"/>
          <w:kern w:val="2"/>
          <w:sz w:val="32"/>
          <w:szCs w:val="32"/>
          <w:lang w:val="en-US" w:eastAsia="zh-CN" w:bidi="ar-SA"/>
        </w:rPr>
      </w:pPr>
      <w:r>
        <w:rPr>
          <w:rFonts w:hint="eastAsia" w:ascii="仿宋" w:hAnsi="仿宋" w:eastAsia="仿宋" w:cs="仿宋"/>
          <w:kern w:val="2"/>
          <w:sz w:val="32"/>
          <w:szCs w:val="32"/>
          <w:lang w:val="en-US" w:eastAsia="zh-CN" w:bidi="ar-SA"/>
        </w:rPr>
        <w:t>（三）未按照技术标准和规定敷设电气线路，使用超过电路设计负荷、存在消防安全隐患的电器设备；</w:t>
      </w:r>
    </w:p>
    <w:p>
      <w:pPr>
        <w:spacing w:line="540" w:lineRule="exact"/>
        <w:ind w:firstLine="640" w:firstLineChars="200"/>
        <w:rPr>
          <w:rFonts w:hint="eastAsia" w:ascii="仿宋" w:hAnsi="仿宋" w:eastAsia="仿宋" w:cs="仿宋"/>
          <w:kern w:val="2"/>
          <w:sz w:val="32"/>
          <w:szCs w:val="32"/>
          <w:lang w:val="en-US" w:eastAsia="zh-CN" w:bidi="ar-SA"/>
        </w:rPr>
      </w:pPr>
      <w:r>
        <w:rPr>
          <w:rFonts w:hint="eastAsia" w:ascii="仿宋" w:hAnsi="仿宋" w:eastAsia="仿宋" w:cs="仿宋"/>
          <w:kern w:val="2"/>
          <w:sz w:val="32"/>
          <w:szCs w:val="32"/>
          <w:lang w:val="en-US" w:eastAsia="zh-CN" w:bidi="ar-SA"/>
        </w:rPr>
        <w:t>（四）其他影响消防安全的行为。</w:t>
      </w:r>
    </w:p>
    <w:p>
      <w:pPr>
        <w:spacing w:line="540" w:lineRule="exact"/>
        <w:ind w:firstLine="639"/>
        <w:rPr>
          <w:rFonts w:hint="eastAsia" w:ascii="仿宋" w:hAnsi="仿宋" w:eastAsia="仿宋" w:cs="仿宋"/>
          <w:kern w:val="2"/>
          <w:sz w:val="32"/>
          <w:szCs w:val="32"/>
          <w:lang w:val="en-US" w:eastAsia="zh-CN" w:bidi="ar-SA"/>
        </w:rPr>
      </w:pPr>
      <w:r>
        <w:rPr>
          <w:rFonts w:hint="eastAsia" w:ascii="黑体" w:hAnsi="黑体" w:eastAsia="黑体" w:cs="黑体"/>
          <w:kern w:val="2"/>
          <w:sz w:val="32"/>
          <w:szCs w:val="32"/>
          <w:lang w:val="en-US" w:eastAsia="zh-CN" w:bidi="ar-SA"/>
        </w:rPr>
        <w:t xml:space="preserve">第十八条  </w:t>
      </w:r>
      <w:r>
        <w:rPr>
          <w:rFonts w:hint="eastAsia" w:ascii="仿宋" w:hAnsi="仿宋" w:eastAsia="仿宋" w:cs="仿宋"/>
          <w:kern w:val="2"/>
          <w:sz w:val="32"/>
          <w:szCs w:val="32"/>
          <w:lang w:val="en-US" w:eastAsia="zh-CN" w:bidi="ar-SA"/>
        </w:rPr>
        <w:t>古城区内实施交通限制管理。</w:t>
      </w:r>
    </w:p>
    <w:p>
      <w:pPr>
        <w:spacing w:line="540" w:lineRule="exact"/>
        <w:ind w:firstLine="639"/>
        <w:rPr>
          <w:rFonts w:hint="eastAsia" w:ascii="仿宋" w:hAnsi="仿宋" w:eastAsia="仿宋" w:cs="仿宋"/>
          <w:kern w:val="2"/>
          <w:sz w:val="32"/>
          <w:szCs w:val="32"/>
          <w:lang w:val="en-US" w:eastAsia="zh-CN" w:bidi="ar-SA"/>
        </w:rPr>
      </w:pPr>
      <w:r>
        <w:rPr>
          <w:rFonts w:hint="eastAsia" w:ascii="仿宋" w:hAnsi="仿宋" w:eastAsia="仿宋" w:cs="仿宋"/>
          <w:kern w:val="2"/>
          <w:sz w:val="32"/>
          <w:szCs w:val="32"/>
          <w:lang w:val="en-US" w:eastAsia="zh-CN" w:bidi="ar-SA"/>
        </w:rPr>
        <w:t>县人民政府公安机关交通管理部门和交通运输主管部门制定古城区内交通管理方案，完善公共交通服务设施，为居民、游客、经营户、驻地单位等提供交通便民服务。</w:t>
      </w:r>
    </w:p>
    <w:p>
      <w:pPr>
        <w:spacing w:line="540" w:lineRule="exact"/>
        <w:ind w:firstLine="640"/>
        <w:rPr>
          <w:rFonts w:hint="eastAsia" w:ascii="仿宋" w:hAnsi="仿宋" w:eastAsia="仿宋" w:cs="仿宋"/>
          <w:kern w:val="2"/>
          <w:sz w:val="32"/>
          <w:szCs w:val="32"/>
          <w:lang w:val="en-US" w:eastAsia="zh-CN" w:bidi="ar-SA"/>
        </w:rPr>
      </w:pPr>
      <w:r>
        <w:rPr>
          <w:rFonts w:hint="eastAsia" w:ascii="黑体" w:hAnsi="黑体" w:eastAsia="黑体" w:cs="黑体"/>
          <w:kern w:val="2"/>
          <w:sz w:val="32"/>
          <w:szCs w:val="32"/>
          <w:lang w:val="en-US" w:eastAsia="zh-CN" w:bidi="ar-SA"/>
        </w:rPr>
        <w:t xml:space="preserve">第十九条  </w:t>
      </w:r>
      <w:r>
        <w:rPr>
          <w:rFonts w:hint="eastAsia" w:ascii="仿宋" w:hAnsi="仿宋" w:eastAsia="仿宋" w:cs="仿宋"/>
          <w:kern w:val="2"/>
          <w:sz w:val="32"/>
          <w:szCs w:val="32"/>
          <w:lang w:val="en-US" w:eastAsia="zh-CN" w:bidi="ar-SA"/>
        </w:rPr>
        <w:t>古城区内禁止开采地下水，现有自备井应当限期封闭。</w:t>
      </w:r>
    </w:p>
    <w:p>
      <w:pPr>
        <w:spacing w:line="540" w:lineRule="exact"/>
        <w:ind w:left="0" w:leftChars="0" w:firstLine="640" w:firstLineChars="200"/>
        <w:rPr>
          <w:rFonts w:hint="eastAsia" w:ascii="仿宋" w:hAnsi="仿宋" w:eastAsia="仿宋" w:cs="仿宋"/>
          <w:kern w:val="2"/>
          <w:sz w:val="32"/>
          <w:szCs w:val="32"/>
          <w:lang w:val="en-US" w:eastAsia="zh-CN" w:bidi="ar-SA"/>
        </w:rPr>
      </w:pPr>
      <w:r>
        <w:rPr>
          <w:rFonts w:hint="eastAsia" w:ascii="黑体" w:hAnsi="黑体" w:eastAsia="黑体" w:cs="黑体"/>
          <w:kern w:val="2"/>
          <w:sz w:val="32"/>
          <w:szCs w:val="32"/>
          <w:lang w:val="en-US" w:eastAsia="zh-CN" w:bidi="ar-SA"/>
        </w:rPr>
        <w:t xml:space="preserve">第二十条  </w:t>
      </w:r>
      <w:r>
        <w:rPr>
          <w:rFonts w:hint="eastAsia" w:ascii="仿宋" w:hAnsi="仿宋" w:eastAsia="仿宋" w:cs="仿宋"/>
          <w:kern w:val="2"/>
          <w:sz w:val="32"/>
          <w:szCs w:val="32"/>
          <w:lang w:val="en-US" w:eastAsia="zh-CN" w:bidi="ar-SA"/>
        </w:rPr>
        <w:t>古城区内推广使用清洁能源。</w:t>
      </w:r>
    </w:p>
    <w:p>
      <w:pPr>
        <w:spacing w:line="540" w:lineRule="exact"/>
        <w:ind w:left="0" w:leftChars="0" w:firstLine="640" w:firstLineChars="200"/>
        <w:rPr>
          <w:rFonts w:hint="eastAsia" w:ascii="仿宋" w:hAnsi="仿宋" w:eastAsia="仿宋" w:cs="仿宋"/>
          <w:kern w:val="2"/>
          <w:sz w:val="32"/>
          <w:szCs w:val="32"/>
          <w:lang w:val="en-US" w:eastAsia="zh-CN" w:bidi="ar-SA"/>
        </w:rPr>
      </w:pPr>
      <w:r>
        <w:rPr>
          <w:rFonts w:hint="eastAsia" w:ascii="仿宋" w:hAnsi="仿宋" w:eastAsia="仿宋" w:cs="仿宋"/>
          <w:kern w:val="2"/>
          <w:sz w:val="32"/>
          <w:szCs w:val="32"/>
          <w:lang w:val="en-US" w:eastAsia="zh-CN" w:bidi="ar-SA"/>
        </w:rPr>
        <w:t>古城区内推广普及居民家庭使用高效净化家用吸油烟机。</w:t>
      </w:r>
    </w:p>
    <w:p>
      <w:pPr>
        <w:spacing w:line="540" w:lineRule="exact"/>
        <w:ind w:left="0" w:leftChars="0" w:firstLine="640" w:firstLineChars="200"/>
        <w:rPr>
          <w:rFonts w:hint="eastAsia" w:ascii="仿宋" w:hAnsi="仿宋" w:eastAsia="仿宋" w:cs="仿宋"/>
          <w:kern w:val="2"/>
          <w:sz w:val="32"/>
          <w:szCs w:val="32"/>
          <w:lang w:val="en-US" w:eastAsia="zh-CN" w:bidi="ar-SA"/>
        </w:rPr>
      </w:pPr>
      <w:r>
        <w:rPr>
          <w:rFonts w:hint="eastAsia" w:ascii="仿宋" w:hAnsi="仿宋" w:eastAsia="仿宋" w:cs="仿宋"/>
          <w:kern w:val="2"/>
          <w:sz w:val="32"/>
          <w:szCs w:val="32"/>
          <w:lang w:val="en-US" w:eastAsia="zh-CN" w:bidi="ar-SA"/>
        </w:rPr>
        <w:t>古城区内宾馆、饭店、餐厅、食堂等应当安装符合排放标准的油烟净化设施。</w:t>
      </w:r>
    </w:p>
    <w:p>
      <w:pPr>
        <w:spacing w:line="540" w:lineRule="exact"/>
        <w:ind w:firstLine="639" w:firstLineChars="0"/>
        <w:rPr>
          <w:rFonts w:hint="eastAsia" w:ascii="仿宋" w:hAnsi="仿宋" w:eastAsia="仿宋" w:cs="仿宋"/>
          <w:kern w:val="2"/>
          <w:sz w:val="32"/>
          <w:szCs w:val="32"/>
          <w:lang w:val="en-US" w:eastAsia="zh-CN" w:bidi="ar-SA"/>
        </w:rPr>
      </w:pPr>
      <w:r>
        <w:rPr>
          <w:rFonts w:hint="eastAsia" w:ascii="黑体" w:hAnsi="黑体" w:eastAsia="黑体" w:cs="黑体"/>
          <w:kern w:val="2"/>
          <w:sz w:val="32"/>
          <w:szCs w:val="32"/>
          <w:lang w:val="en-US" w:eastAsia="zh-CN" w:bidi="ar-SA"/>
        </w:rPr>
        <w:t xml:space="preserve">第二十一条  </w:t>
      </w:r>
      <w:r>
        <w:rPr>
          <w:rFonts w:hint="eastAsia" w:ascii="仿宋" w:hAnsi="仿宋" w:eastAsia="仿宋" w:cs="仿宋"/>
          <w:kern w:val="2"/>
          <w:sz w:val="32"/>
          <w:szCs w:val="32"/>
          <w:lang w:val="en-US" w:eastAsia="zh-CN" w:bidi="ar-SA"/>
        </w:rPr>
        <w:t>古城区内生产经营活动不得使用高噪音设施设备，导游服务不得使用开放式讲解设备。</w:t>
      </w:r>
    </w:p>
    <w:p>
      <w:pPr>
        <w:spacing w:line="540" w:lineRule="exact"/>
        <w:ind w:firstLine="640" w:firstLineChars="200"/>
        <w:rPr>
          <w:rFonts w:hint="eastAsia" w:ascii="仿宋" w:hAnsi="仿宋" w:eastAsia="仿宋" w:cs="仿宋"/>
          <w:sz w:val="32"/>
          <w:szCs w:val="32"/>
          <w:lang w:val="en-US" w:eastAsia="zh-CN"/>
        </w:rPr>
      </w:pPr>
      <w:r>
        <w:rPr>
          <w:rFonts w:hint="eastAsia" w:ascii="黑体" w:hAnsi="黑体" w:eastAsia="黑体" w:cs="黑体"/>
          <w:sz w:val="32"/>
          <w:szCs w:val="32"/>
          <w:lang w:val="en-US" w:eastAsia="zh-CN"/>
        </w:rPr>
        <w:t xml:space="preserve">第二十二条  </w:t>
      </w:r>
      <w:r>
        <w:rPr>
          <w:rFonts w:hint="eastAsia" w:ascii="仿宋" w:hAnsi="仿宋" w:eastAsia="仿宋" w:cs="仿宋"/>
          <w:sz w:val="32"/>
          <w:szCs w:val="32"/>
          <w:lang w:val="en-US" w:eastAsia="zh-CN"/>
        </w:rPr>
        <w:t>建设控制区内县人民政府及其有关部门应当采取措施，加强对古城周边历史人文环境、田园风貌、生态环境和视线通廊等的保护；改造、拆除与古城风貌不协调的建（构）筑物，增加绿地植被，恢复田园景观、河流水系。</w:t>
      </w:r>
    </w:p>
    <w:p>
      <w:pPr>
        <w:spacing w:line="540" w:lineRule="exact"/>
        <w:ind w:firstLine="640" w:firstLineChars="200"/>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建设控制区内不得增加建设用地容积率，不得破坏文物古迹、历史建筑、公共空间、河流水系、园林绿地；新建、改建、扩建的建（构）筑物的高度、体量、外观、色彩等应当与古城风貌相协调。</w:t>
      </w:r>
    </w:p>
    <w:p>
      <w:pPr>
        <w:numPr>
          <w:ilvl w:val="0"/>
          <w:numId w:val="0"/>
        </w:numPr>
        <w:spacing w:line="540" w:lineRule="exact"/>
        <w:ind w:firstLine="640" w:firstLineChars="200"/>
        <w:rPr>
          <w:rFonts w:hint="eastAsia" w:ascii="仿宋" w:hAnsi="仿宋" w:eastAsia="仿宋" w:cs="仿宋"/>
          <w:sz w:val="32"/>
          <w:szCs w:val="32"/>
          <w:lang w:val="en-US" w:eastAsia="zh-CN"/>
        </w:rPr>
      </w:pPr>
      <w:r>
        <w:rPr>
          <w:rFonts w:hint="eastAsia" w:ascii="黑体" w:hAnsi="黑体" w:eastAsia="黑体" w:cs="黑体"/>
          <w:sz w:val="32"/>
          <w:szCs w:val="32"/>
          <w:lang w:val="en-US" w:eastAsia="zh-CN"/>
        </w:rPr>
        <w:t xml:space="preserve">第二十三条  </w:t>
      </w:r>
      <w:r>
        <w:rPr>
          <w:rFonts w:hint="eastAsia" w:ascii="仿宋" w:hAnsi="仿宋" w:eastAsia="仿宋" w:cs="仿宋"/>
          <w:sz w:val="32"/>
          <w:szCs w:val="32"/>
          <w:lang w:val="en-US" w:eastAsia="zh-CN"/>
        </w:rPr>
        <w:t>环境协调区内县人民政府及其有关部门应当保护文物古迹、历史建筑、传统村落、河流水系、田园风貌、生态环境和视线通廊，控制建筑高度，体现当地建筑特色。</w:t>
      </w:r>
    </w:p>
    <w:p>
      <w:pPr>
        <w:numPr>
          <w:ilvl w:val="-1"/>
          <w:numId w:val="0"/>
        </w:numPr>
        <w:spacing w:line="540" w:lineRule="exact"/>
        <w:ind w:firstLine="640" w:firstLineChars="200"/>
        <w:rPr>
          <w:rFonts w:hint="eastAsia" w:ascii="黑体" w:hAnsi="黑体" w:eastAsia="黑体" w:cs="黑体"/>
          <w:sz w:val="32"/>
          <w:szCs w:val="32"/>
          <w:lang w:val="en-US" w:eastAsia="zh-CN"/>
        </w:rPr>
      </w:pPr>
      <w:r>
        <w:rPr>
          <w:rFonts w:hint="eastAsia" w:ascii="黑体" w:hAnsi="黑体" w:eastAsia="黑体" w:cs="黑体"/>
          <w:kern w:val="2"/>
          <w:sz w:val="32"/>
          <w:szCs w:val="32"/>
          <w:lang w:val="en-US" w:eastAsia="zh-CN" w:bidi="ar-SA"/>
        </w:rPr>
        <w:t xml:space="preserve">第二十四条  </w:t>
      </w:r>
      <w:r>
        <w:rPr>
          <w:rFonts w:hint="eastAsia" w:ascii="仿宋" w:hAnsi="仿宋" w:eastAsia="仿宋" w:cs="仿宋"/>
          <w:kern w:val="2"/>
          <w:sz w:val="32"/>
          <w:szCs w:val="32"/>
          <w:lang w:val="en-US" w:eastAsia="zh-CN" w:bidi="ar-SA"/>
        </w:rPr>
        <w:t>县人民政府应当建立古城保护专家委员会制度、传统建筑工匠备案管理制度和修缮历史建筑技术主持制度，建立历史建筑、老墙保护维修档案和古城保护名录。古城保护名录应当向社会公布。</w:t>
      </w:r>
    </w:p>
    <w:p>
      <w:pPr>
        <w:numPr>
          <w:ilvl w:val="0"/>
          <w:numId w:val="0"/>
        </w:numPr>
        <w:spacing w:line="540" w:lineRule="exact"/>
        <w:ind w:firstLine="640" w:firstLineChars="200"/>
        <w:rPr>
          <w:rFonts w:hint="eastAsia" w:ascii="仿宋" w:hAnsi="仿宋" w:eastAsia="仿宋" w:cs="仿宋"/>
          <w:sz w:val="32"/>
          <w:szCs w:val="32"/>
          <w:lang w:val="en-US" w:eastAsia="zh-CN"/>
        </w:rPr>
      </w:pPr>
      <w:r>
        <w:rPr>
          <w:rFonts w:hint="eastAsia" w:ascii="黑体" w:hAnsi="黑体" w:eastAsia="黑体" w:cs="黑体"/>
          <w:sz w:val="32"/>
          <w:szCs w:val="32"/>
          <w:lang w:val="en-US" w:eastAsia="zh-CN"/>
        </w:rPr>
        <w:t>第二十五条</w:t>
      </w:r>
      <w:r>
        <w:rPr>
          <w:rFonts w:hint="eastAsia" w:ascii="仿宋" w:hAnsi="仿宋" w:eastAsia="仿宋" w:cs="仿宋"/>
          <w:sz w:val="32"/>
          <w:szCs w:val="32"/>
          <w:lang w:val="en-US" w:eastAsia="zh-CN"/>
        </w:rPr>
        <w:t xml:space="preserve">  县人民政府文物主管部门应当会同相关部门根据文物保护方面的法律、法规，制定镇国寺、双林寺的具体保护方案。</w:t>
      </w:r>
    </w:p>
    <w:p>
      <w:pPr>
        <w:numPr>
          <w:ilvl w:val="0"/>
          <w:numId w:val="0"/>
        </w:numPr>
        <w:spacing w:line="540" w:lineRule="exact"/>
        <w:ind w:firstLine="640" w:firstLineChars="200"/>
        <w:rPr>
          <w:rFonts w:hint="eastAsia" w:ascii="仿宋" w:hAnsi="仿宋" w:eastAsia="仿宋" w:cs="仿宋"/>
          <w:sz w:val="32"/>
          <w:szCs w:val="32"/>
          <w:lang w:val="en-US" w:eastAsia="zh-CN"/>
        </w:rPr>
      </w:pPr>
    </w:p>
    <w:p>
      <w:pPr>
        <w:numPr>
          <w:ilvl w:val="0"/>
          <w:numId w:val="0"/>
        </w:numPr>
        <w:spacing w:line="540" w:lineRule="exact"/>
        <w:jc w:val="center"/>
        <w:rPr>
          <w:rFonts w:hint="eastAsia" w:ascii="黑体" w:hAnsi="黑体" w:eastAsia="黑体" w:cs="黑体"/>
          <w:sz w:val="32"/>
          <w:szCs w:val="32"/>
          <w:lang w:eastAsia="zh-CN"/>
        </w:rPr>
      </w:pPr>
      <w:r>
        <w:rPr>
          <w:rFonts w:hint="eastAsia" w:ascii="黑体" w:hAnsi="黑体" w:eastAsia="黑体" w:cs="黑体"/>
          <w:sz w:val="32"/>
          <w:szCs w:val="32"/>
          <w:lang w:val="en-US" w:eastAsia="zh-CN"/>
        </w:rPr>
        <w:t>第三章  传承与</w:t>
      </w:r>
      <w:r>
        <w:rPr>
          <w:rFonts w:hint="eastAsia" w:ascii="黑体" w:hAnsi="黑体" w:eastAsia="黑体" w:cs="黑体"/>
          <w:sz w:val="32"/>
          <w:szCs w:val="32"/>
          <w:lang w:eastAsia="zh-CN"/>
        </w:rPr>
        <w:t>利用</w:t>
      </w:r>
    </w:p>
    <w:p>
      <w:pPr>
        <w:numPr>
          <w:ilvl w:val="0"/>
          <w:numId w:val="0"/>
        </w:numPr>
        <w:spacing w:line="540" w:lineRule="exact"/>
        <w:jc w:val="both"/>
        <w:rPr>
          <w:rFonts w:hint="eastAsia" w:ascii="黑体" w:hAnsi="黑体" w:eastAsia="黑体" w:cs="黑体"/>
          <w:sz w:val="32"/>
          <w:szCs w:val="32"/>
        </w:rPr>
      </w:pPr>
    </w:p>
    <w:p>
      <w:pPr>
        <w:spacing w:line="540" w:lineRule="exact"/>
        <w:ind w:firstLine="640" w:firstLineChars="200"/>
        <w:rPr>
          <w:rFonts w:hint="eastAsia" w:ascii="仿宋" w:hAnsi="仿宋" w:eastAsia="仿宋" w:cs="仿宋"/>
          <w:sz w:val="32"/>
          <w:szCs w:val="32"/>
          <w:lang w:val="en-US" w:eastAsia="zh-CN"/>
        </w:rPr>
      </w:pPr>
      <w:r>
        <w:rPr>
          <w:rFonts w:hint="eastAsia" w:ascii="黑体" w:hAnsi="黑体" w:eastAsia="黑体" w:cs="黑体"/>
          <w:sz w:val="32"/>
          <w:szCs w:val="32"/>
          <w:lang w:val="en-US" w:eastAsia="zh-CN"/>
        </w:rPr>
        <w:t xml:space="preserve">第二十六条  </w:t>
      </w:r>
      <w:r>
        <w:rPr>
          <w:rFonts w:hint="eastAsia" w:ascii="仿宋" w:hAnsi="仿宋" w:eastAsia="仿宋" w:cs="仿宋"/>
          <w:sz w:val="32"/>
          <w:szCs w:val="32"/>
          <w:lang w:val="en-US" w:eastAsia="zh-CN"/>
        </w:rPr>
        <w:t>省、市、县人民政府应当定期研究、解决古城传承利用方面的重大问题，建立历史文化保护发展项目库，统筹开发古城历史文化资源。</w:t>
      </w:r>
    </w:p>
    <w:p>
      <w:pPr>
        <w:spacing w:line="540" w:lineRule="exact"/>
        <w:ind w:firstLine="640" w:firstLineChars="200"/>
        <w:rPr>
          <w:rFonts w:hint="eastAsia" w:ascii="仿宋" w:hAnsi="仿宋" w:eastAsia="仿宋" w:cs="仿宋"/>
          <w:kern w:val="2"/>
          <w:sz w:val="32"/>
          <w:szCs w:val="32"/>
          <w:lang w:val="en-US" w:eastAsia="zh-CN" w:bidi="ar-SA"/>
        </w:rPr>
      </w:pPr>
      <w:r>
        <w:rPr>
          <w:rFonts w:hint="eastAsia" w:ascii="黑体" w:hAnsi="黑体" w:eastAsia="黑体" w:cs="黑体"/>
          <w:kern w:val="2"/>
          <w:sz w:val="32"/>
          <w:szCs w:val="32"/>
          <w:lang w:val="en-US" w:eastAsia="zh-CN" w:bidi="ar-SA"/>
        </w:rPr>
        <w:t xml:space="preserve">第二十七条  </w:t>
      </w:r>
      <w:r>
        <w:rPr>
          <w:rFonts w:hint="eastAsia" w:ascii="仿宋" w:hAnsi="仿宋" w:eastAsia="仿宋" w:cs="仿宋"/>
          <w:kern w:val="2"/>
          <w:sz w:val="32"/>
          <w:szCs w:val="32"/>
          <w:lang w:val="en-US" w:eastAsia="zh-CN" w:bidi="ar-SA"/>
        </w:rPr>
        <w:t>省、市、县人民政府应当组织开展古城历史文化发掘研究、文化交流、</w:t>
      </w:r>
      <w:r>
        <w:rPr>
          <w:rFonts w:hint="eastAsia" w:ascii="仿宋" w:hAnsi="仿宋" w:eastAsia="仿宋" w:cs="仿宋"/>
          <w:sz w:val="32"/>
          <w:szCs w:val="32"/>
          <w:lang w:val="en-US" w:eastAsia="zh-CN"/>
        </w:rPr>
        <w:t>技术创新和专业人才培养等工作，</w:t>
      </w:r>
      <w:r>
        <w:rPr>
          <w:rFonts w:hint="eastAsia" w:ascii="仿宋" w:hAnsi="仿宋" w:eastAsia="仿宋" w:cs="仿宋"/>
          <w:kern w:val="2"/>
          <w:sz w:val="32"/>
          <w:szCs w:val="32"/>
          <w:lang w:val="en-US" w:eastAsia="zh-CN" w:bidi="ar-SA"/>
        </w:rPr>
        <w:t>传承晋商文化，弘扬晋商精神。</w:t>
      </w:r>
    </w:p>
    <w:p>
      <w:pPr>
        <w:ind w:firstLine="63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 xml:space="preserve">第二十八条  </w:t>
      </w:r>
      <w:r>
        <w:rPr>
          <w:rFonts w:hint="eastAsia" w:ascii="仿宋" w:hAnsi="仿宋" w:eastAsia="仿宋" w:cs="仿宋"/>
          <w:sz w:val="32"/>
          <w:szCs w:val="32"/>
          <w:lang w:val="en-US" w:eastAsia="zh-CN"/>
        </w:rPr>
        <w:t>县人民政府应当制定文物、历史建筑、传统村落以及非物质文化遗产等的传承利用办法，支持鼓励活化利用，弘扬古城历史文化。</w:t>
      </w:r>
    </w:p>
    <w:p>
      <w:pPr>
        <w:pStyle w:val="2"/>
        <w:adjustRightInd w:val="0"/>
        <w:spacing w:line="540" w:lineRule="exact"/>
        <w:ind w:firstLine="640"/>
        <w:rPr>
          <w:rFonts w:hint="eastAsia" w:ascii="仿宋" w:hAnsi="仿宋" w:eastAsia="仿宋" w:cs="仿宋"/>
          <w:sz w:val="32"/>
          <w:szCs w:val="32"/>
          <w:lang w:val="en-US" w:eastAsia="zh-CN"/>
        </w:rPr>
      </w:pPr>
      <w:r>
        <w:rPr>
          <w:rFonts w:hint="eastAsia" w:ascii="黑体" w:hAnsi="黑体" w:eastAsia="黑体" w:cs="黑体"/>
          <w:sz w:val="32"/>
          <w:szCs w:val="32"/>
          <w:lang w:val="en-US" w:eastAsia="zh-CN"/>
        </w:rPr>
        <w:t xml:space="preserve">第二十九条  </w:t>
      </w:r>
      <w:r>
        <w:rPr>
          <w:rFonts w:hint="eastAsia" w:ascii="仿宋" w:hAnsi="仿宋" w:eastAsia="仿宋" w:cs="仿宋"/>
          <w:sz w:val="32"/>
          <w:szCs w:val="32"/>
          <w:lang w:val="en-US" w:eastAsia="zh-CN"/>
        </w:rPr>
        <w:t>县人民政府应当定期发布古城区内鼓励类、限制类、禁止类的经营项目目录，引导古城商业等业态合理布局；给予鼓励类项目相应的政策扶持和资金支持。</w:t>
      </w:r>
    </w:p>
    <w:p>
      <w:pPr>
        <w:spacing w:line="540" w:lineRule="exact"/>
        <w:ind w:firstLine="640" w:firstLineChars="200"/>
        <w:rPr>
          <w:rFonts w:hint="eastAsia" w:ascii="仿宋" w:hAnsi="仿宋" w:eastAsia="仿宋" w:cs="仿宋"/>
          <w:sz w:val="32"/>
          <w:szCs w:val="32"/>
          <w:lang w:val="en-US" w:eastAsia="zh-CN"/>
        </w:rPr>
      </w:pPr>
      <w:r>
        <w:rPr>
          <w:rFonts w:hint="eastAsia" w:ascii="黑体" w:hAnsi="黑体" w:eastAsia="黑体" w:cs="黑体"/>
          <w:kern w:val="2"/>
          <w:sz w:val="32"/>
          <w:szCs w:val="32"/>
          <w:lang w:val="en-US" w:eastAsia="zh-CN" w:bidi="ar-SA"/>
        </w:rPr>
        <w:t xml:space="preserve">第三十条  </w:t>
      </w:r>
      <w:r>
        <w:rPr>
          <w:rFonts w:hint="eastAsia" w:ascii="仿宋" w:hAnsi="仿宋" w:eastAsia="仿宋" w:cs="仿宋"/>
          <w:kern w:val="2"/>
          <w:sz w:val="32"/>
          <w:szCs w:val="32"/>
          <w:lang w:val="en-US" w:eastAsia="zh-CN" w:bidi="ar-SA"/>
        </w:rPr>
        <w:t>古城区内的经营活动应当符合古城区商业布局、项目控制和相关要求，店铺招牌、门面装修、灯具款式和照明光色等应当与古城街巷风貌、环境氛围相协调。</w:t>
      </w:r>
    </w:p>
    <w:p>
      <w:pPr>
        <w:spacing w:line="540" w:lineRule="exact"/>
        <w:ind w:firstLine="640" w:firstLineChars="200"/>
        <w:rPr>
          <w:rFonts w:hint="eastAsia" w:ascii="仿宋" w:hAnsi="仿宋" w:eastAsia="仿宋" w:cs="仿宋"/>
          <w:sz w:val="32"/>
          <w:szCs w:val="32"/>
          <w:lang w:val="en-US" w:eastAsia="zh-CN"/>
        </w:rPr>
      </w:pPr>
      <w:r>
        <w:rPr>
          <w:rFonts w:hint="eastAsia" w:ascii="黑体" w:hAnsi="黑体" w:eastAsia="黑体" w:cs="黑体"/>
          <w:sz w:val="32"/>
          <w:szCs w:val="32"/>
          <w:lang w:val="en-US" w:eastAsia="zh-CN"/>
        </w:rPr>
        <w:t xml:space="preserve">第三十一条  </w:t>
      </w:r>
      <w:r>
        <w:rPr>
          <w:rFonts w:hint="eastAsia" w:ascii="仿宋" w:hAnsi="仿宋" w:eastAsia="仿宋" w:cs="仿宋"/>
          <w:sz w:val="32"/>
          <w:szCs w:val="32"/>
          <w:lang w:val="en-US" w:eastAsia="zh-CN"/>
        </w:rPr>
        <w:t>公民、法人和其他组织自愿投资保护和修缮市、县级文物保护单位、未定级的不可移动文物、历史建筑的，在不改变所有权的前提下，可以依法享有一定期限的使用权。</w:t>
      </w:r>
    </w:p>
    <w:p>
      <w:pPr>
        <w:spacing w:line="540" w:lineRule="exact"/>
        <w:ind w:firstLine="640" w:firstLineChars="200"/>
        <w:rPr>
          <w:rFonts w:hint="eastAsia" w:ascii="仿宋" w:hAnsi="仿宋" w:eastAsia="仿宋" w:cs="仿宋"/>
          <w:sz w:val="44"/>
          <w:szCs w:val="44"/>
        </w:rPr>
      </w:pPr>
      <w:r>
        <w:rPr>
          <w:rFonts w:hint="eastAsia" w:ascii="黑体" w:hAnsi="黑体" w:eastAsia="黑体" w:cs="黑体"/>
          <w:sz w:val="32"/>
          <w:szCs w:val="32"/>
          <w:lang w:val="en-US" w:eastAsia="zh-CN"/>
        </w:rPr>
        <w:t xml:space="preserve">第三十二条  </w:t>
      </w:r>
      <w:r>
        <w:rPr>
          <w:rFonts w:hint="eastAsia" w:ascii="仿宋" w:hAnsi="仿宋" w:eastAsia="仿宋" w:cs="仿宋"/>
          <w:sz w:val="32"/>
          <w:szCs w:val="32"/>
          <w:lang w:val="en-US" w:eastAsia="zh-CN"/>
        </w:rPr>
        <w:t>鼓励当地居民在古城内居住，参与古城保护利用，展示当地传统生产生活方式，开展民俗文化活动。</w:t>
      </w:r>
    </w:p>
    <w:p>
      <w:pPr>
        <w:spacing w:line="540" w:lineRule="exact"/>
        <w:ind w:firstLine="640" w:firstLineChars="200"/>
        <w:rPr>
          <w:rFonts w:hint="eastAsia" w:ascii="仿宋" w:hAnsi="仿宋" w:eastAsia="仿宋" w:cs="仿宋"/>
          <w:b/>
          <w:bCs/>
          <w:sz w:val="32"/>
          <w:szCs w:val="32"/>
          <w:lang w:val="en-US" w:eastAsia="zh-CN"/>
        </w:rPr>
      </w:pPr>
      <w:r>
        <w:rPr>
          <w:rFonts w:hint="eastAsia" w:ascii="黑体" w:hAnsi="黑体" w:eastAsia="黑体" w:cs="黑体"/>
          <w:sz w:val="32"/>
          <w:szCs w:val="32"/>
          <w:lang w:val="en-US" w:eastAsia="zh-CN"/>
        </w:rPr>
        <w:t>第三十三条</w:t>
      </w:r>
      <w:r>
        <w:rPr>
          <w:rFonts w:hint="eastAsia" w:ascii="仿宋" w:hAnsi="仿宋" w:eastAsia="仿宋" w:cs="仿宋"/>
          <w:sz w:val="32"/>
          <w:szCs w:val="32"/>
          <w:lang w:val="en-US" w:eastAsia="zh-CN"/>
        </w:rPr>
        <w:t xml:space="preserve">  鼓励公民、法人和其他组织依法利用传统村落、传统民居，传承历史文化，发展特色旅游。</w:t>
      </w:r>
    </w:p>
    <w:p>
      <w:pPr>
        <w:spacing w:line="540" w:lineRule="exact"/>
        <w:ind w:firstLine="640" w:firstLineChars="200"/>
        <w:rPr>
          <w:rFonts w:hint="eastAsia" w:ascii="仿宋" w:hAnsi="仿宋" w:eastAsia="仿宋" w:cs="仿宋"/>
          <w:sz w:val="32"/>
          <w:szCs w:val="32"/>
          <w:lang w:val="en-US" w:eastAsia="zh-CN"/>
        </w:rPr>
      </w:pPr>
      <w:r>
        <w:rPr>
          <w:rFonts w:hint="eastAsia" w:ascii="黑体" w:hAnsi="黑体" w:eastAsia="黑体" w:cs="黑体"/>
          <w:sz w:val="32"/>
          <w:szCs w:val="32"/>
          <w:lang w:val="en-US" w:eastAsia="zh-CN"/>
        </w:rPr>
        <w:t xml:space="preserve">第三十四条  </w:t>
      </w:r>
      <w:r>
        <w:rPr>
          <w:rFonts w:hint="eastAsia" w:ascii="仿宋" w:hAnsi="仿宋" w:eastAsia="仿宋" w:cs="仿宋"/>
          <w:sz w:val="32"/>
          <w:szCs w:val="32"/>
          <w:lang w:val="en-US" w:eastAsia="zh-CN"/>
        </w:rPr>
        <w:t>鼓励开展研究和传承下列非物质文化遗产活动：</w:t>
      </w:r>
    </w:p>
    <w:p>
      <w:pPr>
        <w:spacing w:line="540" w:lineRule="exact"/>
        <w:ind w:firstLine="640" w:firstLineChars="200"/>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（一）设立主题博物馆、展示馆、传习中心和文化研究培训教育基地；</w:t>
      </w:r>
    </w:p>
    <w:p>
      <w:pPr>
        <w:spacing w:line="540" w:lineRule="exact"/>
        <w:ind w:firstLine="640" w:firstLineChars="200"/>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（二）组织传统文化、艺术、武术、民俗表演，举办文化节庆活动；</w:t>
      </w:r>
    </w:p>
    <w:p>
      <w:pPr>
        <w:spacing w:line="540" w:lineRule="exact"/>
        <w:ind w:firstLine="640" w:firstLineChars="200"/>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（三）其他有利于保护、传承非物质文化遗产的活动。</w:t>
      </w:r>
    </w:p>
    <w:p>
      <w:pPr>
        <w:spacing w:line="540" w:lineRule="exact"/>
        <w:ind w:firstLine="640" w:firstLineChars="200"/>
        <w:rPr>
          <w:rFonts w:hint="eastAsia" w:ascii="仿宋" w:hAnsi="仿宋" w:eastAsia="仿宋" w:cs="仿宋"/>
          <w:sz w:val="32"/>
          <w:szCs w:val="32"/>
          <w:lang w:val="en-US" w:eastAsia="zh-CN"/>
        </w:rPr>
      </w:pPr>
      <w:r>
        <w:rPr>
          <w:rFonts w:hint="eastAsia" w:ascii="黑体" w:hAnsi="黑体" w:eastAsia="黑体" w:cs="黑体"/>
          <w:sz w:val="32"/>
          <w:szCs w:val="32"/>
          <w:lang w:val="en-US" w:eastAsia="zh-CN"/>
        </w:rPr>
        <w:t xml:space="preserve">第三十五条  </w:t>
      </w:r>
      <w:r>
        <w:rPr>
          <w:rFonts w:hint="eastAsia" w:ascii="仿宋" w:hAnsi="仿宋" w:eastAsia="仿宋" w:cs="仿宋"/>
          <w:sz w:val="32"/>
          <w:szCs w:val="32"/>
          <w:lang w:val="en-US" w:eastAsia="zh-CN"/>
        </w:rPr>
        <w:t>鼓励公民、法人和其他组织发展有利于古城保护和利用的文化创意产业，开发具有古城特色的艺术品、纪念品和其他产品，</w:t>
      </w:r>
      <w:r>
        <w:rPr>
          <w:rFonts w:hint="eastAsia" w:ascii="仿宋" w:hAnsi="仿宋" w:eastAsia="仿宋" w:cs="仿宋"/>
          <w:kern w:val="2"/>
          <w:sz w:val="32"/>
          <w:szCs w:val="32"/>
          <w:lang w:val="en-US" w:eastAsia="zh-CN" w:bidi="ar-SA"/>
        </w:rPr>
        <w:t>举办</w:t>
      </w:r>
      <w:r>
        <w:rPr>
          <w:rFonts w:hint="eastAsia" w:ascii="仿宋" w:hAnsi="仿宋" w:eastAsia="仿宋" w:cs="仿宋"/>
          <w:sz w:val="32"/>
          <w:szCs w:val="32"/>
          <w:lang w:val="en-US" w:eastAsia="zh-CN"/>
        </w:rPr>
        <w:t>文化艺术活动等。</w:t>
      </w:r>
    </w:p>
    <w:p>
      <w:pPr>
        <w:numPr>
          <w:ilvl w:val="0"/>
          <w:numId w:val="0"/>
        </w:numPr>
        <w:spacing w:line="540" w:lineRule="exact"/>
        <w:jc w:val="center"/>
        <w:rPr>
          <w:rFonts w:hint="eastAsia" w:ascii="黑体" w:hAnsi="黑体" w:eastAsia="黑体" w:cs="黑体"/>
          <w:b w:val="0"/>
          <w:bCs w:val="0"/>
          <w:sz w:val="32"/>
          <w:szCs w:val="32"/>
          <w:lang w:val="en-US" w:eastAsia="zh-CN"/>
        </w:rPr>
      </w:pPr>
    </w:p>
    <w:p>
      <w:pPr>
        <w:numPr>
          <w:ilvl w:val="0"/>
          <w:numId w:val="0"/>
        </w:numPr>
        <w:spacing w:line="540" w:lineRule="exact"/>
        <w:jc w:val="center"/>
        <w:rPr>
          <w:rFonts w:hint="eastAsia" w:ascii="黑体" w:hAnsi="黑体" w:eastAsia="黑体" w:cs="黑体"/>
          <w:b w:val="0"/>
          <w:bCs w:val="0"/>
          <w:sz w:val="32"/>
          <w:szCs w:val="32"/>
          <w:lang w:val="en-US" w:eastAsia="zh-CN"/>
        </w:rPr>
      </w:pPr>
      <w:r>
        <w:rPr>
          <w:rFonts w:hint="eastAsia" w:ascii="黑体" w:hAnsi="黑体" w:eastAsia="黑体" w:cs="黑体"/>
          <w:b w:val="0"/>
          <w:bCs w:val="0"/>
          <w:sz w:val="32"/>
          <w:szCs w:val="32"/>
          <w:lang w:val="en-US" w:eastAsia="zh-CN"/>
        </w:rPr>
        <w:t>第四章  监督与管理</w:t>
      </w:r>
    </w:p>
    <w:p>
      <w:pPr>
        <w:spacing w:line="540" w:lineRule="exact"/>
        <w:rPr>
          <w:rFonts w:hint="eastAsia" w:ascii="仿宋" w:hAnsi="仿宋" w:eastAsia="仿宋" w:cs="仿宋"/>
          <w:sz w:val="32"/>
          <w:szCs w:val="32"/>
        </w:rPr>
      </w:pPr>
    </w:p>
    <w:p>
      <w:pPr>
        <w:ind w:firstLine="639"/>
        <w:rPr>
          <w:rFonts w:hint="eastAsia" w:ascii="仿宋" w:hAnsi="仿宋" w:eastAsia="仿宋" w:cs="仿宋"/>
          <w:kern w:val="2"/>
          <w:sz w:val="32"/>
          <w:szCs w:val="32"/>
          <w:lang w:val="en-US" w:eastAsia="zh-CN" w:bidi="ar-SA"/>
        </w:rPr>
      </w:pPr>
      <w:r>
        <w:rPr>
          <w:rFonts w:hint="eastAsia" w:ascii="黑体" w:hAnsi="黑体" w:eastAsia="黑体" w:cs="黑体"/>
          <w:kern w:val="2"/>
          <w:sz w:val="32"/>
          <w:szCs w:val="32"/>
          <w:lang w:val="en-US" w:eastAsia="zh-CN" w:bidi="ar-SA"/>
        </w:rPr>
        <w:t xml:space="preserve">第三十六条  </w:t>
      </w:r>
      <w:r>
        <w:rPr>
          <w:rFonts w:hint="eastAsia" w:ascii="仿宋" w:hAnsi="仿宋" w:eastAsia="仿宋" w:cs="仿宋"/>
          <w:sz w:val="32"/>
          <w:szCs w:val="32"/>
          <w:lang w:val="en-US" w:eastAsia="zh-CN"/>
        </w:rPr>
        <w:t>县人民政府应当每年向县人民代表大会常务委员会专项报告本条例执行情况，依法接受监督。</w:t>
      </w:r>
    </w:p>
    <w:p>
      <w:pPr>
        <w:spacing w:line="240" w:lineRule="auto"/>
        <w:ind w:left="0" w:leftChars="0" w:firstLine="639" w:firstLineChars="0"/>
        <w:rPr>
          <w:rFonts w:hint="eastAsia" w:ascii="仿宋" w:hAnsi="仿宋" w:eastAsia="仿宋" w:cs="仿宋"/>
          <w:kern w:val="2"/>
          <w:sz w:val="32"/>
          <w:szCs w:val="32"/>
          <w:lang w:val="en-US" w:eastAsia="zh-CN" w:bidi="ar-SA"/>
        </w:rPr>
      </w:pPr>
      <w:r>
        <w:rPr>
          <w:rFonts w:hint="eastAsia" w:ascii="黑体" w:hAnsi="黑体" w:eastAsia="黑体" w:cs="黑体"/>
          <w:kern w:val="2"/>
          <w:sz w:val="32"/>
          <w:szCs w:val="32"/>
          <w:lang w:val="en-US" w:eastAsia="zh-CN" w:bidi="ar-SA"/>
        </w:rPr>
        <w:t>第三十七条</w:t>
      </w:r>
      <w:r>
        <w:rPr>
          <w:rFonts w:hint="eastAsia" w:ascii="仿宋" w:hAnsi="仿宋" w:eastAsia="仿宋" w:cs="仿宋"/>
          <w:kern w:val="2"/>
          <w:sz w:val="32"/>
          <w:szCs w:val="32"/>
          <w:lang w:val="en-US" w:eastAsia="zh-CN" w:bidi="ar-SA"/>
        </w:rPr>
        <w:t xml:space="preserve">  县人民政府应当建立古城保护联席会议制度，定期研究古城保护工作；完善古城保护执法体制，落实古城保护责任制度；建立古城保护日常巡查机制，依法加强古城保护监督检查。</w:t>
      </w:r>
    </w:p>
    <w:p>
      <w:pPr>
        <w:spacing w:line="540" w:lineRule="exact"/>
        <w:ind w:firstLine="640" w:firstLineChars="200"/>
        <w:rPr>
          <w:rFonts w:hint="eastAsia" w:ascii="仿宋" w:hAnsi="仿宋" w:eastAsia="仿宋" w:cs="仿宋"/>
          <w:kern w:val="2"/>
          <w:sz w:val="32"/>
          <w:szCs w:val="32"/>
          <w:lang w:val="en-US" w:eastAsia="zh-CN" w:bidi="ar-SA"/>
        </w:rPr>
      </w:pPr>
      <w:r>
        <w:rPr>
          <w:rFonts w:hint="eastAsia" w:ascii="黑体" w:hAnsi="黑体" w:eastAsia="黑体" w:cs="黑体"/>
          <w:kern w:val="2"/>
          <w:sz w:val="32"/>
          <w:szCs w:val="32"/>
          <w:lang w:val="en-US" w:eastAsia="zh-CN" w:bidi="ar-SA"/>
        </w:rPr>
        <w:t xml:space="preserve">第三十八条  </w:t>
      </w:r>
      <w:r>
        <w:rPr>
          <w:rFonts w:hint="eastAsia" w:ascii="仿宋" w:hAnsi="仿宋" w:eastAsia="仿宋" w:cs="仿宋"/>
          <w:kern w:val="2"/>
          <w:sz w:val="32"/>
          <w:szCs w:val="32"/>
          <w:lang w:val="en-US" w:eastAsia="zh-CN" w:bidi="ar-SA"/>
        </w:rPr>
        <w:t>县人民政府应当组织相关部门加强古城区建筑立面、外墙、屋顶、庭院等公共空间的风貌管理。</w:t>
      </w:r>
    </w:p>
    <w:p>
      <w:pPr>
        <w:spacing w:line="540" w:lineRule="exact"/>
        <w:ind w:firstLine="640" w:firstLineChars="200"/>
        <w:rPr>
          <w:rFonts w:hint="eastAsia" w:ascii="仿宋" w:hAnsi="仿宋" w:eastAsia="仿宋" w:cs="仿宋"/>
          <w:kern w:val="2"/>
          <w:sz w:val="32"/>
          <w:szCs w:val="32"/>
          <w:lang w:val="en-US" w:eastAsia="zh-CN" w:bidi="ar-SA"/>
        </w:rPr>
      </w:pPr>
      <w:r>
        <w:rPr>
          <w:rFonts w:hint="eastAsia" w:ascii="仿宋" w:hAnsi="仿宋" w:eastAsia="仿宋" w:cs="仿宋"/>
          <w:kern w:val="2"/>
          <w:sz w:val="32"/>
          <w:szCs w:val="32"/>
          <w:lang w:val="en-US" w:eastAsia="zh-CN" w:bidi="ar-SA"/>
        </w:rPr>
        <w:t>县人民政府相关部门应当要求所有权人或者使用权人及时消除建（构）筑物的安全隐患，限期整改影响古城风貌的建（构）筑物。</w:t>
      </w:r>
    </w:p>
    <w:p>
      <w:pPr>
        <w:spacing w:line="540" w:lineRule="exact"/>
        <w:ind w:firstLine="640" w:firstLineChars="200"/>
        <w:rPr>
          <w:rFonts w:hint="eastAsia" w:ascii="仿宋" w:hAnsi="仿宋" w:eastAsia="仿宋" w:cs="仿宋"/>
          <w:kern w:val="2"/>
          <w:sz w:val="32"/>
          <w:szCs w:val="32"/>
          <w:lang w:val="en-US" w:eastAsia="zh-CN" w:bidi="ar-SA"/>
        </w:rPr>
      </w:pPr>
      <w:r>
        <w:rPr>
          <w:rFonts w:hint="eastAsia" w:ascii="黑体" w:hAnsi="黑体" w:eastAsia="黑体" w:cs="黑体"/>
          <w:b w:val="0"/>
          <w:bCs w:val="0"/>
          <w:sz w:val="32"/>
          <w:szCs w:val="32"/>
          <w:lang w:val="en-US" w:eastAsia="zh-CN"/>
        </w:rPr>
        <w:t>第三十九条</w:t>
      </w:r>
      <w:r>
        <w:rPr>
          <w:rFonts w:hint="eastAsia" w:ascii="仿宋" w:hAnsi="仿宋" w:eastAsia="仿宋" w:cs="仿宋"/>
          <w:sz w:val="32"/>
          <w:szCs w:val="32"/>
          <w:lang w:val="en-US" w:eastAsia="zh-CN"/>
        </w:rPr>
        <w:t xml:space="preserve">  县人民政府土地主管部门和城乡建设主管部门应当制定古城区内历史建筑、传统民居等建筑物的转让、租赁管理办法，对修缮和使用建筑物实施引导、控制和监督。</w:t>
      </w:r>
    </w:p>
    <w:p>
      <w:pPr>
        <w:spacing w:line="540" w:lineRule="exact"/>
        <w:ind w:firstLine="640" w:firstLineChars="200"/>
        <w:rPr>
          <w:rFonts w:hint="eastAsia" w:ascii="仿宋" w:hAnsi="仿宋" w:eastAsia="仿宋" w:cs="仿宋"/>
          <w:kern w:val="2"/>
          <w:sz w:val="32"/>
          <w:szCs w:val="32"/>
          <w:lang w:val="en-US" w:eastAsia="zh-CN" w:bidi="ar-SA"/>
        </w:rPr>
      </w:pPr>
      <w:r>
        <w:rPr>
          <w:rFonts w:hint="eastAsia" w:ascii="黑体" w:hAnsi="黑体" w:eastAsia="黑体" w:cs="黑体"/>
          <w:kern w:val="2"/>
          <w:sz w:val="32"/>
          <w:szCs w:val="32"/>
          <w:lang w:val="en-US" w:eastAsia="zh-CN" w:bidi="ar-SA"/>
        </w:rPr>
        <w:t xml:space="preserve">第四十条  </w:t>
      </w:r>
      <w:r>
        <w:rPr>
          <w:rFonts w:hint="eastAsia" w:ascii="仿宋" w:hAnsi="仿宋" w:eastAsia="仿宋" w:cs="仿宋"/>
          <w:kern w:val="2"/>
          <w:sz w:val="32"/>
          <w:szCs w:val="32"/>
          <w:lang w:val="en-US" w:eastAsia="zh-CN" w:bidi="ar-SA"/>
        </w:rPr>
        <w:t>县人民政府市容环境卫生主管部门应当会同相关部门制定古城区市容环境卫生管理办法，规范垃圾处理、杂物堆放、污水排放、宠物饲养、店外经营等行为。</w:t>
      </w:r>
    </w:p>
    <w:p>
      <w:pPr>
        <w:spacing w:line="540" w:lineRule="exact"/>
        <w:ind w:firstLine="640" w:firstLineChars="200"/>
        <w:rPr>
          <w:rFonts w:hint="eastAsia" w:ascii="仿宋" w:hAnsi="仿宋" w:eastAsia="仿宋" w:cs="仿宋"/>
          <w:kern w:val="2"/>
          <w:sz w:val="32"/>
          <w:szCs w:val="32"/>
          <w:lang w:val="en-US" w:eastAsia="zh-CN" w:bidi="ar-SA"/>
        </w:rPr>
      </w:pPr>
      <w:r>
        <w:rPr>
          <w:rFonts w:hint="eastAsia" w:ascii="黑体" w:hAnsi="黑体" w:eastAsia="黑体" w:cs="黑体"/>
          <w:kern w:val="2"/>
          <w:sz w:val="32"/>
          <w:szCs w:val="32"/>
          <w:lang w:val="en-US" w:eastAsia="zh-CN" w:bidi="ar-SA"/>
        </w:rPr>
        <w:t xml:space="preserve">第四十一条  </w:t>
      </w:r>
      <w:r>
        <w:rPr>
          <w:rFonts w:hint="eastAsia" w:ascii="仿宋" w:hAnsi="仿宋" w:eastAsia="仿宋" w:cs="仿宋"/>
          <w:kern w:val="2"/>
          <w:sz w:val="32"/>
          <w:szCs w:val="32"/>
          <w:lang w:val="en-US" w:eastAsia="zh-CN" w:bidi="ar-SA"/>
        </w:rPr>
        <w:t>县人民政府相关部门制定古城区保护制度、办法，应当征求古城保护管理机构的意见；古城区内的许可、审批事项，应当征求古城保护管理机构的意见。</w:t>
      </w:r>
    </w:p>
    <w:p>
      <w:pPr>
        <w:spacing w:line="540" w:lineRule="exact"/>
        <w:ind w:firstLine="640" w:firstLineChars="200"/>
        <w:rPr>
          <w:rFonts w:hint="eastAsia" w:ascii="仿宋" w:hAnsi="仿宋" w:eastAsia="仿宋" w:cs="仿宋"/>
          <w:kern w:val="2"/>
          <w:sz w:val="32"/>
          <w:szCs w:val="32"/>
          <w:lang w:val="en-US" w:eastAsia="zh-CN" w:bidi="ar-SA"/>
        </w:rPr>
      </w:pPr>
      <w:r>
        <w:rPr>
          <w:rFonts w:hint="eastAsia" w:ascii="仿宋" w:hAnsi="仿宋" w:eastAsia="仿宋" w:cs="仿宋"/>
          <w:kern w:val="2"/>
          <w:sz w:val="32"/>
          <w:szCs w:val="32"/>
          <w:lang w:val="en-US" w:eastAsia="zh-CN" w:bidi="ar-SA"/>
        </w:rPr>
        <w:t>古城区内设立景区、景点的，应当征得古城保护管理机构的同意。</w:t>
      </w:r>
    </w:p>
    <w:p>
      <w:pPr>
        <w:spacing w:line="540" w:lineRule="exact"/>
        <w:ind w:firstLine="640" w:firstLineChars="200"/>
        <w:rPr>
          <w:rFonts w:hint="eastAsia" w:ascii="仿宋" w:hAnsi="仿宋" w:eastAsia="仿宋" w:cs="仿宋"/>
          <w:kern w:val="2"/>
          <w:sz w:val="32"/>
          <w:szCs w:val="32"/>
          <w:lang w:val="en-US" w:eastAsia="zh-CN" w:bidi="ar-SA"/>
        </w:rPr>
      </w:pPr>
      <w:r>
        <w:rPr>
          <w:rFonts w:hint="eastAsia" w:ascii="黑体" w:hAnsi="黑体" w:eastAsia="黑体" w:cs="黑体"/>
          <w:kern w:val="2"/>
          <w:sz w:val="32"/>
          <w:szCs w:val="32"/>
          <w:lang w:val="en-US" w:eastAsia="zh-CN" w:bidi="ar-SA"/>
        </w:rPr>
        <w:t xml:space="preserve">第四十二条  </w:t>
      </w:r>
      <w:r>
        <w:rPr>
          <w:rFonts w:hint="eastAsia" w:ascii="仿宋" w:hAnsi="仿宋" w:eastAsia="仿宋" w:cs="仿宋"/>
          <w:kern w:val="2"/>
          <w:sz w:val="32"/>
          <w:szCs w:val="32"/>
          <w:lang w:val="en-US" w:eastAsia="zh-CN" w:bidi="ar-SA"/>
        </w:rPr>
        <w:t>古城保护管理机构应当会同相关部门制定古城区民宿客栈、民俗客栈、饭店餐厅、店铺摊点的管理办法，建立评价机制，规范经营行为。</w:t>
      </w:r>
    </w:p>
    <w:p>
      <w:pPr>
        <w:adjustRightInd w:val="0"/>
        <w:spacing w:line="540" w:lineRule="exact"/>
        <w:ind w:firstLine="640" w:firstLineChars="200"/>
        <w:jc w:val="left"/>
        <w:rPr>
          <w:rFonts w:hint="eastAsia" w:ascii="仿宋" w:hAnsi="仿宋" w:eastAsia="仿宋" w:cs="仿宋"/>
          <w:sz w:val="44"/>
          <w:szCs w:val="44"/>
        </w:rPr>
      </w:pPr>
      <w:r>
        <w:rPr>
          <w:rFonts w:hint="eastAsia" w:ascii="黑体" w:hAnsi="黑体" w:eastAsia="黑体" w:cs="黑体"/>
          <w:kern w:val="2"/>
          <w:sz w:val="32"/>
          <w:szCs w:val="32"/>
          <w:lang w:val="en-US" w:eastAsia="zh-CN" w:bidi="ar-SA"/>
        </w:rPr>
        <w:t xml:space="preserve">第四十三条  </w:t>
      </w:r>
      <w:r>
        <w:rPr>
          <w:rFonts w:hint="eastAsia" w:ascii="仿宋" w:hAnsi="仿宋" w:eastAsia="仿宋" w:cs="仿宋"/>
          <w:kern w:val="2"/>
          <w:sz w:val="32"/>
          <w:szCs w:val="32"/>
          <w:lang w:val="en-US" w:eastAsia="zh-CN" w:bidi="ar-SA"/>
        </w:rPr>
        <w:t>古城保护管理机构应当会同相关部门制定</w:t>
      </w:r>
      <w:r>
        <w:rPr>
          <w:rFonts w:hint="eastAsia" w:ascii="仿宋" w:hAnsi="仿宋" w:eastAsia="仿宋" w:cs="仿宋"/>
          <w:sz w:val="32"/>
          <w:szCs w:val="32"/>
          <w:lang w:val="en-US" w:eastAsia="zh-CN"/>
        </w:rPr>
        <w:t>古城景区旅游安全应急预案、</w:t>
      </w:r>
      <w:r>
        <w:rPr>
          <w:rFonts w:hint="eastAsia" w:ascii="仿宋" w:hAnsi="仿宋" w:eastAsia="仿宋" w:cs="仿宋"/>
          <w:kern w:val="2"/>
          <w:sz w:val="32"/>
          <w:szCs w:val="32"/>
          <w:lang w:val="en-US" w:eastAsia="zh-CN" w:bidi="ar-SA"/>
        </w:rPr>
        <w:t>景区景点管理方案</w:t>
      </w:r>
      <w:r>
        <w:rPr>
          <w:rFonts w:hint="eastAsia" w:ascii="仿宋" w:hAnsi="仿宋" w:eastAsia="仿宋" w:cs="仿宋"/>
          <w:sz w:val="32"/>
          <w:szCs w:val="32"/>
          <w:lang w:val="en-US" w:eastAsia="zh-CN"/>
        </w:rPr>
        <w:t>、大型活动管理办法，倡导文明旅游，</w:t>
      </w:r>
      <w:r>
        <w:rPr>
          <w:rFonts w:hint="eastAsia" w:ascii="仿宋" w:hAnsi="仿宋" w:eastAsia="仿宋" w:cs="仿宋"/>
          <w:kern w:val="2"/>
          <w:sz w:val="32"/>
          <w:szCs w:val="32"/>
          <w:lang w:val="en-US" w:eastAsia="zh-CN" w:bidi="ar-SA"/>
        </w:rPr>
        <w:t>规范经营行为，</w:t>
      </w:r>
      <w:r>
        <w:rPr>
          <w:rFonts w:hint="eastAsia" w:ascii="仿宋" w:hAnsi="仿宋" w:eastAsia="仿宋" w:cs="仿宋"/>
          <w:sz w:val="32"/>
          <w:szCs w:val="32"/>
          <w:lang w:val="en-US" w:eastAsia="zh-CN"/>
        </w:rPr>
        <w:t>开展惠民活动，</w:t>
      </w:r>
      <w:r>
        <w:rPr>
          <w:rFonts w:hint="eastAsia" w:ascii="仿宋" w:hAnsi="仿宋" w:eastAsia="仿宋" w:cs="仿宋"/>
          <w:kern w:val="2"/>
          <w:sz w:val="32"/>
          <w:szCs w:val="32"/>
          <w:lang w:val="en-US" w:eastAsia="zh-CN" w:bidi="ar-SA"/>
        </w:rPr>
        <w:t>提升服务质量。</w:t>
      </w:r>
    </w:p>
    <w:p>
      <w:pPr>
        <w:numPr>
          <w:ilvl w:val="0"/>
          <w:numId w:val="0"/>
        </w:numPr>
        <w:spacing w:line="540" w:lineRule="exact"/>
        <w:jc w:val="both"/>
        <w:rPr>
          <w:rFonts w:hint="eastAsia" w:ascii="黑体" w:hAnsi="黑体" w:eastAsia="黑体" w:cs="黑体"/>
          <w:sz w:val="32"/>
          <w:szCs w:val="32"/>
          <w:lang w:eastAsia="zh-CN"/>
        </w:rPr>
      </w:pPr>
    </w:p>
    <w:p>
      <w:pPr>
        <w:numPr>
          <w:ilvl w:val="0"/>
          <w:numId w:val="0"/>
        </w:numPr>
        <w:spacing w:line="540" w:lineRule="exact"/>
        <w:jc w:val="center"/>
        <w:rPr>
          <w:rFonts w:hint="eastAsia" w:ascii="黑体" w:hAnsi="黑体" w:eastAsia="黑体" w:cs="黑体"/>
          <w:sz w:val="32"/>
          <w:szCs w:val="32"/>
        </w:rPr>
      </w:pPr>
      <w:r>
        <w:rPr>
          <w:rFonts w:hint="eastAsia" w:ascii="黑体" w:hAnsi="黑体" w:eastAsia="黑体" w:cs="黑体"/>
          <w:sz w:val="32"/>
          <w:szCs w:val="32"/>
          <w:lang w:eastAsia="zh-CN"/>
        </w:rPr>
        <w:t>第五章</w:t>
      </w:r>
      <w:r>
        <w:rPr>
          <w:rFonts w:hint="eastAsia" w:ascii="黑体" w:hAnsi="黑体" w:eastAsia="黑体" w:cs="黑体"/>
          <w:sz w:val="32"/>
          <w:szCs w:val="32"/>
        </w:rPr>
        <w:t xml:space="preserve">  法律责任</w:t>
      </w:r>
    </w:p>
    <w:p>
      <w:pPr>
        <w:spacing w:line="540" w:lineRule="exact"/>
        <w:rPr>
          <w:rFonts w:hint="eastAsia" w:ascii="仿宋" w:hAnsi="仿宋" w:eastAsia="仿宋" w:cs="仿宋"/>
          <w:sz w:val="32"/>
          <w:szCs w:val="32"/>
        </w:rPr>
      </w:pPr>
    </w:p>
    <w:p>
      <w:pPr>
        <w:spacing w:line="540" w:lineRule="exact"/>
        <w:ind w:firstLine="640" w:firstLineChars="200"/>
        <w:rPr>
          <w:rFonts w:hint="eastAsia" w:ascii="仿宋" w:hAnsi="仿宋" w:eastAsia="仿宋" w:cs="仿宋"/>
          <w:sz w:val="32"/>
          <w:szCs w:val="32"/>
        </w:rPr>
      </w:pPr>
      <w:r>
        <w:rPr>
          <w:rFonts w:hint="eastAsia" w:ascii="黑体" w:hAnsi="黑体" w:eastAsia="黑体" w:cs="黑体"/>
          <w:b w:val="0"/>
          <w:bCs w:val="0"/>
          <w:sz w:val="32"/>
          <w:szCs w:val="32"/>
        </w:rPr>
        <w:t>第四十</w:t>
      </w:r>
      <w:r>
        <w:rPr>
          <w:rFonts w:hint="eastAsia" w:ascii="黑体" w:hAnsi="黑体" w:eastAsia="黑体" w:cs="黑体"/>
          <w:b w:val="0"/>
          <w:bCs w:val="0"/>
          <w:sz w:val="32"/>
          <w:szCs w:val="32"/>
          <w:lang w:val="en-US" w:eastAsia="zh-CN"/>
        </w:rPr>
        <w:t>四</w:t>
      </w:r>
      <w:r>
        <w:rPr>
          <w:rFonts w:hint="eastAsia" w:ascii="黑体" w:hAnsi="黑体" w:eastAsia="黑体" w:cs="黑体"/>
          <w:b w:val="0"/>
          <w:bCs w:val="0"/>
          <w:sz w:val="32"/>
          <w:szCs w:val="32"/>
        </w:rPr>
        <w:t>条</w:t>
      </w:r>
      <w:r>
        <w:rPr>
          <w:rFonts w:hint="eastAsia" w:ascii="黑体" w:hAnsi="黑体" w:eastAsia="黑体" w:cs="黑体"/>
          <w:b w:val="0"/>
          <w:bCs w:val="0"/>
          <w:sz w:val="32"/>
          <w:szCs w:val="32"/>
          <w:lang w:val="en-US" w:eastAsia="zh-CN"/>
        </w:rPr>
        <w:t xml:space="preserve">  </w:t>
      </w:r>
      <w:r>
        <w:rPr>
          <w:rFonts w:hint="eastAsia" w:ascii="仿宋" w:hAnsi="仿宋" w:eastAsia="仿宋" w:cs="仿宋"/>
          <w:sz w:val="32"/>
          <w:szCs w:val="32"/>
        </w:rPr>
        <w:t>违反本条例规定，法律、</w:t>
      </w:r>
      <w:r>
        <w:rPr>
          <w:rFonts w:hint="eastAsia" w:ascii="仿宋" w:hAnsi="仿宋" w:eastAsia="仿宋" w:cs="仿宋"/>
          <w:sz w:val="32"/>
          <w:szCs w:val="32"/>
          <w:lang w:val="en-US" w:eastAsia="zh-CN"/>
        </w:rPr>
        <w:t>行政</w:t>
      </w:r>
      <w:r>
        <w:rPr>
          <w:rFonts w:hint="eastAsia" w:ascii="仿宋" w:hAnsi="仿宋" w:eastAsia="仿宋" w:cs="仿宋"/>
          <w:sz w:val="32"/>
          <w:szCs w:val="32"/>
        </w:rPr>
        <w:t>法规已有法律责任规定的，从其规定。</w:t>
      </w:r>
    </w:p>
    <w:p>
      <w:pPr>
        <w:spacing w:line="540" w:lineRule="exact"/>
        <w:ind w:firstLine="640" w:firstLineChars="200"/>
        <w:rPr>
          <w:rFonts w:hint="eastAsia" w:ascii="仿宋" w:hAnsi="仿宋" w:eastAsia="仿宋" w:cs="仿宋"/>
          <w:sz w:val="32"/>
          <w:szCs w:val="32"/>
          <w:lang w:val="en-US" w:eastAsia="zh-CN"/>
        </w:rPr>
      </w:pPr>
      <w:r>
        <w:rPr>
          <w:rFonts w:hint="eastAsia" w:ascii="黑体" w:hAnsi="黑体" w:eastAsia="黑体" w:cs="黑体"/>
          <w:b w:val="0"/>
          <w:bCs w:val="0"/>
          <w:sz w:val="32"/>
          <w:szCs w:val="32"/>
        </w:rPr>
        <w:t>第</w:t>
      </w:r>
      <w:r>
        <w:rPr>
          <w:rFonts w:hint="eastAsia" w:ascii="黑体" w:hAnsi="黑体" w:eastAsia="黑体" w:cs="黑体"/>
          <w:b w:val="0"/>
          <w:bCs w:val="0"/>
          <w:sz w:val="32"/>
          <w:szCs w:val="32"/>
          <w:lang w:val="en-US" w:eastAsia="zh-CN"/>
        </w:rPr>
        <w:t>四十五</w:t>
      </w:r>
      <w:r>
        <w:rPr>
          <w:rFonts w:hint="eastAsia" w:ascii="黑体" w:hAnsi="黑体" w:eastAsia="黑体" w:cs="黑体"/>
          <w:b w:val="0"/>
          <w:bCs w:val="0"/>
          <w:sz w:val="32"/>
          <w:szCs w:val="32"/>
        </w:rPr>
        <w:t>条</w:t>
      </w:r>
      <w:r>
        <w:rPr>
          <w:rFonts w:hint="eastAsia" w:ascii="黑体" w:hAnsi="黑体" w:eastAsia="黑体" w:cs="黑体"/>
          <w:b w:val="0"/>
          <w:bCs/>
          <w:color w:val="222222"/>
          <w:sz w:val="32"/>
          <w:szCs w:val="32"/>
          <w:lang w:val="en-US" w:eastAsia="zh-CN"/>
        </w:rPr>
        <w:t xml:space="preserve">  </w:t>
      </w:r>
      <w:r>
        <w:rPr>
          <w:rFonts w:hint="eastAsia" w:ascii="仿宋" w:hAnsi="仿宋" w:eastAsia="仿宋" w:cs="仿宋"/>
          <w:sz w:val="32"/>
          <w:szCs w:val="32"/>
          <w:lang w:val="en-US" w:eastAsia="zh-CN"/>
        </w:rPr>
        <w:t>违反本条例第十三条、第十五条第一项规定的，由县人民政府城乡规划主管部门</w:t>
      </w:r>
      <w:r>
        <w:rPr>
          <w:rFonts w:hint="eastAsia" w:ascii="仿宋" w:hAnsi="仿宋" w:eastAsia="仿宋" w:cs="仿宋"/>
          <w:sz w:val="32"/>
          <w:szCs w:val="32"/>
        </w:rPr>
        <w:t>责令停止</w:t>
      </w:r>
      <w:r>
        <w:rPr>
          <w:rFonts w:hint="eastAsia" w:ascii="仿宋" w:hAnsi="仿宋" w:eastAsia="仿宋" w:cs="仿宋"/>
          <w:sz w:val="32"/>
          <w:szCs w:val="32"/>
          <w:lang w:eastAsia="zh-CN"/>
        </w:rPr>
        <w:t>建设；尚可采取改正措施消除对古城风貌影响的，限期改正、</w:t>
      </w:r>
      <w:r>
        <w:rPr>
          <w:rFonts w:hint="eastAsia" w:ascii="仿宋" w:hAnsi="仿宋" w:eastAsia="仿宋" w:cs="仿宋"/>
          <w:sz w:val="32"/>
          <w:szCs w:val="32"/>
        </w:rPr>
        <w:t>恢复原状</w:t>
      </w:r>
      <w:r>
        <w:rPr>
          <w:rFonts w:hint="eastAsia" w:ascii="仿宋" w:hAnsi="仿宋" w:eastAsia="仿宋" w:cs="仿宋"/>
          <w:sz w:val="32"/>
          <w:szCs w:val="32"/>
          <w:lang w:eastAsia="zh-CN"/>
        </w:rPr>
        <w:t>，处建设工程造价</w:t>
      </w:r>
      <w:r>
        <w:rPr>
          <w:rFonts w:hint="eastAsia" w:ascii="仿宋" w:hAnsi="仿宋" w:eastAsia="仿宋" w:cs="仿宋"/>
          <w:sz w:val="32"/>
          <w:szCs w:val="32"/>
          <w:lang w:val="en-US" w:eastAsia="zh-CN"/>
        </w:rPr>
        <w:t>百分之五以上百分之十以下的罚款；无法采取改正措施消除影响的，限期拆除，不能拆除的，没收实物或者违法收入，可以并处工程造价百分之十以下的罚款</w:t>
      </w:r>
      <w:r>
        <w:rPr>
          <w:rFonts w:hint="eastAsia" w:ascii="仿宋" w:hAnsi="仿宋" w:eastAsia="仿宋" w:cs="仿宋"/>
          <w:sz w:val="32"/>
          <w:szCs w:val="32"/>
          <w:lang w:eastAsia="zh-CN"/>
        </w:rPr>
        <w:t>。</w:t>
      </w:r>
      <w:r>
        <w:rPr>
          <w:rFonts w:hint="eastAsia" w:ascii="仿宋" w:hAnsi="仿宋" w:eastAsia="仿宋" w:cs="仿宋"/>
          <w:sz w:val="32"/>
          <w:szCs w:val="32"/>
          <w:lang w:val="en-US" w:eastAsia="zh-CN"/>
        </w:rPr>
        <w:t xml:space="preserve"> </w:t>
      </w:r>
    </w:p>
    <w:p>
      <w:pPr>
        <w:spacing w:line="540" w:lineRule="exact"/>
        <w:ind w:firstLine="640" w:firstLineChars="200"/>
        <w:rPr>
          <w:rFonts w:hint="eastAsia" w:ascii="仿宋" w:hAnsi="仿宋" w:eastAsia="仿宋" w:cs="仿宋"/>
          <w:sz w:val="32"/>
          <w:szCs w:val="32"/>
          <w:lang w:val="en-US" w:eastAsia="zh-CN"/>
        </w:rPr>
      </w:pPr>
      <w:r>
        <w:rPr>
          <w:rFonts w:hint="eastAsia" w:ascii="黑体" w:hAnsi="黑体" w:eastAsia="黑体" w:cs="黑体"/>
          <w:sz w:val="32"/>
          <w:szCs w:val="32"/>
          <w:lang w:val="en-US" w:eastAsia="zh-CN"/>
        </w:rPr>
        <w:t xml:space="preserve">第四十六条 </w:t>
      </w:r>
      <w:r>
        <w:rPr>
          <w:rFonts w:hint="eastAsia" w:ascii="仿宋" w:hAnsi="仿宋" w:eastAsia="仿宋" w:cs="仿宋"/>
          <w:sz w:val="32"/>
          <w:szCs w:val="32"/>
          <w:lang w:val="en-US" w:eastAsia="zh-CN"/>
        </w:rPr>
        <w:t xml:space="preserve"> 违反本条例第十四条第一项至第四项、第十五条第二项至第四项规定的，由县人民政府城乡规划主管部门责令停止违法行为、限期恢复原状或者采取其他补救措施；有违法所得的，没收违法所得；逾期不恢复原状或者不采取其他补救措施的，城乡规划主管部门可以指定有能力的单位代为恢复原状或者采取其他补救措施，所需费用由当事人承担；造成损失的，依法承担赔偿责任。</w:t>
      </w:r>
    </w:p>
    <w:p>
      <w:pPr>
        <w:spacing w:line="540" w:lineRule="exact"/>
        <w:ind w:firstLine="640" w:firstLineChars="200"/>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违反本条例第十四条第一项规定，造成严重后果的，对单位并处三十万元以上五十万元以下的罚款，对个人并处十万元以上二十万元以下的罚款。</w:t>
      </w:r>
    </w:p>
    <w:p>
      <w:pPr>
        <w:spacing w:line="540" w:lineRule="exact"/>
        <w:ind w:firstLine="640" w:firstLineChars="200"/>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违反本条例第十四条第二项规定，造成严重后果的，对单位并处二十万元以上三十万元以下的罚款，对个人并处十万元罚款。</w:t>
      </w:r>
    </w:p>
    <w:p>
      <w:pPr>
        <w:spacing w:line="540" w:lineRule="exact"/>
        <w:ind w:firstLine="640" w:firstLineChars="200"/>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违反本条例第十四条第三项、第四项和第十五条第二项至第四项规定，造成严重后果的，对单位并处五万元以上十万元以下的罚款，对个人并处二万元以上五万元以下的罚款。</w:t>
      </w:r>
    </w:p>
    <w:p>
      <w:pPr>
        <w:spacing w:line="540" w:lineRule="exact"/>
        <w:ind w:firstLine="640" w:firstLineChars="200"/>
        <w:rPr>
          <w:rFonts w:hint="eastAsia" w:ascii="仿宋" w:hAnsi="仿宋" w:eastAsia="仿宋" w:cs="仿宋"/>
          <w:sz w:val="32"/>
          <w:szCs w:val="32"/>
          <w:lang w:val="en-US" w:eastAsia="zh-CN"/>
        </w:rPr>
      </w:pPr>
      <w:r>
        <w:rPr>
          <w:rFonts w:hint="eastAsia" w:ascii="黑体" w:hAnsi="黑体" w:eastAsia="黑体" w:cs="黑体"/>
          <w:b w:val="0"/>
          <w:bCs w:val="0"/>
          <w:sz w:val="32"/>
          <w:szCs w:val="32"/>
        </w:rPr>
        <w:t>第</w:t>
      </w:r>
      <w:r>
        <w:rPr>
          <w:rFonts w:hint="eastAsia" w:ascii="黑体" w:hAnsi="黑体" w:eastAsia="黑体" w:cs="黑体"/>
          <w:b w:val="0"/>
          <w:bCs w:val="0"/>
          <w:sz w:val="32"/>
          <w:szCs w:val="32"/>
          <w:lang w:eastAsia="zh-CN"/>
        </w:rPr>
        <w:t>四十</w:t>
      </w:r>
      <w:r>
        <w:rPr>
          <w:rFonts w:hint="eastAsia" w:ascii="黑体" w:hAnsi="黑体" w:eastAsia="黑体" w:cs="黑体"/>
          <w:b w:val="0"/>
          <w:bCs w:val="0"/>
          <w:sz w:val="32"/>
          <w:szCs w:val="32"/>
          <w:lang w:val="en-US" w:eastAsia="zh-CN"/>
        </w:rPr>
        <w:t>七</w:t>
      </w:r>
      <w:r>
        <w:rPr>
          <w:rFonts w:hint="eastAsia" w:ascii="黑体" w:hAnsi="黑体" w:eastAsia="黑体" w:cs="黑体"/>
          <w:b w:val="0"/>
          <w:bCs w:val="0"/>
          <w:sz w:val="32"/>
          <w:szCs w:val="32"/>
        </w:rPr>
        <w:t>条</w:t>
      </w:r>
      <w:r>
        <w:rPr>
          <w:rFonts w:hint="eastAsia" w:ascii="黑体" w:hAnsi="黑体" w:eastAsia="黑体" w:cs="黑体"/>
          <w:b w:val="0"/>
          <w:bCs/>
          <w:color w:val="222222"/>
          <w:sz w:val="32"/>
          <w:szCs w:val="32"/>
          <w:lang w:val="en-US" w:eastAsia="zh-CN"/>
        </w:rPr>
        <w:t xml:space="preserve">  </w:t>
      </w:r>
      <w:r>
        <w:rPr>
          <w:rFonts w:hint="eastAsia" w:ascii="仿宋" w:hAnsi="仿宋" w:eastAsia="仿宋" w:cs="仿宋"/>
          <w:b w:val="0"/>
          <w:bCs w:val="0"/>
          <w:sz w:val="32"/>
          <w:szCs w:val="32"/>
          <w:lang w:val="en-US" w:eastAsia="zh-CN"/>
        </w:rPr>
        <w:t>违反本条例第十四条第五项、第十五条第五项规定的，</w:t>
      </w:r>
      <w:r>
        <w:rPr>
          <w:rFonts w:hint="eastAsia" w:ascii="仿宋" w:hAnsi="仿宋" w:eastAsia="仿宋" w:cs="仿宋"/>
          <w:sz w:val="32"/>
          <w:szCs w:val="32"/>
          <w:lang w:val="en-US" w:eastAsia="zh-CN"/>
        </w:rPr>
        <w:t>由县人民政府市容环境卫生主管部门予以警告，</w:t>
      </w:r>
      <w:r>
        <w:rPr>
          <w:rFonts w:hint="eastAsia" w:ascii="仿宋" w:hAnsi="仿宋" w:eastAsia="仿宋" w:cs="仿宋"/>
          <w:sz w:val="32"/>
          <w:szCs w:val="32"/>
        </w:rPr>
        <w:t>责令</w:t>
      </w:r>
      <w:r>
        <w:rPr>
          <w:rFonts w:hint="eastAsia" w:ascii="仿宋" w:hAnsi="仿宋" w:eastAsia="仿宋" w:cs="仿宋"/>
          <w:sz w:val="32"/>
          <w:szCs w:val="32"/>
          <w:lang w:eastAsia="zh-CN"/>
        </w:rPr>
        <w:t>限期</w:t>
      </w:r>
      <w:r>
        <w:rPr>
          <w:rFonts w:hint="eastAsia" w:ascii="仿宋" w:hAnsi="仿宋" w:eastAsia="仿宋" w:cs="仿宋"/>
          <w:sz w:val="32"/>
          <w:szCs w:val="32"/>
          <w:lang w:val="en-US" w:eastAsia="zh-CN"/>
        </w:rPr>
        <w:t>改正；逾期不改正的，对单位处以一千元以上五千元以下的罚款，对个人处以二百元的罚款，可以代为清理，清理费用由当事人承担。</w:t>
      </w:r>
    </w:p>
    <w:p>
      <w:pPr>
        <w:spacing w:line="540" w:lineRule="exact"/>
        <w:ind w:firstLine="640" w:firstLineChars="200"/>
        <w:rPr>
          <w:rFonts w:hint="eastAsia" w:ascii="仿宋" w:hAnsi="仿宋" w:eastAsia="仿宋" w:cs="仿宋"/>
          <w:sz w:val="32"/>
          <w:szCs w:val="32"/>
        </w:rPr>
      </w:pPr>
      <w:r>
        <w:rPr>
          <w:rFonts w:hint="eastAsia" w:ascii="黑体" w:hAnsi="黑体" w:eastAsia="黑体" w:cs="黑体"/>
          <w:b w:val="0"/>
          <w:bCs w:val="0"/>
          <w:sz w:val="32"/>
          <w:szCs w:val="32"/>
        </w:rPr>
        <w:t>第</w:t>
      </w:r>
      <w:r>
        <w:rPr>
          <w:rFonts w:hint="eastAsia" w:ascii="黑体" w:hAnsi="黑体" w:eastAsia="黑体" w:cs="黑体"/>
          <w:b w:val="0"/>
          <w:bCs w:val="0"/>
          <w:sz w:val="32"/>
          <w:szCs w:val="32"/>
          <w:lang w:val="en-US" w:eastAsia="zh-CN"/>
        </w:rPr>
        <w:t>四十八</w:t>
      </w:r>
      <w:r>
        <w:rPr>
          <w:rFonts w:hint="eastAsia" w:ascii="黑体" w:hAnsi="黑体" w:eastAsia="黑体" w:cs="黑体"/>
          <w:b w:val="0"/>
          <w:bCs w:val="0"/>
          <w:sz w:val="32"/>
          <w:szCs w:val="32"/>
        </w:rPr>
        <w:t>条</w:t>
      </w:r>
      <w:r>
        <w:rPr>
          <w:rFonts w:hint="eastAsia" w:ascii="黑体" w:hAnsi="黑体" w:eastAsia="黑体" w:cs="黑体"/>
          <w:b w:val="0"/>
          <w:bCs/>
          <w:color w:val="222222"/>
          <w:sz w:val="32"/>
          <w:szCs w:val="32"/>
          <w:lang w:val="en-US" w:eastAsia="zh-CN"/>
        </w:rPr>
        <w:t xml:space="preserve">  </w:t>
      </w:r>
      <w:r>
        <w:rPr>
          <w:rFonts w:hint="eastAsia" w:ascii="仿宋" w:hAnsi="仿宋" w:eastAsia="仿宋" w:cs="仿宋"/>
          <w:sz w:val="32"/>
          <w:szCs w:val="32"/>
        </w:rPr>
        <w:t>违反</w:t>
      </w:r>
      <w:r>
        <w:rPr>
          <w:rFonts w:hint="eastAsia" w:ascii="仿宋" w:hAnsi="仿宋" w:eastAsia="仿宋" w:cs="仿宋"/>
          <w:sz w:val="32"/>
          <w:szCs w:val="32"/>
          <w:lang w:val="en-US" w:eastAsia="zh-CN"/>
        </w:rPr>
        <w:t>本条例第二十一条规定的，由县人民政府生态环境主管部门予以警告，责令改正；拒不改正的，对生产经营者处以一千元以上五千元以下的罚款，对导游服务人员处以五十元以上二百元以下的罚款。</w:t>
      </w:r>
    </w:p>
    <w:p>
      <w:pPr>
        <w:spacing w:line="540" w:lineRule="exact"/>
        <w:ind w:firstLine="640" w:firstLineChars="200"/>
        <w:rPr>
          <w:rFonts w:hint="eastAsia" w:ascii="仿宋" w:hAnsi="仿宋" w:eastAsia="仿宋" w:cs="仿宋"/>
          <w:sz w:val="32"/>
          <w:szCs w:val="32"/>
        </w:rPr>
      </w:pPr>
      <w:r>
        <w:rPr>
          <w:rFonts w:hint="eastAsia" w:ascii="黑体" w:hAnsi="黑体" w:eastAsia="黑体" w:cs="黑体"/>
          <w:b w:val="0"/>
          <w:bCs w:val="0"/>
          <w:sz w:val="32"/>
          <w:szCs w:val="32"/>
        </w:rPr>
        <w:t>第</w:t>
      </w:r>
      <w:r>
        <w:rPr>
          <w:rFonts w:hint="eastAsia" w:ascii="黑体" w:hAnsi="黑体" w:eastAsia="黑体" w:cs="黑体"/>
          <w:b w:val="0"/>
          <w:bCs w:val="0"/>
          <w:sz w:val="32"/>
          <w:szCs w:val="32"/>
          <w:lang w:val="en-US" w:eastAsia="zh-CN"/>
        </w:rPr>
        <w:t>四</w:t>
      </w:r>
      <w:r>
        <w:rPr>
          <w:rFonts w:hint="eastAsia" w:ascii="黑体" w:hAnsi="黑体" w:eastAsia="黑体" w:cs="黑体"/>
          <w:b w:val="0"/>
          <w:bCs w:val="0"/>
          <w:sz w:val="32"/>
          <w:szCs w:val="32"/>
        </w:rPr>
        <w:t>十</w:t>
      </w:r>
      <w:r>
        <w:rPr>
          <w:rFonts w:hint="eastAsia" w:ascii="黑体" w:hAnsi="黑体" w:eastAsia="黑体" w:cs="黑体"/>
          <w:b w:val="0"/>
          <w:bCs w:val="0"/>
          <w:sz w:val="32"/>
          <w:szCs w:val="32"/>
          <w:lang w:val="en-US" w:eastAsia="zh-CN"/>
        </w:rPr>
        <w:t>九</w:t>
      </w:r>
      <w:r>
        <w:rPr>
          <w:rFonts w:hint="eastAsia" w:ascii="黑体" w:hAnsi="黑体" w:eastAsia="黑体" w:cs="黑体"/>
          <w:b w:val="0"/>
          <w:bCs w:val="0"/>
          <w:sz w:val="32"/>
          <w:szCs w:val="32"/>
        </w:rPr>
        <w:t>条</w:t>
      </w:r>
      <w:r>
        <w:rPr>
          <w:rFonts w:hint="eastAsia" w:ascii="黑体" w:hAnsi="黑体" w:eastAsia="黑体" w:cs="黑体"/>
          <w:b w:val="0"/>
          <w:bCs w:val="0"/>
          <w:sz w:val="32"/>
          <w:szCs w:val="32"/>
          <w:lang w:val="en-US" w:eastAsia="zh-CN"/>
        </w:rPr>
        <w:t xml:space="preserve">  </w:t>
      </w:r>
      <w:r>
        <w:rPr>
          <w:rFonts w:hint="eastAsia" w:ascii="仿宋" w:hAnsi="仿宋" w:eastAsia="仿宋" w:cs="仿宋"/>
          <w:b w:val="0"/>
          <w:bCs w:val="0"/>
          <w:sz w:val="32"/>
          <w:szCs w:val="32"/>
          <w:lang w:val="en-US" w:eastAsia="zh-CN"/>
        </w:rPr>
        <w:t>省、市、县人民政府及其有关部门的工作</w:t>
      </w:r>
      <w:r>
        <w:rPr>
          <w:rFonts w:hint="eastAsia" w:ascii="仿宋" w:hAnsi="仿宋" w:eastAsia="仿宋" w:cs="仿宋"/>
          <w:sz w:val="32"/>
          <w:szCs w:val="32"/>
        </w:rPr>
        <w:t>人员在古城保护工作中玩忽职守、滥用职权、徇私舞弊</w:t>
      </w:r>
      <w:r>
        <w:rPr>
          <w:rFonts w:hint="eastAsia" w:ascii="仿宋" w:hAnsi="仿宋" w:eastAsia="仿宋" w:cs="仿宋"/>
          <w:sz w:val="32"/>
          <w:szCs w:val="32"/>
          <w:lang w:eastAsia="zh-CN"/>
        </w:rPr>
        <w:t>的，依法</w:t>
      </w:r>
      <w:r>
        <w:rPr>
          <w:rFonts w:hint="eastAsia" w:ascii="仿宋" w:hAnsi="仿宋" w:eastAsia="仿宋" w:cs="仿宋"/>
          <w:sz w:val="32"/>
          <w:szCs w:val="32"/>
        </w:rPr>
        <w:t>给予处分；构成犯罪的，依法追究刑事责任。</w:t>
      </w:r>
    </w:p>
    <w:p>
      <w:pPr>
        <w:spacing w:line="540" w:lineRule="exact"/>
        <w:rPr>
          <w:rFonts w:hint="eastAsia" w:ascii="仿宋" w:hAnsi="仿宋" w:eastAsia="仿宋" w:cs="仿宋"/>
          <w:sz w:val="32"/>
          <w:szCs w:val="32"/>
        </w:rPr>
      </w:pPr>
    </w:p>
    <w:p>
      <w:pPr>
        <w:numPr>
          <w:ilvl w:val="0"/>
          <w:numId w:val="0"/>
        </w:numPr>
        <w:spacing w:line="540" w:lineRule="exact"/>
        <w:jc w:val="center"/>
        <w:rPr>
          <w:rFonts w:hint="eastAsia" w:ascii="黑体" w:hAnsi="黑体" w:eastAsia="黑体" w:cs="黑体"/>
          <w:sz w:val="32"/>
          <w:szCs w:val="32"/>
        </w:rPr>
      </w:pPr>
      <w:r>
        <w:rPr>
          <w:rFonts w:hint="eastAsia" w:ascii="黑体" w:hAnsi="黑体" w:eastAsia="黑体" w:cs="黑体"/>
          <w:sz w:val="32"/>
          <w:szCs w:val="32"/>
          <w:lang w:eastAsia="zh-CN"/>
        </w:rPr>
        <w:t>第六章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 xml:space="preserve"> 附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则</w:t>
      </w:r>
    </w:p>
    <w:p>
      <w:pPr>
        <w:spacing w:line="540" w:lineRule="exact"/>
        <w:ind w:firstLine="640" w:firstLineChars="200"/>
        <w:rPr>
          <w:rFonts w:hint="eastAsia" w:ascii="仿宋" w:hAnsi="仿宋" w:eastAsia="仿宋" w:cs="仿宋"/>
          <w:sz w:val="32"/>
          <w:szCs w:val="32"/>
        </w:rPr>
      </w:pPr>
    </w:p>
    <w:p>
      <w:r>
        <w:rPr>
          <w:rFonts w:hint="eastAsia" w:ascii="黑体" w:hAnsi="黑体" w:eastAsia="黑体" w:cs="黑体"/>
          <w:b w:val="0"/>
          <w:bCs w:val="0"/>
          <w:sz w:val="32"/>
          <w:szCs w:val="32"/>
          <w:lang w:val="en-US" w:eastAsia="zh-CN"/>
        </w:rPr>
        <w:t xml:space="preserve">    </w:t>
      </w:r>
      <w:r>
        <w:rPr>
          <w:rFonts w:hint="eastAsia" w:ascii="黑体" w:hAnsi="黑体" w:eastAsia="黑体" w:cs="黑体"/>
          <w:b w:val="0"/>
          <w:bCs w:val="0"/>
          <w:sz w:val="32"/>
          <w:szCs w:val="32"/>
        </w:rPr>
        <w:t>第</w:t>
      </w:r>
      <w:r>
        <w:rPr>
          <w:rFonts w:hint="eastAsia" w:ascii="黑体" w:hAnsi="黑体" w:eastAsia="黑体" w:cs="黑体"/>
          <w:b w:val="0"/>
          <w:bCs w:val="0"/>
          <w:sz w:val="32"/>
          <w:szCs w:val="32"/>
          <w:lang w:val="en-US" w:eastAsia="zh-CN"/>
        </w:rPr>
        <w:t>五十</w:t>
      </w:r>
      <w:r>
        <w:rPr>
          <w:rFonts w:hint="eastAsia" w:ascii="黑体" w:hAnsi="黑体" w:eastAsia="黑体" w:cs="黑体"/>
          <w:b w:val="0"/>
          <w:bCs w:val="0"/>
          <w:sz w:val="32"/>
          <w:szCs w:val="32"/>
        </w:rPr>
        <w:t>条</w:t>
      </w:r>
      <w:r>
        <w:rPr>
          <w:rFonts w:hint="eastAsia" w:ascii="黑体" w:hAnsi="黑体" w:eastAsia="黑体" w:cs="黑体"/>
          <w:b w:val="0"/>
          <w:bCs w:val="0"/>
          <w:sz w:val="32"/>
          <w:szCs w:val="32"/>
          <w:lang w:val="en-US" w:eastAsia="zh-CN"/>
        </w:rPr>
        <w:t xml:space="preserve">  </w:t>
      </w:r>
      <w:r>
        <w:rPr>
          <w:rFonts w:hint="eastAsia" w:ascii="仿宋" w:hAnsi="仿宋" w:eastAsia="仿宋" w:cs="仿宋"/>
          <w:sz w:val="32"/>
          <w:szCs w:val="32"/>
        </w:rPr>
        <w:t>本条例自2018年</w:t>
      </w:r>
      <w:r>
        <w:rPr>
          <w:rFonts w:hint="eastAsia" w:ascii="仿宋" w:hAnsi="仿宋" w:eastAsia="仿宋" w:cs="仿宋"/>
          <w:sz w:val="32"/>
          <w:szCs w:val="32"/>
          <w:lang w:val="en-US" w:eastAsia="zh-CN"/>
        </w:rPr>
        <w:t>12</w:t>
      </w:r>
      <w:r>
        <w:rPr>
          <w:rFonts w:hint="eastAsia" w:ascii="仿宋" w:hAnsi="仿宋" w:eastAsia="仿宋" w:cs="仿宋"/>
          <w:sz w:val="32"/>
          <w:szCs w:val="32"/>
        </w:rPr>
        <w:t>月</w:t>
      </w:r>
      <w:r>
        <w:rPr>
          <w:rFonts w:hint="eastAsia" w:ascii="仿宋" w:hAnsi="仿宋" w:eastAsia="仿宋" w:cs="仿宋"/>
          <w:sz w:val="32"/>
          <w:szCs w:val="32"/>
          <w:lang w:val="en-US" w:eastAsia="zh-CN"/>
        </w:rPr>
        <w:t>3</w:t>
      </w:r>
      <w:r>
        <w:rPr>
          <w:rFonts w:hint="eastAsia" w:ascii="仿宋" w:hAnsi="仿宋" w:eastAsia="仿宋" w:cs="仿宋"/>
          <w:sz w:val="32"/>
          <w:szCs w:val="32"/>
        </w:rPr>
        <w:t>日起施行。</w:t>
      </w:r>
    </w:p>
    <w:sectPr>
      <w:footerReference r:id="rId3" w:type="default"/>
      <w:footerReference r:id="rId4" w:type="even"/>
      <w:pgSz w:w="11906" w:h="16838"/>
      <w:pgMar w:top="1984" w:right="1701" w:bottom="1701" w:left="1701" w:header="851" w:footer="1417" w:gutter="0"/>
      <w:pgNumType w:fmt="numberInDash"/>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2010609030101010101"/>
    <w:charset w:val="86"/>
    <w:family w:val="decorative"/>
    <w:pitch w:val="default"/>
    <w:sig w:usb0="00000000" w:usb1="00000000" w:usb2="00000010" w:usb3="00000000" w:csb0="00040000" w:csb1="00000000"/>
  </w:font>
  <w:font w:name="仿宋">
    <w:panose1 w:val="02010609060101010101"/>
    <w:charset w:val="86"/>
    <w:family w:val="decorative"/>
    <w:pitch w:val="default"/>
    <w:sig w:usb0="800002BF" w:usb1="38CF7CFA" w:usb2="00000016" w:usb3="00000000" w:csb0="00040001" w:csb1="00000000"/>
  </w:font>
  <w:font w:name="楷体">
    <w:panose1 w:val="02010609060101010101"/>
    <w:charset w:val="86"/>
    <w:family w:val="decorative"/>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ind w:right="360"/>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4"/>
                            <w:rPr>
                              <w:rStyle w:val="8"/>
                              <w:sz w:val="28"/>
                              <w:szCs w:val="28"/>
                            </w:rPr>
                          </w:pPr>
                          <w:r>
                            <w:rPr>
                              <w:rFonts w:ascii="Times New Roman" w:hAnsi="Times New Roman" w:cs="Times New Roman"/>
                              <w:sz w:val="28"/>
                              <w:szCs w:val="28"/>
                            </w:rPr>
                            <w:fldChar w:fldCharType="begin"/>
                          </w:r>
                          <w:r>
                            <w:rPr>
                              <w:rStyle w:val="8"/>
                              <w:rFonts w:ascii="Times New Roman" w:hAnsi="Times New Roman" w:cs="Times New Roman"/>
                              <w:sz w:val="28"/>
                              <w:szCs w:val="28"/>
                            </w:rPr>
                            <w:instrText xml:space="preserve">PAGE  </w:instrText>
                          </w:r>
                          <w:r>
                            <w:rPr>
                              <w:rFonts w:ascii="Times New Roman" w:hAnsi="Times New Roman" w:cs="Times New Roman"/>
                              <w:sz w:val="28"/>
                              <w:szCs w:val="28"/>
                            </w:rPr>
                            <w:fldChar w:fldCharType="separate"/>
                          </w:r>
                          <w:r>
                            <w:rPr>
                              <w:rStyle w:val="8"/>
                              <w:rFonts w:ascii="Times New Roman" w:hAnsi="Times New Roman" w:cs="Times New Roman"/>
                              <w:sz w:val="28"/>
                              <w:szCs w:val="28"/>
                            </w:rPr>
                            <w:t>- 1 -</w:t>
                          </w:r>
                          <w:r>
                            <w:rPr>
                              <w:rFonts w:ascii="Times New Roman" w:hAnsi="Times New Roman" w:cs="Times New Roman"/>
                              <w:sz w:val="28"/>
                              <w:szCs w:val="28"/>
                            </w:rPr>
                            <w:fldChar w:fldCharType="end"/>
                          </w:r>
                        </w:p>
                        <w:p/>
                      </w:txbxContent>
                    </wps:txbx>
                    <wps:bodyPr wrap="none" lIns="0" tIns="0" rIns="0" bIns="0" upright="0">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zql5uc8A&#10;AAAFAQAADwAAAAAAAAABACAAAAAiAAAAZHJzL2Rvd25yZXYueG1sUEsBAhQAFAAAAAgAh07iQNzT&#10;xD62AQAAVAMAAA4AAAAAAAAAAQAgAAAAHgEAAGRycy9lMm9Eb2MueG1sUEsFBgAAAAAGAAYAWQEA&#10;AEYFAAAAAA==&#10;">
              <v:fill on="f" focussize="0,0"/>
              <v:stroke on="f"/>
              <v:imagedata o:title=""/>
              <o:lock v:ext="edit" aspectratio="f"/>
              <v:textbox inset="0mm,0mm,0mm,0mm" style="mso-fit-shape-to-text:t;">
                <w:txbxContent>
                  <w:p>
                    <w:pPr>
                      <w:pStyle w:val="4"/>
                      <w:rPr>
                        <w:rStyle w:val="8"/>
                        <w:sz w:val="28"/>
                        <w:szCs w:val="28"/>
                      </w:rPr>
                    </w:pPr>
                    <w:r>
                      <w:rPr>
                        <w:rFonts w:ascii="Times New Roman" w:hAnsi="Times New Roman" w:cs="Times New Roman"/>
                        <w:sz w:val="28"/>
                        <w:szCs w:val="28"/>
                      </w:rPr>
                      <w:fldChar w:fldCharType="begin"/>
                    </w:r>
                    <w:r>
                      <w:rPr>
                        <w:rStyle w:val="8"/>
                        <w:rFonts w:ascii="Times New Roman" w:hAnsi="Times New Roman" w:cs="Times New Roman"/>
                        <w:sz w:val="28"/>
                        <w:szCs w:val="28"/>
                      </w:rPr>
                      <w:instrText xml:space="preserve">PAGE  </w:instrText>
                    </w:r>
                    <w:r>
                      <w:rPr>
                        <w:rFonts w:ascii="Times New Roman" w:hAnsi="Times New Roman" w:cs="Times New Roman"/>
                        <w:sz w:val="28"/>
                        <w:szCs w:val="28"/>
                      </w:rPr>
                      <w:fldChar w:fldCharType="separate"/>
                    </w:r>
                    <w:r>
                      <w:rPr>
                        <w:rStyle w:val="8"/>
                        <w:rFonts w:ascii="Times New Roman" w:hAnsi="Times New Roman" w:cs="Times New Roman"/>
                        <w:sz w:val="28"/>
                        <w:szCs w:val="28"/>
                      </w:rPr>
                      <w:t>- 1 -</w:t>
                    </w:r>
                    <w:r>
                      <w:rPr>
                        <w:rFonts w:ascii="Times New Roman" w:hAnsi="Times New Roman" w:cs="Times New Roman"/>
                        <w:sz w:val="28"/>
                        <w:szCs w:val="28"/>
                      </w:rPr>
                      <w:fldChar w:fldCharType="end"/>
                    </w:r>
                  </w:p>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right" w:y="1"/>
      <w:rPr>
        <w:rStyle w:val="8"/>
      </w:rPr>
    </w:pPr>
    <w:r>
      <w:fldChar w:fldCharType="begin"/>
    </w:r>
    <w:r>
      <w:rPr>
        <w:rStyle w:val="8"/>
      </w:rPr>
      <w:instrText xml:space="preserve">PAGE  </w:instrText>
    </w:r>
    <w:r>
      <w:fldChar w:fldCharType="end"/>
    </w:r>
  </w:p>
  <w:p>
    <w:pPr>
      <w:pStyle w:val="4"/>
      <w:ind w:right="360"/>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F61F8D"/>
    <w:multiLevelType w:val="singleLevel"/>
    <w:tmpl w:val="03F61F8D"/>
    <w:lvl w:ilvl="0" w:tentative="0">
      <w:start w:val="2"/>
      <w:numFmt w:val="chineseCounting"/>
      <w:suff w:val="nothing"/>
      <w:lvlText w:val="第%1章　"/>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784612B"/>
    <w:rsid w:val="0024058D"/>
    <w:rsid w:val="00265052"/>
    <w:rsid w:val="003A2513"/>
    <w:rsid w:val="003F6A42"/>
    <w:rsid w:val="00517169"/>
    <w:rsid w:val="00624297"/>
    <w:rsid w:val="00936EB0"/>
    <w:rsid w:val="00985496"/>
    <w:rsid w:val="00D063C9"/>
    <w:rsid w:val="00E251CF"/>
    <w:rsid w:val="00EB29B3"/>
    <w:rsid w:val="01153008"/>
    <w:rsid w:val="013E3767"/>
    <w:rsid w:val="01677804"/>
    <w:rsid w:val="01702B93"/>
    <w:rsid w:val="019B0A97"/>
    <w:rsid w:val="019C7C4C"/>
    <w:rsid w:val="01B857DB"/>
    <w:rsid w:val="01C90790"/>
    <w:rsid w:val="01FD4BA1"/>
    <w:rsid w:val="020944A8"/>
    <w:rsid w:val="020F01BF"/>
    <w:rsid w:val="024E2E78"/>
    <w:rsid w:val="025919C7"/>
    <w:rsid w:val="026C59B0"/>
    <w:rsid w:val="029C17DC"/>
    <w:rsid w:val="029F6BE6"/>
    <w:rsid w:val="02B121F1"/>
    <w:rsid w:val="02DD1332"/>
    <w:rsid w:val="032A095D"/>
    <w:rsid w:val="035B12CD"/>
    <w:rsid w:val="036640F6"/>
    <w:rsid w:val="03894F92"/>
    <w:rsid w:val="03AE766C"/>
    <w:rsid w:val="03F73995"/>
    <w:rsid w:val="042A6930"/>
    <w:rsid w:val="042B0F7C"/>
    <w:rsid w:val="043C7771"/>
    <w:rsid w:val="04477385"/>
    <w:rsid w:val="049E4FB3"/>
    <w:rsid w:val="04D042B6"/>
    <w:rsid w:val="04E53B67"/>
    <w:rsid w:val="04FB399E"/>
    <w:rsid w:val="05006096"/>
    <w:rsid w:val="054947EA"/>
    <w:rsid w:val="05501EF3"/>
    <w:rsid w:val="05B120FC"/>
    <w:rsid w:val="06326A7A"/>
    <w:rsid w:val="066655BE"/>
    <w:rsid w:val="067121F4"/>
    <w:rsid w:val="067A1200"/>
    <w:rsid w:val="068D1BF7"/>
    <w:rsid w:val="069542E6"/>
    <w:rsid w:val="06A86414"/>
    <w:rsid w:val="06D6556F"/>
    <w:rsid w:val="06DF103D"/>
    <w:rsid w:val="06E930E6"/>
    <w:rsid w:val="06EA1E9C"/>
    <w:rsid w:val="073550F9"/>
    <w:rsid w:val="07387387"/>
    <w:rsid w:val="07681645"/>
    <w:rsid w:val="07780899"/>
    <w:rsid w:val="077F0631"/>
    <w:rsid w:val="07833DD1"/>
    <w:rsid w:val="07D07016"/>
    <w:rsid w:val="07DD3380"/>
    <w:rsid w:val="07DE05C4"/>
    <w:rsid w:val="07EA2234"/>
    <w:rsid w:val="08360008"/>
    <w:rsid w:val="084E6A9B"/>
    <w:rsid w:val="0866061C"/>
    <w:rsid w:val="088D68E8"/>
    <w:rsid w:val="08B83898"/>
    <w:rsid w:val="08E55A38"/>
    <w:rsid w:val="090F6487"/>
    <w:rsid w:val="091A72BF"/>
    <w:rsid w:val="091D6A6E"/>
    <w:rsid w:val="092D6488"/>
    <w:rsid w:val="09722F0B"/>
    <w:rsid w:val="09933B10"/>
    <w:rsid w:val="09FE703A"/>
    <w:rsid w:val="0A1B4526"/>
    <w:rsid w:val="0A9F1D1B"/>
    <w:rsid w:val="0ABF4016"/>
    <w:rsid w:val="0B1E09A3"/>
    <w:rsid w:val="0B494C7E"/>
    <w:rsid w:val="0B725D94"/>
    <w:rsid w:val="0BE47452"/>
    <w:rsid w:val="0BE90130"/>
    <w:rsid w:val="0C1B7BFE"/>
    <w:rsid w:val="0C260129"/>
    <w:rsid w:val="0C833F38"/>
    <w:rsid w:val="0D03591B"/>
    <w:rsid w:val="0D1B4B6A"/>
    <w:rsid w:val="0D8D3EF7"/>
    <w:rsid w:val="0E0F5ED0"/>
    <w:rsid w:val="0E415443"/>
    <w:rsid w:val="0E48399C"/>
    <w:rsid w:val="0E655F7B"/>
    <w:rsid w:val="0E7A3308"/>
    <w:rsid w:val="0E7E7B5D"/>
    <w:rsid w:val="0ED662DA"/>
    <w:rsid w:val="0F3715DA"/>
    <w:rsid w:val="0F480614"/>
    <w:rsid w:val="0F481784"/>
    <w:rsid w:val="0FA9491E"/>
    <w:rsid w:val="0FC846F9"/>
    <w:rsid w:val="1010071E"/>
    <w:rsid w:val="10274893"/>
    <w:rsid w:val="10704035"/>
    <w:rsid w:val="109B2564"/>
    <w:rsid w:val="109E61D9"/>
    <w:rsid w:val="10E31108"/>
    <w:rsid w:val="116D0741"/>
    <w:rsid w:val="11E17BF1"/>
    <w:rsid w:val="11F31E1D"/>
    <w:rsid w:val="120D4486"/>
    <w:rsid w:val="123E565F"/>
    <w:rsid w:val="125A2683"/>
    <w:rsid w:val="12697829"/>
    <w:rsid w:val="127358C2"/>
    <w:rsid w:val="12855695"/>
    <w:rsid w:val="12A9337E"/>
    <w:rsid w:val="1349340A"/>
    <w:rsid w:val="13701110"/>
    <w:rsid w:val="13A76F8F"/>
    <w:rsid w:val="13B2628F"/>
    <w:rsid w:val="141E4F8D"/>
    <w:rsid w:val="1468515D"/>
    <w:rsid w:val="14807971"/>
    <w:rsid w:val="149B6D70"/>
    <w:rsid w:val="14A478AF"/>
    <w:rsid w:val="14DB380E"/>
    <w:rsid w:val="158B379A"/>
    <w:rsid w:val="15A92DAC"/>
    <w:rsid w:val="15BE58C4"/>
    <w:rsid w:val="15E32D5A"/>
    <w:rsid w:val="15F15B2E"/>
    <w:rsid w:val="161E1B23"/>
    <w:rsid w:val="165D640F"/>
    <w:rsid w:val="16BA4E16"/>
    <w:rsid w:val="1743017A"/>
    <w:rsid w:val="176655A9"/>
    <w:rsid w:val="17F25C49"/>
    <w:rsid w:val="17F87058"/>
    <w:rsid w:val="18194FBE"/>
    <w:rsid w:val="182F1B6A"/>
    <w:rsid w:val="187D1091"/>
    <w:rsid w:val="18B92EEE"/>
    <w:rsid w:val="18D536E0"/>
    <w:rsid w:val="19017E45"/>
    <w:rsid w:val="19084141"/>
    <w:rsid w:val="19130192"/>
    <w:rsid w:val="191D0EE8"/>
    <w:rsid w:val="19206D71"/>
    <w:rsid w:val="1953245C"/>
    <w:rsid w:val="1A1A3970"/>
    <w:rsid w:val="1A2F3671"/>
    <w:rsid w:val="1A5F7E79"/>
    <w:rsid w:val="1A776E22"/>
    <w:rsid w:val="1A884303"/>
    <w:rsid w:val="1A9C15DD"/>
    <w:rsid w:val="1AA66F14"/>
    <w:rsid w:val="1AB5432E"/>
    <w:rsid w:val="1B370645"/>
    <w:rsid w:val="1B570397"/>
    <w:rsid w:val="1B5A0FC4"/>
    <w:rsid w:val="1BA4513D"/>
    <w:rsid w:val="1BDE2CEA"/>
    <w:rsid w:val="1CBE7B7F"/>
    <w:rsid w:val="1CF62FCF"/>
    <w:rsid w:val="1D3242FC"/>
    <w:rsid w:val="1D6B3948"/>
    <w:rsid w:val="1D6B4C3E"/>
    <w:rsid w:val="1DAF27CE"/>
    <w:rsid w:val="1DB644B6"/>
    <w:rsid w:val="1DD14AF8"/>
    <w:rsid w:val="1E30459B"/>
    <w:rsid w:val="1E5557A1"/>
    <w:rsid w:val="1E7676BC"/>
    <w:rsid w:val="1EAE4297"/>
    <w:rsid w:val="1EDA3EB0"/>
    <w:rsid w:val="1EDB295E"/>
    <w:rsid w:val="1EDF601B"/>
    <w:rsid w:val="1EF1280C"/>
    <w:rsid w:val="1F3F556D"/>
    <w:rsid w:val="1FB05B11"/>
    <w:rsid w:val="1FB93AAF"/>
    <w:rsid w:val="1FD06E43"/>
    <w:rsid w:val="1FD86A3B"/>
    <w:rsid w:val="1FE1569C"/>
    <w:rsid w:val="201E767E"/>
    <w:rsid w:val="203047B7"/>
    <w:rsid w:val="205B6F12"/>
    <w:rsid w:val="20AE1367"/>
    <w:rsid w:val="20D60203"/>
    <w:rsid w:val="210A177D"/>
    <w:rsid w:val="21180AE4"/>
    <w:rsid w:val="213D49F0"/>
    <w:rsid w:val="216A784F"/>
    <w:rsid w:val="2182415B"/>
    <w:rsid w:val="21CF2B6B"/>
    <w:rsid w:val="220C63B6"/>
    <w:rsid w:val="221C5BD3"/>
    <w:rsid w:val="225A6CEE"/>
    <w:rsid w:val="22FF2209"/>
    <w:rsid w:val="23391889"/>
    <w:rsid w:val="23A20DC3"/>
    <w:rsid w:val="23A56780"/>
    <w:rsid w:val="23E561FA"/>
    <w:rsid w:val="24184075"/>
    <w:rsid w:val="24536BD1"/>
    <w:rsid w:val="24644365"/>
    <w:rsid w:val="24984258"/>
    <w:rsid w:val="24A80A3F"/>
    <w:rsid w:val="24C75F54"/>
    <w:rsid w:val="25102FAA"/>
    <w:rsid w:val="25C251E6"/>
    <w:rsid w:val="25E03398"/>
    <w:rsid w:val="25E90490"/>
    <w:rsid w:val="2669112F"/>
    <w:rsid w:val="272F0753"/>
    <w:rsid w:val="279F1740"/>
    <w:rsid w:val="27BC2B04"/>
    <w:rsid w:val="27C470B7"/>
    <w:rsid w:val="27DC232B"/>
    <w:rsid w:val="27DF0BC9"/>
    <w:rsid w:val="27E815E8"/>
    <w:rsid w:val="27F26211"/>
    <w:rsid w:val="28232D7D"/>
    <w:rsid w:val="28265899"/>
    <w:rsid w:val="28305BE9"/>
    <w:rsid w:val="284B4B16"/>
    <w:rsid w:val="28DC45B8"/>
    <w:rsid w:val="28DE284A"/>
    <w:rsid w:val="291B3A1C"/>
    <w:rsid w:val="296E5264"/>
    <w:rsid w:val="298A6121"/>
    <w:rsid w:val="299121B4"/>
    <w:rsid w:val="29A317F6"/>
    <w:rsid w:val="29AB2B36"/>
    <w:rsid w:val="29BE771F"/>
    <w:rsid w:val="29CF0FB9"/>
    <w:rsid w:val="29D741B2"/>
    <w:rsid w:val="2A0E21B1"/>
    <w:rsid w:val="2A4516EC"/>
    <w:rsid w:val="2A6013F4"/>
    <w:rsid w:val="2A9D3F9D"/>
    <w:rsid w:val="2AD43D99"/>
    <w:rsid w:val="2B1F2604"/>
    <w:rsid w:val="2B41789E"/>
    <w:rsid w:val="2B5833BD"/>
    <w:rsid w:val="2B6E5B74"/>
    <w:rsid w:val="2B873C70"/>
    <w:rsid w:val="2BFB55A5"/>
    <w:rsid w:val="2C3A3019"/>
    <w:rsid w:val="2C4F57FB"/>
    <w:rsid w:val="2C516923"/>
    <w:rsid w:val="2CA60D81"/>
    <w:rsid w:val="2CC95830"/>
    <w:rsid w:val="2D0C0545"/>
    <w:rsid w:val="2D102981"/>
    <w:rsid w:val="2D5500E4"/>
    <w:rsid w:val="2D732A9C"/>
    <w:rsid w:val="2D754DC4"/>
    <w:rsid w:val="2DC2156E"/>
    <w:rsid w:val="2DCA2A25"/>
    <w:rsid w:val="2E0C3FCA"/>
    <w:rsid w:val="2E1076BD"/>
    <w:rsid w:val="2E217D70"/>
    <w:rsid w:val="2E582A63"/>
    <w:rsid w:val="2EA60436"/>
    <w:rsid w:val="2EA736AF"/>
    <w:rsid w:val="2EC14F78"/>
    <w:rsid w:val="2ED806F0"/>
    <w:rsid w:val="2EDF29AE"/>
    <w:rsid w:val="2F51272C"/>
    <w:rsid w:val="2F725171"/>
    <w:rsid w:val="2F9D044E"/>
    <w:rsid w:val="2FD06996"/>
    <w:rsid w:val="2FD91180"/>
    <w:rsid w:val="2FEA4498"/>
    <w:rsid w:val="2FF67AF2"/>
    <w:rsid w:val="2FFE78CA"/>
    <w:rsid w:val="30541985"/>
    <w:rsid w:val="305636B2"/>
    <w:rsid w:val="30695A92"/>
    <w:rsid w:val="30B91AA2"/>
    <w:rsid w:val="30D4728C"/>
    <w:rsid w:val="30DB7CC7"/>
    <w:rsid w:val="3124412B"/>
    <w:rsid w:val="31273E7D"/>
    <w:rsid w:val="319F18DC"/>
    <w:rsid w:val="31B667B9"/>
    <w:rsid w:val="31BE0C95"/>
    <w:rsid w:val="32437E17"/>
    <w:rsid w:val="32465385"/>
    <w:rsid w:val="326B4303"/>
    <w:rsid w:val="32735939"/>
    <w:rsid w:val="32A11BCD"/>
    <w:rsid w:val="32CE41EF"/>
    <w:rsid w:val="32E255FB"/>
    <w:rsid w:val="32FF10D7"/>
    <w:rsid w:val="33235B12"/>
    <w:rsid w:val="33855FB4"/>
    <w:rsid w:val="33D31E92"/>
    <w:rsid w:val="33F032A1"/>
    <w:rsid w:val="34336D43"/>
    <w:rsid w:val="343934DA"/>
    <w:rsid w:val="3444602E"/>
    <w:rsid w:val="3453055D"/>
    <w:rsid w:val="34865081"/>
    <w:rsid w:val="349E74EB"/>
    <w:rsid w:val="34D2574E"/>
    <w:rsid w:val="34EA77F9"/>
    <w:rsid w:val="350F1FDD"/>
    <w:rsid w:val="354942AF"/>
    <w:rsid w:val="35801CED"/>
    <w:rsid w:val="35B332EB"/>
    <w:rsid w:val="35C1779F"/>
    <w:rsid w:val="35D97063"/>
    <w:rsid w:val="35E02768"/>
    <w:rsid w:val="361E4B12"/>
    <w:rsid w:val="362A2FD1"/>
    <w:rsid w:val="365F0B85"/>
    <w:rsid w:val="3698534D"/>
    <w:rsid w:val="36AF4BCF"/>
    <w:rsid w:val="36F93698"/>
    <w:rsid w:val="37160358"/>
    <w:rsid w:val="373E1B14"/>
    <w:rsid w:val="377D3F57"/>
    <w:rsid w:val="378B0247"/>
    <w:rsid w:val="37A84E6E"/>
    <w:rsid w:val="37CA4CEB"/>
    <w:rsid w:val="37CD0A76"/>
    <w:rsid w:val="37D8392D"/>
    <w:rsid w:val="37DB2907"/>
    <w:rsid w:val="380329C1"/>
    <w:rsid w:val="3849279A"/>
    <w:rsid w:val="38B534B0"/>
    <w:rsid w:val="391F5AD0"/>
    <w:rsid w:val="392E7D7B"/>
    <w:rsid w:val="394E3910"/>
    <w:rsid w:val="39527F04"/>
    <w:rsid w:val="395463C9"/>
    <w:rsid w:val="39950DE3"/>
    <w:rsid w:val="39AB3864"/>
    <w:rsid w:val="39AB5E46"/>
    <w:rsid w:val="39BC7BD0"/>
    <w:rsid w:val="3A2A517E"/>
    <w:rsid w:val="3A880F59"/>
    <w:rsid w:val="3AD866D1"/>
    <w:rsid w:val="3B122823"/>
    <w:rsid w:val="3B9C311E"/>
    <w:rsid w:val="3BB16584"/>
    <w:rsid w:val="3BCC6590"/>
    <w:rsid w:val="3BDD7E82"/>
    <w:rsid w:val="3BE40A58"/>
    <w:rsid w:val="3BFC3F54"/>
    <w:rsid w:val="3C4243A8"/>
    <w:rsid w:val="3C5566AB"/>
    <w:rsid w:val="3C645B75"/>
    <w:rsid w:val="3C8E152F"/>
    <w:rsid w:val="3CBC30DC"/>
    <w:rsid w:val="3CF37261"/>
    <w:rsid w:val="3D3B0A04"/>
    <w:rsid w:val="3DA26DD1"/>
    <w:rsid w:val="3DCA7BD1"/>
    <w:rsid w:val="3DEE6C93"/>
    <w:rsid w:val="3E0D6731"/>
    <w:rsid w:val="3E1A0603"/>
    <w:rsid w:val="3E1C21F8"/>
    <w:rsid w:val="3E4C3164"/>
    <w:rsid w:val="3E4D26CB"/>
    <w:rsid w:val="3E634BF0"/>
    <w:rsid w:val="3E66503C"/>
    <w:rsid w:val="3F0A0859"/>
    <w:rsid w:val="3F0B55BC"/>
    <w:rsid w:val="3F582C69"/>
    <w:rsid w:val="3F5E6E3B"/>
    <w:rsid w:val="3F7D7052"/>
    <w:rsid w:val="3F994DF4"/>
    <w:rsid w:val="3F9B1E25"/>
    <w:rsid w:val="3FBA2BF9"/>
    <w:rsid w:val="3FDE5A83"/>
    <w:rsid w:val="3FEB5F78"/>
    <w:rsid w:val="3FF45F62"/>
    <w:rsid w:val="3FFE35F2"/>
    <w:rsid w:val="404A6539"/>
    <w:rsid w:val="406B02A2"/>
    <w:rsid w:val="4080655A"/>
    <w:rsid w:val="40881817"/>
    <w:rsid w:val="411D6231"/>
    <w:rsid w:val="411D6E78"/>
    <w:rsid w:val="4145578D"/>
    <w:rsid w:val="414E4136"/>
    <w:rsid w:val="417E04D1"/>
    <w:rsid w:val="41C61144"/>
    <w:rsid w:val="422E3909"/>
    <w:rsid w:val="42630FBF"/>
    <w:rsid w:val="426B4299"/>
    <w:rsid w:val="4280768F"/>
    <w:rsid w:val="428A6C5C"/>
    <w:rsid w:val="42987CFD"/>
    <w:rsid w:val="42DB4FAC"/>
    <w:rsid w:val="43196FD5"/>
    <w:rsid w:val="43277C8F"/>
    <w:rsid w:val="436242FA"/>
    <w:rsid w:val="43765558"/>
    <w:rsid w:val="43777365"/>
    <w:rsid w:val="43934124"/>
    <w:rsid w:val="43A40751"/>
    <w:rsid w:val="43E44979"/>
    <w:rsid w:val="44136ACB"/>
    <w:rsid w:val="443F3289"/>
    <w:rsid w:val="4450774C"/>
    <w:rsid w:val="44FC1776"/>
    <w:rsid w:val="455A76CF"/>
    <w:rsid w:val="45706D92"/>
    <w:rsid w:val="45881BD6"/>
    <w:rsid w:val="45A91287"/>
    <w:rsid w:val="45C962B9"/>
    <w:rsid w:val="45CF09F1"/>
    <w:rsid w:val="45E20BC9"/>
    <w:rsid w:val="45E22B1A"/>
    <w:rsid w:val="4619220E"/>
    <w:rsid w:val="46451A40"/>
    <w:rsid w:val="46745AFF"/>
    <w:rsid w:val="46766230"/>
    <w:rsid w:val="46C06A27"/>
    <w:rsid w:val="46CD0D03"/>
    <w:rsid w:val="46F1003E"/>
    <w:rsid w:val="473B7BB5"/>
    <w:rsid w:val="4751424D"/>
    <w:rsid w:val="47534B31"/>
    <w:rsid w:val="479A7BAA"/>
    <w:rsid w:val="47B615F2"/>
    <w:rsid w:val="47DD4984"/>
    <w:rsid w:val="47EB50DC"/>
    <w:rsid w:val="47F16ED3"/>
    <w:rsid w:val="47FB4697"/>
    <w:rsid w:val="480E1E75"/>
    <w:rsid w:val="48396A68"/>
    <w:rsid w:val="48564377"/>
    <w:rsid w:val="48606066"/>
    <w:rsid w:val="48623653"/>
    <w:rsid w:val="486814A7"/>
    <w:rsid w:val="488533CC"/>
    <w:rsid w:val="489572A8"/>
    <w:rsid w:val="48D12318"/>
    <w:rsid w:val="48EF1462"/>
    <w:rsid w:val="490726BB"/>
    <w:rsid w:val="491F2087"/>
    <w:rsid w:val="491F7E56"/>
    <w:rsid w:val="49327C8D"/>
    <w:rsid w:val="493725A9"/>
    <w:rsid w:val="493D79AB"/>
    <w:rsid w:val="49751A03"/>
    <w:rsid w:val="498F74AB"/>
    <w:rsid w:val="49A977A6"/>
    <w:rsid w:val="4A06570C"/>
    <w:rsid w:val="4A3054E4"/>
    <w:rsid w:val="4A365310"/>
    <w:rsid w:val="4A426008"/>
    <w:rsid w:val="4A4636C5"/>
    <w:rsid w:val="4A75338B"/>
    <w:rsid w:val="4AA03FAC"/>
    <w:rsid w:val="4AD81F13"/>
    <w:rsid w:val="4AD9555D"/>
    <w:rsid w:val="4AE23C95"/>
    <w:rsid w:val="4AE72BF0"/>
    <w:rsid w:val="4B4D2870"/>
    <w:rsid w:val="4B63225D"/>
    <w:rsid w:val="4B864C0E"/>
    <w:rsid w:val="4B8B602A"/>
    <w:rsid w:val="4B914243"/>
    <w:rsid w:val="4BAE76C4"/>
    <w:rsid w:val="4BE517EF"/>
    <w:rsid w:val="4C3714DB"/>
    <w:rsid w:val="4C5E7947"/>
    <w:rsid w:val="4C6A4E06"/>
    <w:rsid w:val="4C9A31A3"/>
    <w:rsid w:val="4CB074DF"/>
    <w:rsid w:val="4CB90E93"/>
    <w:rsid w:val="4CF33158"/>
    <w:rsid w:val="4D3762D5"/>
    <w:rsid w:val="4DAF0BA9"/>
    <w:rsid w:val="4DD14E42"/>
    <w:rsid w:val="4E0C730F"/>
    <w:rsid w:val="4E211B50"/>
    <w:rsid w:val="4E822395"/>
    <w:rsid w:val="4EAE4C33"/>
    <w:rsid w:val="4EAF16B0"/>
    <w:rsid w:val="4EDB2D9B"/>
    <w:rsid w:val="4EDC3A48"/>
    <w:rsid w:val="4EEC573D"/>
    <w:rsid w:val="4F1277C1"/>
    <w:rsid w:val="4F73156B"/>
    <w:rsid w:val="4F7F3DFA"/>
    <w:rsid w:val="4FB5793D"/>
    <w:rsid w:val="4FB97A7E"/>
    <w:rsid w:val="4FC326BE"/>
    <w:rsid w:val="4FF035B6"/>
    <w:rsid w:val="501C6B7F"/>
    <w:rsid w:val="50337FCB"/>
    <w:rsid w:val="5037417F"/>
    <w:rsid w:val="505B2573"/>
    <w:rsid w:val="514851D7"/>
    <w:rsid w:val="51487F93"/>
    <w:rsid w:val="514F5488"/>
    <w:rsid w:val="51D32BE2"/>
    <w:rsid w:val="521103E3"/>
    <w:rsid w:val="526B5AC6"/>
    <w:rsid w:val="53EF7FC1"/>
    <w:rsid w:val="54245455"/>
    <w:rsid w:val="544D23AB"/>
    <w:rsid w:val="54582478"/>
    <w:rsid w:val="547B50F3"/>
    <w:rsid w:val="54E347B3"/>
    <w:rsid w:val="5519213A"/>
    <w:rsid w:val="554225BA"/>
    <w:rsid w:val="55EF5E4A"/>
    <w:rsid w:val="55FC5951"/>
    <w:rsid w:val="56026806"/>
    <w:rsid w:val="560709F4"/>
    <w:rsid w:val="56134046"/>
    <w:rsid w:val="56364011"/>
    <w:rsid w:val="56804079"/>
    <w:rsid w:val="568203A6"/>
    <w:rsid w:val="56972043"/>
    <w:rsid w:val="56BC29EB"/>
    <w:rsid w:val="56CD468D"/>
    <w:rsid w:val="56DA7F72"/>
    <w:rsid w:val="56DB43AF"/>
    <w:rsid w:val="56E6259F"/>
    <w:rsid w:val="570672E1"/>
    <w:rsid w:val="57206F37"/>
    <w:rsid w:val="575B3725"/>
    <w:rsid w:val="5784612B"/>
    <w:rsid w:val="57862503"/>
    <w:rsid w:val="57BD3DA4"/>
    <w:rsid w:val="57C6730B"/>
    <w:rsid w:val="58695AB0"/>
    <w:rsid w:val="586A330D"/>
    <w:rsid w:val="58745CF7"/>
    <w:rsid w:val="58813452"/>
    <w:rsid w:val="58937ADF"/>
    <w:rsid w:val="58C5399D"/>
    <w:rsid w:val="58D74BA0"/>
    <w:rsid w:val="58D75E48"/>
    <w:rsid w:val="58FF014D"/>
    <w:rsid w:val="59020558"/>
    <w:rsid w:val="59255F79"/>
    <w:rsid w:val="593E277E"/>
    <w:rsid w:val="594277FA"/>
    <w:rsid w:val="596E399C"/>
    <w:rsid w:val="59960A31"/>
    <w:rsid w:val="59A3052A"/>
    <w:rsid w:val="5A5663BB"/>
    <w:rsid w:val="5A8E7074"/>
    <w:rsid w:val="5AC83080"/>
    <w:rsid w:val="5AFB70E4"/>
    <w:rsid w:val="5B076D24"/>
    <w:rsid w:val="5B090F3A"/>
    <w:rsid w:val="5B4F038C"/>
    <w:rsid w:val="5B624360"/>
    <w:rsid w:val="5BB10CBB"/>
    <w:rsid w:val="5BC115A1"/>
    <w:rsid w:val="5BD42819"/>
    <w:rsid w:val="5BE04920"/>
    <w:rsid w:val="5C1D4131"/>
    <w:rsid w:val="5C462BE6"/>
    <w:rsid w:val="5C657E49"/>
    <w:rsid w:val="5C8C31A9"/>
    <w:rsid w:val="5CA919F0"/>
    <w:rsid w:val="5CBB21C1"/>
    <w:rsid w:val="5CE62452"/>
    <w:rsid w:val="5CE97652"/>
    <w:rsid w:val="5D441FD2"/>
    <w:rsid w:val="5DEE7BA4"/>
    <w:rsid w:val="5DF92F00"/>
    <w:rsid w:val="5E1713A5"/>
    <w:rsid w:val="5E6E6725"/>
    <w:rsid w:val="5E773D48"/>
    <w:rsid w:val="5E9029F9"/>
    <w:rsid w:val="5EB439B2"/>
    <w:rsid w:val="5ECB5C96"/>
    <w:rsid w:val="5ED67646"/>
    <w:rsid w:val="5EED3FC9"/>
    <w:rsid w:val="5EF37DD1"/>
    <w:rsid w:val="5F452FBB"/>
    <w:rsid w:val="5FBF4E4E"/>
    <w:rsid w:val="5FCC7160"/>
    <w:rsid w:val="5FFF3D19"/>
    <w:rsid w:val="604857E2"/>
    <w:rsid w:val="605D515D"/>
    <w:rsid w:val="606520E8"/>
    <w:rsid w:val="60660E25"/>
    <w:rsid w:val="60695C40"/>
    <w:rsid w:val="607A26AD"/>
    <w:rsid w:val="60800976"/>
    <w:rsid w:val="60932F1B"/>
    <w:rsid w:val="60AF1FF6"/>
    <w:rsid w:val="60CD35E2"/>
    <w:rsid w:val="60EC49D4"/>
    <w:rsid w:val="61434892"/>
    <w:rsid w:val="61697050"/>
    <w:rsid w:val="61842D65"/>
    <w:rsid w:val="61A55A2D"/>
    <w:rsid w:val="61B82CEB"/>
    <w:rsid w:val="61D406A5"/>
    <w:rsid w:val="61D407DB"/>
    <w:rsid w:val="61E2727E"/>
    <w:rsid w:val="61E378E0"/>
    <w:rsid w:val="61F33B68"/>
    <w:rsid w:val="62666742"/>
    <w:rsid w:val="62B260BB"/>
    <w:rsid w:val="62CE13FA"/>
    <w:rsid w:val="62DC4E95"/>
    <w:rsid w:val="62EB27E7"/>
    <w:rsid w:val="62F62B86"/>
    <w:rsid w:val="62F774AE"/>
    <w:rsid w:val="63122A33"/>
    <w:rsid w:val="63154D85"/>
    <w:rsid w:val="63267043"/>
    <w:rsid w:val="634D1ECB"/>
    <w:rsid w:val="636E18E3"/>
    <w:rsid w:val="638632A7"/>
    <w:rsid w:val="638831E0"/>
    <w:rsid w:val="63A50CEA"/>
    <w:rsid w:val="63B90577"/>
    <w:rsid w:val="63ED4C84"/>
    <w:rsid w:val="64043F0F"/>
    <w:rsid w:val="642F3C5D"/>
    <w:rsid w:val="644319D2"/>
    <w:rsid w:val="645E3BA6"/>
    <w:rsid w:val="64762C70"/>
    <w:rsid w:val="648359CE"/>
    <w:rsid w:val="64A2235C"/>
    <w:rsid w:val="64F17BAA"/>
    <w:rsid w:val="64F340C0"/>
    <w:rsid w:val="64FD54BC"/>
    <w:rsid w:val="65015848"/>
    <w:rsid w:val="65142198"/>
    <w:rsid w:val="65263013"/>
    <w:rsid w:val="6540474D"/>
    <w:rsid w:val="656E7E99"/>
    <w:rsid w:val="65D34DB1"/>
    <w:rsid w:val="65FE61EB"/>
    <w:rsid w:val="660A779E"/>
    <w:rsid w:val="6611143F"/>
    <w:rsid w:val="665B3B9F"/>
    <w:rsid w:val="66AC0E16"/>
    <w:rsid w:val="66D728C0"/>
    <w:rsid w:val="66F454D7"/>
    <w:rsid w:val="66FF1C1E"/>
    <w:rsid w:val="67196AD3"/>
    <w:rsid w:val="67341DD2"/>
    <w:rsid w:val="674443C9"/>
    <w:rsid w:val="67691C70"/>
    <w:rsid w:val="68185C57"/>
    <w:rsid w:val="68257891"/>
    <w:rsid w:val="685D5F2B"/>
    <w:rsid w:val="687C2050"/>
    <w:rsid w:val="68DE031C"/>
    <w:rsid w:val="69192AF0"/>
    <w:rsid w:val="69271773"/>
    <w:rsid w:val="6985440F"/>
    <w:rsid w:val="69861CE1"/>
    <w:rsid w:val="69CF7339"/>
    <w:rsid w:val="69D02CF6"/>
    <w:rsid w:val="69FA2D17"/>
    <w:rsid w:val="69FD25D4"/>
    <w:rsid w:val="6A1271D9"/>
    <w:rsid w:val="6A1E66BE"/>
    <w:rsid w:val="6A2B07BC"/>
    <w:rsid w:val="6A527D9B"/>
    <w:rsid w:val="6A57584D"/>
    <w:rsid w:val="6A7168F8"/>
    <w:rsid w:val="6A976D81"/>
    <w:rsid w:val="6A9C43F7"/>
    <w:rsid w:val="6AFD77F1"/>
    <w:rsid w:val="6B035FB6"/>
    <w:rsid w:val="6B2C28CE"/>
    <w:rsid w:val="6B345609"/>
    <w:rsid w:val="6B3D7B58"/>
    <w:rsid w:val="6B7B2E5F"/>
    <w:rsid w:val="6B88565A"/>
    <w:rsid w:val="6B990074"/>
    <w:rsid w:val="6B9C5C7E"/>
    <w:rsid w:val="6BEB7B08"/>
    <w:rsid w:val="6BF526BF"/>
    <w:rsid w:val="6BFF6000"/>
    <w:rsid w:val="6C4A6A46"/>
    <w:rsid w:val="6C536558"/>
    <w:rsid w:val="6C544B6A"/>
    <w:rsid w:val="6C560E69"/>
    <w:rsid w:val="6C995138"/>
    <w:rsid w:val="6CCC0425"/>
    <w:rsid w:val="6CD3662D"/>
    <w:rsid w:val="6CFB68FD"/>
    <w:rsid w:val="6CFD61A5"/>
    <w:rsid w:val="6D0B063A"/>
    <w:rsid w:val="6D4B32CC"/>
    <w:rsid w:val="6D572021"/>
    <w:rsid w:val="6D831274"/>
    <w:rsid w:val="6DDD5290"/>
    <w:rsid w:val="6DEF192F"/>
    <w:rsid w:val="6E013E3F"/>
    <w:rsid w:val="6E4B2B41"/>
    <w:rsid w:val="6E522778"/>
    <w:rsid w:val="6E7F23D2"/>
    <w:rsid w:val="6E8966AF"/>
    <w:rsid w:val="6E9525B3"/>
    <w:rsid w:val="6ECC63C6"/>
    <w:rsid w:val="6F145828"/>
    <w:rsid w:val="6F4A3342"/>
    <w:rsid w:val="6F4E19EE"/>
    <w:rsid w:val="6F6F0C6B"/>
    <w:rsid w:val="6FA30975"/>
    <w:rsid w:val="6FC026D6"/>
    <w:rsid w:val="700F321D"/>
    <w:rsid w:val="7041332E"/>
    <w:rsid w:val="70490493"/>
    <w:rsid w:val="708A7C52"/>
    <w:rsid w:val="708C4781"/>
    <w:rsid w:val="70CF36A1"/>
    <w:rsid w:val="71040ADF"/>
    <w:rsid w:val="7111457E"/>
    <w:rsid w:val="713B216B"/>
    <w:rsid w:val="713B4F26"/>
    <w:rsid w:val="719A3C48"/>
    <w:rsid w:val="71D05F49"/>
    <w:rsid w:val="72192464"/>
    <w:rsid w:val="725E2708"/>
    <w:rsid w:val="727D12E0"/>
    <w:rsid w:val="72B15984"/>
    <w:rsid w:val="72E545A6"/>
    <w:rsid w:val="73600168"/>
    <w:rsid w:val="736073E4"/>
    <w:rsid w:val="736D7D5B"/>
    <w:rsid w:val="736E419F"/>
    <w:rsid w:val="73795F85"/>
    <w:rsid w:val="73970D3B"/>
    <w:rsid w:val="73EE1628"/>
    <w:rsid w:val="74077494"/>
    <w:rsid w:val="74292862"/>
    <w:rsid w:val="744303C1"/>
    <w:rsid w:val="749F0A84"/>
    <w:rsid w:val="74C95B31"/>
    <w:rsid w:val="74F733DD"/>
    <w:rsid w:val="75A15DFF"/>
    <w:rsid w:val="76094D3A"/>
    <w:rsid w:val="76117AAC"/>
    <w:rsid w:val="763579BF"/>
    <w:rsid w:val="76AC1A31"/>
    <w:rsid w:val="76BF3766"/>
    <w:rsid w:val="76DD314A"/>
    <w:rsid w:val="772A3462"/>
    <w:rsid w:val="773D7303"/>
    <w:rsid w:val="773E695E"/>
    <w:rsid w:val="77592422"/>
    <w:rsid w:val="77854883"/>
    <w:rsid w:val="77995AF3"/>
    <w:rsid w:val="77AC4673"/>
    <w:rsid w:val="77BB193A"/>
    <w:rsid w:val="77D72CFE"/>
    <w:rsid w:val="77FB2F15"/>
    <w:rsid w:val="78083351"/>
    <w:rsid w:val="783B3BEB"/>
    <w:rsid w:val="783C4702"/>
    <w:rsid w:val="783C6893"/>
    <w:rsid w:val="78565638"/>
    <w:rsid w:val="788034D8"/>
    <w:rsid w:val="788B0964"/>
    <w:rsid w:val="78B71B22"/>
    <w:rsid w:val="78BB26B7"/>
    <w:rsid w:val="78D72C38"/>
    <w:rsid w:val="78E17C29"/>
    <w:rsid w:val="78EF18C6"/>
    <w:rsid w:val="79DB0E26"/>
    <w:rsid w:val="79E31DAD"/>
    <w:rsid w:val="7A2C62CB"/>
    <w:rsid w:val="7A312E34"/>
    <w:rsid w:val="7A4D2281"/>
    <w:rsid w:val="7A64406C"/>
    <w:rsid w:val="7A73752B"/>
    <w:rsid w:val="7A917794"/>
    <w:rsid w:val="7AEE0A8D"/>
    <w:rsid w:val="7B4B4B40"/>
    <w:rsid w:val="7B79210B"/>
    <w:rsid w:val="7B937070"/>
    <w:rsid w:val="7B9E7DE3"/>
    <w:rsid w:val="7BAD56CD"/>
    <w:rsid w:val="7BCC2A5F"/>
    <w:rsid w:val="7BD76C46"/>
    <w:rsid w:val="7BED5ECA"/>
    <w:rsid w:val="7C253E67"/>
    <w:rsid w:val="7C336153"/>
    <w:rsid w:val="7C3B5130"/>
    <w:rsid w:val="7C4D0379"/>
    <w:rsid w:val="7CBD24EE"/>
    <w:rsid w:val="7D0B1C64"/>
    <w:rsid w:val="7D8D0EC4"/>
    <w:rsid w:val="7D923B5D"/>
    <w:rsid w:val="7DB67679"/>
    <w:rsid w:val="7DBC3EEA"/>
    <w:rsid w:val="7DC95DA2"/>
    <w:rsid w:val="7DD720A0"/>
    <w:rsid w:val="7DFF4C2F"/>
    <w:rsid w:val="7E3A79D5"/>
    <w:rsid w:val="7EB12078"/>
    <w:rsid w:val="7EB17F15"/>
    <w:rsid w:val="7EE60463"/>
    <w:rsid w:val="7EF0581E"/>
    <w:rsid w:val="7F68155B"/>
    <w:rsid w:val="7FC04936"/>
    <w:rsid w:val="7FD43891"/>
    <w:rsid w:val="7FFD54B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1"/>
      <w:lang w:val="en-US" w:eastAsia="zh-CN" w:bidi="ar-SA"/>
    </w:rPr>
  </w:style>
  <w:style w:type="character" w:default="1" w:styleId="7">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2">
    <w:name w:val="annotation text"/>
    <w:basedOn w:val="1"/>
    <w:qFormat/>
    <w:uiPriority w:val="0"/>
    <w:pPr>
      <w:jc w:val="left"/>
    </w:pPr>
    <w:rPr>
      <w:szCs w:val="20"/>
    </w:rPr>
  </w:style>
  <w:style w:type="paragraph" w:styleId="3">
    <w:name w:val="Date"/>
    <w:basedOn w:val="1"/>
    <w:next w:val="1"/>
    <w:qFormat/>
    <w:uiPriority w:val="0"/>
    <w:pPr>
      <w:ind w:left="100" w:leftChars="2500"/>
    </w:pPr>
    <w:rPr>
      <w:rFonts w:ascii="仿宋_GB2312" w:eastAsia="仿宋_GB2312"/>
      <w:sz w:val="36"/>
    </w:r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8">
    <w:name w:val="page number"/>
    <w:basedOn w:val="7"/>
    <w:qFormat/>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2018-07-06T02:37:00Z</dcterms:created>
  <dc:creator>lenovo</dc:creator>
  <cp:lastModifiedBy>hi</cp:lastModifiedBy>
  <cp:lastPrinted>2018-09-29T08:41:00Z</cp:lastPrinted>
  <dcterms:modified xsi:type="dcterms:W3CDTF">2019-04-09T03:01:19Z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