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黑体" w:hAnsi="黑体" w:eastAsia="黑体" w:cs="黑体"/>
          <w:sz w:val="44"/>
          <w:szCs w:val="44"/>
          <w:lang w:val="en-US" w:eastAsia="zh-CN"/>
        </w:rPr>
      </w:pPr>
      <w:r>
        <w:rPr>
          <w:rFonts w:hint="eastAsia" w:ascii="黑体" w:hAnsi="黑体" w:eastAsia="黑体" w:cs="黑体"/>
          <w:sz w:val="44"/>
          <w:szCs w:val="44"/>
          <w:lang w:val="en-US" w:eastAsia="zh-CN"/>
        </w:rPr>
        <w:t>山西省慈善事业促进条例</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（202</w:t>
      </w:r>
      <w:r>
        <w:rPr>
          <w:rFonts w:hint="eastAsia" w:ascii="楷体_GB2312" w:hAnsi="楷体_GB2312" w:eastAsia="楷体_GB2312" w:cs="楷体_GB2312"/>
          <w:sz w:val="32"/>
          <w:szCs w:val="32"/>
          <w:lang w:val="en-US" w:eastAsia="zh-CN"/>
        </w:rPr>
        <w:t>1</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3</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31</w:t>
      </w:r>
      <w:r>
        <w:rPr>
          <w:rFonts w:hint="eastAsia" w:ascii="楷体_GB2312" w:hAnsi="楷体_GB2312" w:eastAsia="楷体_GB2312" w:cs="楷体_GB2312"/>
          <w:sz w:val="32"/>
          <w:szCs w:val="32"/>
          <w:lang w:eastAsia="zh-CN"/>
        </w:rPr>
        <w:t>日山西省第十三届人民代表大会常务委员会第</w:t>
      </w:r>
      <w:r>
        <w:rPr>
          <w:rFonts w:hint="eastAsia" w:ascii="楷体_GB2312" w:hAnsi="楷体_GB2312" w:eastAsia="楷体_GB2312" w:cs="楷体_GB2312"/>
          <w:sz w:val="32"/>
          <w:szCs w:val="32"/>
          <w:lang w:val="en-US" w:eastAsia="zh-CN"/>
        </w:rPr>
        <w:t>二十五</w:t>
      </w:r>
      <w:r>
        <w:rPr>
          <w:rFonts w:hint="eastAsia" w:ascii="楷体_GB2312" w:hAnsi="楷体_GB2312" w:eastAsia="楷体_GB2312" w:cs="楷体_GB2312"/>
          <w:sz w:val="32"/>
          <w:szCs w:val="32"/>
          <w:lang w:eastAsia="zh-CN"/>
        </w:rPr>
        <w:t>次会议通过）</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ascii="宋体" w:hAnsi="宋体" w:eastAsia="宋体" w:cs="宋体"/>
          <w:sz w:val="32"/>
          <w:szCs w:val="32"/>
          <w:lang w:eastAsia="zh-CN"/>
        </w:rPr>
      </w:pPr>
    </w:p>
    <w:p>
      <w:pPr>
        <w:numPr>
          <w:ilvl w:val="0"/>
          <w:numId w:val="1"/>
        </w:numPr>
        <w:jc w:val="center"/>
        <w:rPr>
          <w:rFonts w:hint="eastAsia"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 xml:space="preserve"> 总  则</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ascii="宋体" w:hAnsi="宋体" w:eastAsia="宋体" w:cs="宋体"/>
          <w:sz w:val="32"/>
          <w:szCs w:val="32"/>
          <w:lang w:eastAsia="zh-CN"/>
        </w:rPr>
      </w:pPr>
    </w:p>
    <w:p>
      <w:pPr>
        <w:ind w:firstLine="85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为了规范慈善活动，保护慈善活动参与者的合法权益，弘扬慈善文化，促进</w:t>
      </w:r>
      <w:r>
        <w:rPr>
          <w:rFonts w:hint="eastAsia" w:ascii="仿宋_GB2312" w:hAnsi="仿宋_GB2312" w:eastAsia="仿宋_GB2312" w:cs="仿宋_GB2312"/>
          <w:color w:val="000000"/>
          <w:sz w:val="32"/>
          <w:szCs w:val="32"/>
          <w:lang w:val="en-US" w:eastAsia="zh-CN"/>
        </w:rPr>
        <w:t>我省</w:t>
      </w:r>
      <w:r>
        <w:rPr>
          <w:rFonts w:hint="eastAsia" w:ascii="仿宋_GB2312" w:hAnsi="仿宋_GB2312" w:eastAsia="仿宋_GB2312" w:cs="仿宋_GB2312"/>
          <w:color w:val="000000"/>
          <w:sz w:val="32"/>
          <w:szCs w:val="32"/>
        </w:rPr>
        <w:t>慈善事业健康发展，根据《中华人民共和国慈善法》等法律、行政法规，结合本省实际，制定本条例。</w:t>
      </w:r>
    </w:p>
    <w:p>
      <w:pPr>
        <w:ind w:firstLine="85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本条例适用于</w:t>
      </w:r>
      <w:r>
        <w:rPr>
          <w:rFonts w:hint="eastAsia" w:ascii="仿宋_GB2312" w:hAnsi="仿宋_GB2312" w:eastAsia="仿宋_GB2312" w:cs="仿宋_GB2312"/>
          <w:color w:val="000000"/>
          <w:sz w:val="32"/>
          <w:szCs w:val="32"/>
          <w:lang w:eastAsia="zh-CN"/>
        </w:rPr>
        <w:t>自然人、法人和</w:t>
      </w:r>
      <w:r>
        <w:rPr>
          <w:rFonts w:hint="eastAsia" w:ascii="仿宋_GB2312" w:hAnsi="仿宋_GB2312" w:eastAsia="仿宋_GB2312" w:cs="仿宋_GB2312"/>
          <w:color w:val="000000"/>
          <w:sz w:val="32"/>
          <w:szCs w:val="32"/>
          <w:lang w:val="en-US" w:eastAsia="zh-CN"/>
        </w:rPr>
        <w:t>非法人组织</w:t>
      </w:r>
      <w:r>
        <w:rPr>
          <w:rFonts w:hint="eastAsia" w:ascii="仿宋_GB2312" w:hAnsi="仿宋_GB2312" w:eastAsia="仿宋_GB2312" w:cs="仿宋_GB2312"/>
          <w:color w:val="000000"/>
          <w:sz w:val="32"/>
          <w:szCs w:val="32"/>
        </w:rPr>
        <w:t>在本省行政区域内开展慈善活动以及与慈善有关的活动。</w:t>
      </w:r>
    </w:p>
    <w:p>
      <w:pPr>
        <w:pStyle w:val="3"/>
        <w:rPr>
          <w:rFonts w:hint="default" w:ascii="仿宋_GB2312" w:hAnsi="仿宋_GB2312" w:eastAsia="仿宋_GB2312" w:cs="仿宋_GB2312"/>
          <w:color w:val="000000"/>
          <w:kern w:val="2"/>
          <w:sz w:val="32"/>
          <w:szCs w:val="32"/>
          <w:lang w:val="en-US" w:eastAsia="zh-CN" w:bidi="ar-SA"/>
        </w:rPr>
      </w:pPr>
      <w:r>
        <w:rPr>
          <w:rFonts w:hint="eastAsia" w:ascii="黑体" w:hAnsi="黑体" w:eastAsia="黑体" w:cs="黑体"/>
          <w:color w:val="000000"/>
          <w:kern w:val="2"/>
          <w:sz w:val="32"/>
          <w:szCs w:val="32"/>
          <w:lang w:val="en-US" w:eastAsia="zh-CN" w:bidi="ar-SA"/>
        </w:rPr>
        <w:t xml:space="preserve">第三条 </w:t>
      </w:r>
      <w:r>
        <w:rPr>
          <w:rFonts w:hint="eastAsia" w:ascii="仿宋_GB2312" w:hAnsi="仿宋_GB2312" w:eastAsia="仿宋_GB2312" w:cs="仿宋_GB2312"/>
          <w:b w:val="0"/>
          <w:bCs w:val="0"/>
          <w:color w:val="000000"/>
          <w:kern w:val="2"/>
          <w:sz w:val="32"/>
          <w:szCs w:val="32"/>
          <w:lang w:val="en-US" w:eastAsia="zh-CN" w:bidi="ar-SA"/>
        </w:rPr>
        <w:t>各级人民政府及其有关部门应当采取措施，</w:t>
      </w:r>
      <w:r>
        <w:rPr>
          <w:rFonts w:hint="eastAsia" w:ascii="仿宋_GB2312" w:hAnsi="仿宋_GB2312" w:eastAsia="仿宋_GB2312" w:cs="仿宋_GB2312"/>
          <w:color w:val="000000"/>
          <w:kern w:val="2"/>
          <w:sz w:val="32"/>
          <w:szCs w:val="32"/>
          <w:lang w:val="en-US" w:eastAsia="zh-CN" w:bidi="ar-SA"/>
        </w:rPr>
        <w:t>鼓励和支持自然人、法人和非法人组织践行社会主义核心价值观，依法开展慈善活动。</w:t>
      </w:r>
    </w:p>
    <w:p>
      <w:pPr>
        <w:ind w:firstLine="85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四</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开展慈善活动，应当遵循合法、自愿、诚信、非营利的原则，不得违背社会公德</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不得危害国家安全</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不得</w:t>
      </w:r>
      <w:r>
        <w:rPr>
          <w:rFonts w:hint="eastAsia" w:ascii="仿宋_GB2312" w:hAnsi="仿宋_GB2312" w:eastAsia="仿宋_GB2312" w:cs="仿宋_GB2312"/>
          <w:color w:val="000000"/>
          <w:sz w:val="32"/>
          <w:szCs w:val="32"/>
        </w:rPr>
        <w:t>损害社会公共利益和他人合法权益。</w:t>
      </w:r>
    </w:p>
    <w:p>
      <w:pPr>
        <w:ind w:firstLine="850" w:firstLineChars="200"/>
        <w:rPr>
          <w:rFonts w:hint="eastAsia" w:ascii="仿宋_GB2312" w:hAnsi="仿宋_GB2312" w:eastAsia="仿宋_GB2312" w:cs="仿宋_GB2312"/>
          <w:color w:val="000000"/>
          <w:kern w:val="2"/>
          <w:sz w:val="32"/>
          <w:szCs w:val="32"/>
          <w:lang w:val="en-US" w:eastAsia="zh-CN" w:bidi="ar-SA"/>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五</w:t>
      </w:r>
      <w:r>
        <w:rPr>
          <w:rFonts w:hint="eastAsia" w:ascii="黑体" w:hAnsi="黑体" w:eastAsia="黑体" w:cs="黑体"/>
          <w:color w:val="000000"/>
          <w:sz w:val="32"/>
          <w:szCs w:val="32"/>
        </w:rPr>
        <w:t>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每年</w:t>
      </w:r>
      <w:r>
        <w:rPr>
          <w:rFonts w:hint="eastAsia" w:ascii="仿宋_GB2312" w:hAnsi="仿宋_GB2312" w:eastAsia="仿宋_GB2312" w:cs="仿宋_GB2312"/>
          <w:color w:val="000000"/>
          <w:kern w:val="2"/>
          <w:sz w:val="32"/>
          <w:szCs w:val="32"/>
          <w:lang w:val="en-US" w:eastAsia="zh-CN" w:bidi="ar-SA"/>
        </w:rPr>
        <w:t>9月5日“中华慈善日”所在周为“山西慈善宣传周”。</w:t>
      </w:r>
    </w:p>
    <w:p>
      <w:pPr>
        <w:pStyle w:val="3"/>
        <w:rPr>
          <w:rFonts w:hint="eastAsia" w:ascii="仿宋_GB2312" w:hAnsi="仿宋_GB2312" w:eastAsia="仿宋_GB2312" w:cs="仿宋_GB2312"/>
          <w:color w:val="000000"/>
          <w:sz w:val="32"/>
          <w:szCs w:val="32"/>
          <w:highlight w:val="yellow"/>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六</w:t>
      </w:r>
      <w:r>
        <w:rPr>
          <w:rFonts w:hint="eastAsia" w:ascii="黑体" w:hAnsi="黑体" w:eastAsia="黑体" w:cs="黑体"/>
          <w:color w:val="000000"/>
          <w:sz w:val="32"/>
          <w:szCs w:val="32"/>
        </w:rPr>
        <w:t>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kern w:val="2"/>
          <w:sz w:val="32"/>
          <w:szCs w:val="32"/>
          <w:lang w:val="en-US" w:eastAsia="zh-CN" w:bidi="ar-SA"/>
        </w:rPr>
        <w:t>县级以上人民政府民政部门应当会同有关部门制定慈善公益宣传工作计划，组织、指导和协调有关单位开展慈善公益宣传活动。</w:t>
      </w:r>
    </w:p>
    <w:p>
      <w:pPr>
        <w:pStyle w:val="3"/>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广播、电视、报刊、互联网等媒体应当宣传慈善活动、普及慈善知识、传播慈善文化，弘扬中华民族传统美德。</w:t>
      </w:r>
    </w:p>
    <w:p>
      <w:pPr>
        <w:pStyle w:val="3"/>
        <w:rPr>
          <w:rFonts w:hint="eastAsia" w:ascii="仿宋_GB2312" w:hAnsi="仿宋_GB2312" w:eastAsia="仿宋_GB2312" w:cs="仿宋_GB2312"/>
          <w:color w:val="000000"/>
          <w:kern w:val="2"/>
          <w:sz w:val="32"/>
          <w:szCs w:val="32"/>
          <w:lang w:val="en-US" w:eastAsia="zh-CN" w:bidi="ar-SA"/>
        </w:rPr>
      </w:pPr>
    </w:p>
    <w:p>
      <w:pPr>
        <w:numPr>
          <w:ilvl w:val="0"/>
          <w:numId w:val="1"/>
        </w:numPr>
        <w:ind w:left="0" w:leftChars="0" w:firstLine="0" w:firstLineChars="0"/>
        <w:jc w:val="center"/>
        <w:rPr>
          <w:rFonts w:hint="eastAsia" w:ascii="黑体" w:hAnsi="黑体" w:eastAsia="黑体" w:cs="黑体"/>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保障措施</w:t>
      </w:r>
    </w:p>
    <w:p>
      <w:pPr>
        <w:pStyle w:val="3"/>
        <w:numPr>
          <w:ilvl w:val="0"/>
          <w:numId w:val="0"/>
        </w:numPr>
        <w:ind w:leftChars="0"/>
        <w:rPr>
          <w:rFonts w:hint="eastAsia"/>
          <w:lang w:val="en-US" w:eastAsia="zh-CN"/>
        </w:rPr>
      </w:pPr>
    </w:p>
    <w:p>
      <w:pPr>
        <w:numPr>
          <w:ilvl w:val="0"/>
          <w:numId w:val="0"/>
        </w:numPr>
        <w:ind w:firstLine="850" w:firstLineChars="200"/>
        <w:rPr>
          <w:rFonts w:hint="eastAsia"/>
        </w:rPr>
      </w:pPr>
      <w:r>
        <w:rPr>
          <w:rFonts w:hint="eastAsia" w:ascii="黑体" w:hAnsi="黑体" w:eastAsia="黑体" w:cs="黑体"/>
          <w:color w:val="000000"/>
          <w:sz w:val="32"/>
          <w:szCs w:val="32"/>
          <w:lang w:val="en-US" w:eastAsia="zh-CN"/>
        </w:rPr>
        <w:t xml:space="preserve">第七条 </w:t>
      </w:r>
      <w:r>
        <w:rPr>
          <w:rFonts w:hint="eastAsia" w:ascii="仿宋_GB2312" w:hAnsi="仿宋_GB2312" w:eastAsia="仿宋_GB2312" w:cs="仿宋_GB2312"/>
          <w:color w:val="000000"/>
          <w:sz w:val="32"/>
          <w:szCs w:val="32"/>
        </w:rPr>
        <w:t>县级以上人民政府应当</w:t>
      </w:r>
      <w:r>
        <w:rPr>
          <w:rFonts w:hint="eastAsia" w:ascii="仿宋_GB2312" w:hAnsi="仿宋_GB2312" w:eastAsia="仿宋_GB2312" w:cs="仿宋_GB2312"/>
          <w:color w:val="000000"/>
          <w:sz w:val="32"/>
          <w:szCs w:val="32"/>
          <w:lang w:eastAsia="zh-CN"/>
        </w:rPr>
        <w:t>将慈善事业的发展</w:t>
      </w:r>
      <w:r>
        <w:rPr>
          <w:rFonts w:hint="eastAsia" w:ascii="仿宋_GB2312" w:hAnsi="仿宋_GB2312" w:eastAsia="仿宋_GB2312" w:cs="仿宋_GB2312"/>
          <w:color w:val="000000"/>
          <w:sz w:val="32"/>
          <w:szCs w:val="32"/>
        </w:rPr>
        <w:t>纳入国民经济和社会发展规划，将慈善事业发展经费列入</w:t>
      </w:r>
      <w:r>
        <w:rPr>
          <w:rFonts w:hint="eastAsia" w:ascii="仿宋_GB2312" w:hAnsi="仿宋_GB2312" w:eastAsia="仿宋_GB2312" w:cs="仿宋_GB2312"/>
          <w:color w:val="000000"/>
          <w:sz w:val="32"/>
          <w:szCs w:val="32"/>
          <w:lang w:eastAsia="zh-CN"/>
        </w:rPr>
        <w:t>同级</w:t>
      </w:r>
      <w:r>
        <w:rPr>
          <w:rFonts w:hint="eastAsia" w:ascii="仿宋_GB2312" w:hAnsi="仿宋_GB2312" w:eastAsia="仿宋_GB2312" w:cs="仿宋_GB2312"/>
          <w:color w:val="000000"/>
          <w:sz w:val="32"/>
          <w:szCs w:val="32"/>
        </w:rPr>
        <w:t>财政预算。</w:t>
      </w:r>
    </w:p>
    <w:p>
      <w:pPr>
        <w:pStyle w:val="3"/>
        <w:rPr>
          <w:rFonts w:hint="default" w:eastAsia="仿宋_GB2312"/>
          <w:lang w:val="en-US" w:eastAsia="zh-CN"/>
        </w:rPr>
      </w:pPr>
      <w:r>
        <w:rPr>
          <w:rFonts w:hint="eastAsia" w:ascii="黑体" w:hAnsi="黑体" w:eastAsia="黑体" w:cs="黑体"/>
          <w:color w:val="000000"/>
          <w:kern w:val="2"/>
          <w:sz w:val="32"/>
          <w:szCs w:val="32"/>
          <w:lang w:val="en-US" w:eastAsia="zh-CN" w:bidi="ar-SA"/>
        </w:rPr>
        <w:t xml:space="preserve">第八条 </w:t>
      </w:r>
      <w:r>
        <w:rPr>
          <w:rFonts w:hint="eastAsia" w:ascii="仿宋_GB2312" w:hAnsi="仿宋_GB2312" w:eastAsia="仿宋_GB2312" w:cs="仿宋_GB2312"/>
          <w:color w:val="000000"/>
          <w:sz w:val="32"/>
          <w:szCs w:val="32"/>
        </w:rPr>
        <w:t>县级以上人民政府</w:t>
      </w:r>
      <w:r>
        <w:rPr>
          <w:rFonts w:hint="eastAsia" w:ascii="仿宋_GB2312" w:hAnsi="仿宋_GB2312" w:eastAsia="仿宋_GB2312" w:cs="仿宋_GB2312"/>
          <w:color w:val="000000"/>
          <w:sz w:val="32"/>
          <w:szCs w:val="32"/>
          <w:lang w:val="en-US" w:eastAsia="zh-CN"/>
        </w:rPr>
        <w:t>应当建立健全慈善工作组织协调机制，解决慈善事业发展中的问题。</w:t>
      </w:r>
    </w:p>
    <w:p>
      <w:pPr>
        <w:ind w:firstLine="850" w:firstLineChars="200"/>
        <w:rPr>
          <w:rFonts w:hint="eastAsia" w:ascii="仿宋_GB2312" w:hAnsi="仿宋_GB2312" w:eastAsia="仿宋_GB2312" w:cs="仿宋_GB2312"/>
          <w:strike/>
          <w:dstrike w:val="0"/>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九</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highlight w:val="none"/>
          <w:lang w:val="en-US" w:eastAsia="zh-CN"/>
        </w:rPr>
        <w:t>县级以上人民政府民政部门主管本行政区域内的慈善工作。</w:t>
      </w:r>
    </w:p>
    <w:p>
      <w:pPr>
        <w:ind w:firstLine="85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w:t>
      </w:r>
      <w:r>
        <w:rPr>
          <w:rFonts w:hint="eastAsia" w:ascii="仿宋_GB2312" w:hAnsi="仿宋_GB2312" w:eastAsia="仿宋_GB2312" w:cs="仿宋_GB2312"/>
          <w:color w:val="000000"/>
          <w:sz w:val="32"/>
          <w:szCs w:val="32"/>
          <w:lang w:val="en-US" w:eastAsia="zh-CN"/>
        </w:rPr>
        <w:t>有关部门</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kern w:val="2"/>
          <w:sz w:val="32"/>
          <w:szCs w:val="32"/>
          <w:lang w:val="en-US" w:eastAsia="zh-CN" w:bidi="ar-SA"/>
        </w:rPr>
        <w:t>工会、共产主义青年团、妇女联合会、红十字会、工商业联合会、残疾人联合会等团体，</w:t>
      </w:r>
      <w:r>
        <w:rPr>
          <w:rFonts w:hint="eastAsia" w:ascii="仿宋_GB2312" w:hAnsi="仿宋_GB2312" w:eastAsia="仿宋_GB2312" w:cs="仿宋_GB2312"/>
          <w:color w:val="000000"/>
          <w:sz w:val="32"/>
          <w:szCs w:val="32"/>
        </w:rPr>
        <w:t>在各自职责范围内做好相关工作。</w:t>
      </w:r>
    </w:p>
    <w:p>
      <w:pPr>
        <w:ind w:firstLine="850" w:firstLineChars="200"/>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乡(镇)人民政府、街道办事处</w:t>
      </w:r>
      <w:r>
        <w:rPr>
          <w:rFonts w:hint="eastAsia" w:ascii="仿宋_GB2312" w:hAnsi="仿宋_GB2312" w:eastAsia="仿宋_GB2312" w:cs="仿宋_GB2312"/>
          <w:b w:val="0"/>
          <w:bCs w:val="0"/>
          <w:color w:val="000000"/>
          <w:sz w:val="32"/>
          <w:szCs w:val="32"/>
          <w:lang w:val="en-US" w:eastAsia="zh-CN"/>
        </w:rPr>
        <w:t>配合</w:t>
      </w:r>
      <w:r>
        <w:rPr>
          <w:rFonts w:hint="eastAsia" w:ascii="仿宋_GB2312" w:hAnsi="仿宋_GB2312" w:eastAsia="仿宋_GB2312" w:cs="仿宋_GB2312"/>
          <w:b w:val="0"/>
          <w:bCs w:val="0"/>
          <w:color w:val="000000"/>
          <w:sz w:val="32"/>
          <w:szCs w:val="32"/>
        </w:rPr>
        <w:t>民政部门以及其他有关部门做好慈善</w:t>
      </w:r>
      <w:r>
        <w:rPr>
          <w:rFonts w:hint="eastAsia" w:ascii="仿宋_GB2312" w:hAnsi="仿宋_GB2312" w:eastAsia="仿宋_GB2312" w:cs="仿宋_GB2312"/>
          <w:b w:val="0"/>
          <w:bCs w:val="0"/>
          <w:color w:val="000000"/>
          <w:sz w:val="32"/>
          <w:szCs w:val="32"/>
          <w:lang w:eastAsia="zh-CN"/>
        </w:rPr>
        <w:t>相关</w:t>
      </w:r>
      <w:r>
        <w:rPr>
          <w:rFonts w:hint="eastAsia" w:ascii="仿宋_GB2312" w:hAnsi="仿宋_GB2312" w:eastAsia="仿宋_GB2312" w:cs="仿宋_GB2312"/>
          <w:b w:val="0"/>
          <w:bCs w:val="0"/>
          <w:color w:val="000000"/>
          <w:sz w:val="32"/>
          <w:szCs w:val="32"/>
        </w:rPr>
        <w:t>工作。</w:t>
      </w:r>
    </w:p>
    <w:p>
      <w:pPr>
        <w:pStyle w:val="3"/>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b w:val="0"/>
          <w:bCs w:val="0"/>
          <w:color w:val="000000"/>
          <w:sz w:val="32"/>
          <w:szCs w:val="32"/>
          <w:lang w:val="en-US" w:eastAsia="zh-CN"/>
        </w:rPr>
        <w:t>村民委员会、居民委员会配合做好慈善相关工作。</w:t>
      </w:r>
    </w:p>
    <w:p>
      <w:pPr>
        <w:ind w:firstLine="850" w:firstLineChars="200"/>
        <w:rPr>
          <w:rFonts w:hint="eastAsia" w:ascii="仿宋_GB2312" w:hAnsi="仿宋_GB2312" w:eastAsia="仿宋_GB2312" w:cs="仿宋_GB2312"/>
          <w:b/>
          <w:bCs/>
          <w:color w:val="000000"/>
          <w:sz w:val="32"/>
          <w:szCs w:val="32"/>
          <w:lang w:eastAsia="zh-CN"/>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十</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县级以上精神文明建设指导机构应当将慈善文化建设纳入社会主义精神文明建设规划，将慈善</w:t>
      </w:r>
      <w:r>
        <w:rPr>
          <w:rFonts w:hint="eastAsia" w:ascii="仿宋_GB2312" w:hAnsi="仿宋_GB2312" w:eastAsia="仿宋_GB2312" w:cs="仿宋_GB2312"/>
          <w:color w:val="000000"/>
          <w:sz w:val="32"/>
          <w:szCs w:val="32"/>
          <w:lang w:val="en-US" w:eastAsia="zh-CN"/>
        </w:rPr>
        <w:t>活动开展</w:t>
      </w:r>
      <w:r>
        <w:rPr>
          <w:rFonts w:hint="eastAsia" w:ascii="仿宋_GB2312" w:hAnsi="仿宋_GB2312" w:eastAsia="仿宋_GB2312" w:cs="仿宋_GB2312"/>
          <w:color w:val="000000"/>
          <w:sz w:val="32"/>
          <w:szCs w:val="32"/>
          <w:lang w:eastAsia="zh-CN"/>
        </w:rPr>
        <w:t>情况列入文明城市、文明村镇、文明单位等群众性精神文明创建活动考核内容。</w:t>
      </w:r>
    </w:p>
    <w:p>
      <w:pPr>
        <w:ind w:firstLine="850" w:firstLineChars="200"/>
        <w:rPr>
          <w:rFonts w:hint="eastAsia" w:ascii="仿宋_GB2312" w:hAnsi="仿宋_GB2312" w:eastAsia="仿宋_GB2312" w:cs="仿宋_GB2312"/>
          <w:color w:val="000000"/>
          <w:sz w:val="32"/>
          <w:szCs w:val="32"/>
          <w:lang w:eastAsia="zh-CN"/>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val="en-US" w:eastAsia="zh-CN"/>
        </w:rPr>
        <w:t>十一</w:t>
      </w:r>
      <w:r>
        <w:rPr>
          <w:rFonts w:hint="eastAsia" w:ascii="黑体" w:hAnsi="黑体" w:eastAsia="黑体" w:cs="黑体"/>
          <w:b w:val="0"/>
          <w:bCs w:val="0"/>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各级人民政府及其有关部门</w:t>
      </w:r>
      <w:r>
        <w:rPr>
          <w:rFonts w:hint="eastAsia" w:ascii="仿宋_GB2312" w:hAnsi="仿宋_GB2312" w:eastAsia="仿宋_GB2312" w:cs="仿宋_GB2312"/>
          <w:color w:val="000000"/>
          <w:sz w:val="32"/>
          <w:szCs w:val="32"/>
          <w:lang w:val="en-US" w:eastAsia="zh-CN"/>
        </w:rPr>
        <w:t>依法通过购买服务等方式，支持符合条件的慈善组织向社会提供服务。</w:t>
      </w:r>
    </w:p>
    <w:p>
      <w:pPr>
        <w:pStyle w:val="3"/>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十二</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县级以上人民政府及其有关部门</w:t>
      </w:r>
      <w:r>
        <w:rPr>
          <w:rFonts w:hint="eastAsia" w:ascii="仿宋_GB2312" w:hAnsi="仿宋_GB2312" w:eastAsia="仿宋_GB2312" w:cs="仿宋_GB2312"/>
          <w:color w:val="000000"/>
          <w:sz w:val="32"/>
          <w:szCs w:val="32"/>
          <w:lang w:val="en-US" w:eastAsia="zh-CN"/>
        </w:rPr>
        <w:t>可以采取</w:t>
      </w:r>
      <w:r>
        <w:rPr>
          <w:rFonts w:hint="eastAsia" w:ascii="仿宋_GB2312" w:hAnsi="仿宋_GB2312" w:eastAsia="仿宋_GB2312" w:cs="仿宋_GB2312"/>
          <w:color w:val="000000"/>
          <w:sz w:val="32"/>
          <w:szCs w:val="32"/>
          <w:lang w:eastAsia="zh-CN"/>
        </w:rPr>
        <w:t>人员培训、项目指导、</w:t>
      </w:r>
      <w:r>
        <w:rPr>
          <w:rFonts w:hint="eastAsia" w:ascii="仿宋_GB2312" w:hAnsi="仿宋_GB2312" w:eastAsia="仿宋_GB2312" w:cs="仿宋_GB2312"/>
          <w:color w:val="000000"/>
          <w:sz w:val="32"/>
          <w:szCs w:val="32"/>
          <w:lang w:val="en-US" w:eastAsia="zh-CN"/>
        </w:rPr>
        <w:t>提供办公场地、</w:t>
      </w:r>
      <w:r>
        <w:rPr>
          <w:rFonts w:hint="eastAsia" w:ascii="仿宋_GB2312" w:hAnsi="仿宋_GB2312" w:eastAsia="仿宋_GB2312" w:cs="仿宋_GB2312"/>
          <w:color w:val="000000"/>
          <w:sz w:val="32"/>
          <w:szCs w:val="32"/>
          <w:lang w:eastAsia="zh-CN"/>
        </w:rPr>
        <w:t>资金支持</w:t>
      </w:r>
      <w:r>
        <w:rPr>
          <w:rFonts w:hint="eastAsia" w:ascii="仿宋_GB2312" w:hAnsi="仿宋_GB2312" w:eastAsia="仿宋_GB2312" w:cs="仿宋_GB2312"/>
          <w:color w:val="000000"/>
          <w:sz w:val="32"/>
          <w:szCs w:val="32"/>
          <w:lang w:val="en-US" w:eastAsia="zh-CN"/>
        </w:rPr>
        <w:t>等方式</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支持</w:t>
      </w:r>
      <w:r>
        <w:rPr>
          <w:rFonts w:hint="eastAsia" w:ascii="仿宋_GB2312" w:hAnsi="仿宋_GB2312" w:eastAsia="仿宋_GB2312" w:cs="仿宋_GB2312"/>
          <w:color w:val="000000"/>
          <w:sz w:val="32"/>
          <w:szCs w:val="32"/>
          <w:lang w:eastAsia="zh-CN"/>
        </w:rPr>
        <w:t>初创期慈善组织</w:t>
      </w:r>
      <w:r>
        <w:rPr>
          <w:rFonts w:hint="eastAsia" w:ascii="仿宋_GB2312" w:hAnsi="仿宋_GB2312" w:eastAsia="仿宋_GB2312" w:cs="仿宋_GB2312"/>
          <w:color w:val="000000"/>
          <w:sz w:val="32"/>
          <w:szCs w:val="32"/>
          <w:lang w:val="en-US" w:eastAsia="zh-CN"/>
        </w:rPr>
        <w:t>的发展。</w:t>
      </w:r>
    </w:p>
    <w:p>
      <w:pPr>
        <w:ind w:firstLine="85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十三</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县级以上人民政府民政部门应当建立慈善与社会救助工作衔接机制，实现民政部门与其他社会救助管理部门之间的信息共享以及与慈善组织之间的信息互通，促进慈善资源的合理配置。</w:t>
      </w:r>
    </w:p>
    <w:p>
      <w:pPr>
        <w:pStyle w:val="3"/>
        <w:rPr>
          <w:rFonts w:hint="eastAsia" w:ascii="仿宋_GB2312" w:hAnsi="仿宋_GB2312" w:eastAsia="仿宋_GB2312" w:cs="仿宋_GB2312"/>
          <w:color w:val="000000"/>
          <w:kern w:val="2"/>
          <w:sz w:val="32"/>
          <w:szCs w:val="32"/>
          <w:lang w:val="en-US" w:eastAsia="zh-CN" w:bidi="ar-SA"/>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十四</w:t>
      </w:r>
      <w:r>
        <w:rPr>
          <w:rFonts w:hint="eastAsia" w:ascii="黑体" w:hAnsi="黑体" w:eastAsia="黑体" w:cs="黑体"/>
          <w:color w:val="000000"/>
          <w:sz w:val="32"/>
          <w:szCs w:val="32"/>
        </w:rPr>
        <w:t>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kern w:val="2"/>
          <w:sz w:val="32"/>
          <w:szCs w:val="32"/>
          <w:lang w:val="en-US" w:eastAsia="zh-CN" w:bidi="ar-SA"/>
        </w:rPr>
        <w:t>社会救助站（点）、社区服务中心等应当为</w:t>
      </w:r>
      <w:r>
        <w:rPr>
          <w:rFonts w:hint="eastAsia" w:ascii="仿宋_GB2312" w:hAnsi="仿宋_GB2312" w:eastAsia="仿宋_GB2312" w:cs="仿宋_GB2312"/>
          <w:color w:val="000000"/>
          <w:sz w:val="32"/>
          <w:szCs w:val="32"/>
          <w:lang w:eastAsia="zh-CN"/>
        </w:rPr>
        <w:t>自然人、法人和</w:t>
      </w:r>
      <w:r>
        <w:rPr>
          <w:rFonts w:hint="eastAsia" w:ascii="仿宋_GB2312" w:hAnsi="仿宋_GB2312" w:eastAsia="仿宋_GB2312" w:cs="仿宋_GB2312"/>
          <w:color w:val="000000"/>
          <w:sz w:val="32"/>
          <w:szCs w:val="32"/>
          <w:lang w:val="en-US" w:eastAsia="zh-CN"/>
        </w:rPr>
        <w:t>非法人</w:t>
      </w:r>
      <w:r>
        <w:rPr>
          <w:rFonts w:hint="eastAsia" w:ascii="仿宋_GB2312" w:hAnsi="仿宋_GB2312" w:eastAsia="仿宋_GB2312" w:cs="仿宋_GB2312"/>
          <w:color w:val="000000"/>
          <w:sz w:val="32"/>
          <w:szCs w:val="32"/>
          <w:lang w:eastAsia="zh-CN"/>
        </w:rPr>
        <w:t>组织</w:t>
      </w:r>
      <w:r>
        <w:rPr>
          <w:rFonts w:hint="eastAsia" w:ascii="仿宋_GB2312" w:hAnsi="仿宋_GB2312" w:eastAsia="仿宋_GB2312" w:cs="仿宋_GB2312"/>
          <w:color w:val="000000"/>
          <w:kern w:val="2"/>
          <w:sz w:val="32"/>
          <w:szCs w:val="32"/>
          <w:lang w:val="en-US" w:eastAsia="zh-CN" w:bidi="ar-SA"/>
        </w:rPr>
        <w:t>开展慈善活动以及与慈善有关的活动提供便利条件。</w:t>
      </w:r>
    </w:p>
    <w:p>
      <w:pPr>
        <w:ind w:firstLine="85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十五</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学校等教育机构应当将慈善文化纳入教育教学内容，</w:t>
      </w:r>
      <w:r>
        <w:rPr>
          <w:rFonts w:hint="eastAsia" w:ascii="仿宋_GB2312" w:hAnsi="仿宋_GB2312" w:eastAsia="仿宋_GB2312" w:cs="仿宋_GB2312"/>
          <w:color w:val="000000"/>
          <w:sz w:val="32"/>
          <w:szCs w:val="32"/>
          <w:lang w:eastAsia="zh-CN"/>
        </w:rPr>
        <w:t>传播</w:t>
      </w:r>
      <w:r>
        <w:rPr>
          <w:rFonts w:hint="eastAsia" w:ascii="仿宋_GB2312" w:hAnsi="仿宋_GB2312" w:eastAsia="仿宋_GB2312" w:cs="仿宋_GB2312"/>
          <w:color w:val="000000"/>
          <w:sz w:val="32"/>
          <w:szCs w:val="32"/>
        </w:rPr>
        <w:t>慈善知识，传授慈善理念</w:t>
      </w:r>
      <w:r>
        <w:rPr>
          <w:rFonts w:hint="eastAsia" w:ascii="仿宋_GB2312" w:hAnsi="仿宋_GB2312" w:eastAsia="仿宋_GB2312" w:cs="仿宋_GB2312"/>
          <w:color w:val="000000"/>
          <w:sz w:val="32"/>
          <w:szCs w:val="32"/>
          <w:lang w:eastAsia="zh-CN"/>
        </w:rPr>
        <w:t>，培育慈善意识，</w:t>
      </w:r>
      <w:r>
        <w:rPr>
          <w:rFonts w:hint="eastAsia" w:ascii="仿宋_GB2312" w:hAnsi="仿宋_GB2312" w:eastAsia="仿宋_GB2312" w:cs="仿宋_GB2312"/>
          <w:color w:val="000000"/>
          <w:sz w:val="32"/>
          <w:szCs w:val="32"/>
        </w:rPr>
        <w:t>鼓励青少年参与力所能及的慈善活动。</w:t>
      </w:r>
    </w:p>
    <w:p>
      <w:pPr>
        <w:ind w:firstLine="85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支持高等学校和科研机构与慈善组织合作，开展慈善理论研究</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建立慈善人才培养基地和实习实训基地，培养慈善专业人才。</w:t>
      </w:r>
    </w:p>
    <w:p>
      <w:pPr>
        <w:pStyle w:val="3"/>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十六</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慈善组织开展扶贫、济困、扶老、</w:t>
      </w:r>
      <w:r>
        <w:rPr>
          <w:rFonts w:hint="eastAsia" w:ascii="仿宋_GB2312" w:hAnsi="仿宋_GB2312" w:eastAsia="仿宋_GB2312" w:cs="仿宋_GB2312"/>
          <w:color w:val="000000"/>
          <w:sz w:val="32"/>
          <w:szCs w:val="32"/>
          <w:lang w:eastAsia="zh-CN"/>
        </w:rPr>
        <w:t>救孤、</w:t>
      </w:r>
      <w:r>
        <w:rPr>
          <w:rFonts w:hint="eastAsia" w:ascii="仿宋_GB2312" w:hAnsi="仿宋_GB2312" w:eastAsia="仿宋_GB2312" w:cs="仿宋_GB2312"/>
          <w:color w:val="000000"/>
          <w:sz w:val="32"/>
          <w:szCs w:val="32"/>
        </w:rPr>
        <w:t>恤病、助残、优抚等慈善活动需要慈善服务设施用地的，可以依法申请国有划拨土地或者农村集体建设用地。</w:t>
      </w:r>
    </w:p>
    <w:p>
      <w:pPr>
        <w:pStyle w:val="3"/>
        <w:rPr>
          <w:rFonts w:hint="eastAsia"/>
        </w:rPr>
      </w:pPr>
      <w:r>
        <w:rPr>
          <w:rFonts w:hint="eastAsia" w:ascii="仿宋_GB2312" w:hAnsi="仿宋_GB2312" w:eastAsia="仿宋_GB2312" w:cs="仿宋_GB2312"/>
          <w:color w:val="000000"/>
          <w:sz w:val="32"/>
          <w:szCs w:val="32"/>
        </w:rPr>
        <w:t>非经法定程序，慈善服务设施用地不得改变用途。</w:t>
      </w:r>
    </w:p>
    <w:p>
      <w:pPr>
        <w:numPr>
          <w:ilvl w:val="0"/>
          <w:numId w:val="0"/>
        </w:numPr>
        <w:ind w:firstLine="850" w:firstLineChars="200"/>
        <w:rPr>
          <w:rFonts w:hint="default" w:ascii="仿宋_GB2312" w:hAnsi="仿宋_GB2312" w:eastAsia="仿宋_GB2312" w:cs="仿宋_GB2312"/>
          <w:b/>
          <w:bCs/>
          <w:color w:val="000000"/>
          <w:sz w:val="32"/>
          <w:szCs w:val="32"/>
          <w:lang w:val="en-US" w:eastAsia="zh-CN"/>
        </w:rPr>
      </w:pPr>
      <w:r>
        <w:rPr>
          <w:rFonts w:hint="eastAsia" w:ascii="黑体" w:hAnsi="黑体" w:eastAsia="黑体" w:cs="黑体"/>
          <w:b w:val="0"/>
          <w:bCs w:val="0"/>
          <w:color w:val="000000"/>
          <w:sz w:val="32"/>
          <w:szCs w:val="32"/>
          <w:lang w:val="en-US" w:eastAsia="zh-CN"/>
        </w:rPr>
        <w:t>第十七条</w:t>
      </w:r>
      <w:r>
        <w:rPr>
          <w:rFonts w:hint="eastAsia" w:ascii="仿宋_GB2312" w:hAnsi="仿宋_GB2312" w:eastAsia="仿宋_GB2312" w:cs="仿宋_GB2312"/>
          <w:color w:val="000000"/>
          <w:sz w:val="32"/>
          <w:szCs w:val="32"/>
          <w:lang w:val="en-US" w:eastAsia="zh-CN"/>
        </w:rPr>
        <w:t xml:space="preserve"> 慈善组织自设立登记或者认定时起，可以凭标注慈善组织属性的登记证书向财政部门申领公益事业捐赠票据。</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0" w:leftChars="0" w:right="0" w:rightChars="0" w:firstLine="85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lang w:eastAsia="zh-CN"/>
        </w:rPr>
        <w:t>第十</w:t>
      </w:r>
      <w:r>
        <w:rPr>
          <w:rFonts w:hint="eastAsia" w:ascii="黑体" w:hAnsi="黑体" w:eastAsia="黑体" w:cs="黑体"/>
          <w:b w:val="0"/>
          <w:bCs w:val="0"/>
          <w:color w:val="000000"/>
          <w:sz w:val="32"/>
          <w:szCs w:val="32"/>
          <w:lang w:val="en-US" w:eastAsia="zh-CN"/>
        </w:rPr>
        <w:t>八</w:t>
      </w:r>
      <w:r>
        <w:rPr>
          <w:rFonts w:hint="eastAsia" w:ascii="黑体" w:hAnsi="黑体" w:eastAsia="黑体" w:cs="黑体"/>
          <w:b w:val="0"/>
          <w:bCs w:val="0"/>
          <w:color w:val="000000"/>
          <w:sz w:val="32"/>
          <w:szCs w:val="32"/>
          <w:lang w:eastAsia="zh-CN"/>
        </w:rPr>
        <w:t>条</w:t>
      </w:r>
      <w:r>
        <w:rPr>
          <w:rFonts w:hint="eastAsia" w:ascii="仿宋_GB2312" w:hAnsi="仿宋_GB2312" w:eastAsia="仿宋_GB2312" w:cs="仿宋_GB2312"/>
          <w:b/>
          <w:bCs/>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县级以上</w:t>
      </w:r>
      <w:r>
        <w:rPr>
          <w:rFonts w:hint="eastAsia" w:ascii="仿宋_GB2312" w:hAnsi="仿宋_GB2312" w:eastAsia="仿宋_GB2312" w:cs="仿宋_GB2312"/>
          <w:color w:val="000000"/>
          <w:sz w:val="32"/>
          <w:szCs w:val="32"/>
        </w:rPr>
        <w:t>人民政府民政部门应当定期会同财政</w:t>
      </w:r>
      <w:r>
        <w:rPr>
          <w:rFonts w:hint="eastAsia" w:ascii="仿宋_GB2312" w:hAnsi="仿宋_GB2312" w:eastAsia="仿宋_GB2312" w:cs="仿宋_GB2312"/>
          <w:color w:val="000000"/>
          <w:sz w:val="32"/>
          <w:szCs w:val="32"/>
          <w:lang w:eastAsia="zh-CN"/>
        </w:rPr>
        <w:t>部门</w:t>
      </w:r>
      <w:r>
        <w:rPr>
          <w:rFonts w:hint="eastAsia" w:ascii="仿宋_GB2312" w:hAnsi="仿宋_GB2312" w:eastAsia="仿宋_GB2312" w:cs="仿宋_GB2312"/>
          <w:color w:val="000000"/>
          <w:sz w:val="32"/>
          <w:szCs w:val="32"/>
        </w:rPr>
        <w:t>、税务</w:t>
      </w:r>
      <w:r>
        <w:rPr>
          <w:rFonts w:hint="eastAsia" w:ascii="仿宋_GB2312" w:hAnsi="仿宋_GB2312" w:eastAsia="仿宋_GB2312" w:cs="仿宋_GB2312"/>
          <w:color w:val="000000"/>
          <w:sz w:val="32"/>
          <w:szCs w:val="32"/>
          <w:lang w:eastAsia="zh-CN"/>
        </w:rPr>
        <w:t>机关</w:t>
      </w:r>
      <w:r>
        <w:rPr>
          <w:rFonts w:hint="eastAsia" w:ascii="仿宋_GB2312" w:hAnsi="仿宋_GB2312" w:eastAsia="仿宋_GB2312" w:cs="仿宋_GB2312"/>
          <w:color w:val="000000"/>
          <w:sz w:val="32"/>
          <w:szCs w:val="32"/>
        </w:rPr>
        <w:t>，根据日常监督</w:t>
      </w:r>
      <w:r>
        <w:rPr>
          <w:rFonts w:hint="eastAsia" w:ascii="仿宋_GB2312" w:hAnsi="仿宋_GB2312" w:eastAsia="仿宋_GB2312" w:cs="仿宋_GB2312"/>
          <w:color w:val="000000"/>
          <w:sz w:val="32"/>
          <w:szCs w:val="32"/>
          <w:lang w:val="en-US" w:eastAsia="zh-CN"/>
        </w:rPr>
        <w:t>检查结果和</w:t>
      </w:r>
      <w:r>
        <w:rPr>
          <w:rFonts w:hint="eastAsia" w:ascii="仿宋_GB2312" w:hAnsi="仿宋_GB2312" w:eastAsia="仿宋_GB2312" w:cs="仿宋_GB2312"/>
          <w:color w:val="000000"/>
          <w:sz w:val="32"/>
          <w:szCs w:val="32"/>
        </w:rPr>
        <w:t>慈善组织开展慈善活动、</w:t>
      </w:r>
      <w:r>
        <w:rPr>
          <w:rFonts w:hint="eastAsia" w:ascii="仿宋_GB2312" w:hAnsi="仿宋_GB2312" w:eastAsia="仿宋_GB2312" w:cs="仿宋_GB2312"/>
          <w:color w:val="000000"/>
          <w:sz w:val="32"/>
          <w:szCs w:val="32"/>
          <w:lang w:val="en-US" w:eastAsia="zh-CN"/>
        </w:rPr>
        <w:t>信用记录</w:t>
      </w:r>
      <w:r>
        <w:rPr>
          <w:rFonts w:hint="eastAsia" w:ascii="仿宋_GB2312" w:hAnsi="仿宋_GB2312" w:eastAsia="仿宋_GB2312" w:cs="仿宋_GB2312"/>
          <w:color w:val="000000"/>
          <w:sz w:val="32"/>
          <w:szCs w:val="32"/>
        </w:rPr>
        <w:t>等情况，对慈善组织的公益性捐赠税前扣除资格进行联合确认，并向社会公告。</w:t>
      </w:r>
    </w:p>
    <w:p>
      <w:pPr>
        <w:pStyle w:val="3"/>
        <w:rPr>
          <w:rFonts w:hint="eastAsia" w:ascii="仿宋_GB2312" w:hAnsi="仿宋_GB2312" w:eastAsia="仿宋_GB2312" w:cs="仿宋_GB2312"/>
          <w:b w:val="0"/>
          <w:bCs w:val="0"/>
          <w:color w:val="000000"/>
          <w:sz w:val="32"/>
          <w:szCs w:val="32"/>
        </w:rPr>
      </w:pPr>
      <w:r>
        <w:rPr>
          <w:rFonts w:hint="eastAsia" w:ascii="黑体" w:hAnsi="黑体" w:eastAsia="黑体" w:cs="黑体"/>
          <w:b/>
          <w:bCs/>
          <w:color w:val="000000"/>
          <w:sz w:val="32"/>
          <w:szCs w:val="32"/>
        </w:rPr>
        <w:t>第</w:t>
      </w:r>
      <w:r>
        <w:rPr>
          <w:rFonts w:hint="eastAsia" w:ascii="黑体" w:hAnsi="黑体" w:eastAsia="黑体" w:cs="黑体"/>
          <w:b/>
          <w:bCs/>
          <w:color w:val="000000"/>
          <w:sz w:val="32"/>
          <w:szCs w:val="32"/>
          <w:lang w:val="en-US" w:eastAsia="zh-CN"/>
        </w:rPr>
        <w:t>十九</w:t>
      </w:r>
      <w:r>
        <w:rPr>
          <w:rFonts w:hint="eastAsia" w:ascii="黑体" w:hAnsi="黑体" w:eastAsia="黑体" w:cs="黑体"/>
          <w:b/>
          <w:bCs/>
          <w:color w:val="000000"/>
          <w:sz w:val="32"/>
          <w:szCs w:val="32"/>
        </w:rPr>
        <w:t>条</w:t>
      </w:r>
      <w:r>
        <w:rPr>
          <w:rFonts w:hint="eastAsia" w:ascii="黑体" w:hAnsi="黑体" w:eastAsia="黑体" w:cs="黑体"/>
          <w:b/>
          <w:bCs/>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县级以上人民政府民政部门应当支持慈善组织依法成立行业组织。</w:t>
      </w:r>
    </w:p>
    <w:p>
      <w:pPr>
        <w:numPr>
          <w:ilvl w:val="0"/>
          <w:numId w:val="0"/>
        </w:numPr>
        <w:ind w:firstLine="85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b w:val="0"/>
          <w:bCs w:val="0"/>
          <w:color w:val="000000"/>
          <w:sz w:val="32"/>
          <w:szCs w:val="32"/>
        </w:rPr>
        <w:t>慈善行业组织应当</w:t>
      </w:r>
      <w:r>
        <w:rPr>
          <w:rFonts w:hint="eastAsia" w:ascii="仿宋_GB2312" w:hAnsi="仿宋_GB2312" w:eastAsia="仿宋_GB2312" w:cs="仿宋_GB2312"/>
          <w:b w:val="0"/>
          <w:bCs w:val="0"/>
          <w:color w:val="000000"/>
          <w:sz w:val="32"/>
          <w:szCs w:val="32"/>
          <w:lang w:val="en-US" w:eastAsia="zh-CN"/>
        </w:rPr>
        <w:t>建立健全行业规范</w:t>
      </w:r>
      <w:r>
        <w:rPr>
          <w:rFonts w:hint="eastAsia" w:ascii="仿宋_GB2312" w:hAnsi="仿宋_GB2312" w:eastAsia="仿宋_GB2312" w:cs="仿宋_GB2312"/>
          <w:b w:val="0"/>
          <w:bCs w:val="0"/>
          <w:color w:val="000000"/>
          <w:sz w:val="32"/>
          <w:szCs w:val="32"/>
        </w:rPr>
        <w:t>，强化慈善行业自律，提高慈善行业公信力</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lang w:val="en-US" w:eastAsia="zh-CN"/>
        </w:rPr>
        <w:t>促进慈善事业规范发展</w:t>
      </w:r>
      <w:r>
        <w:rPr>
          <w:rFonts w:hint="eastAsia" w:ascii="仿宋_GB2312" w:hAnsi="仿宋_GB2312" w:eastAsia="仿宋_GB2312" w:cs="仿宋_GB2312"/>
          <w:b w:val="0"/>
          <w:bCs w:val="0"/>
          <w:color w:val="000000"/>
          <w:sz w:val="32"/>
          <w:szCs w:val="32"/>
        </w:rPr>
        <w:t>。</w:t>
      </w:r>
    </w:p>
    <w:p>
      <w:pPr>
        <w:pStyle w:val="3"/>
        <w:rPr>
          <w:rFonts w:hint="eastAsia"/>
        </w:rPr>
      </w:pPr>
    </w:p>
    <w:p>
      <w:pPr>
        <w:numPr>
          <w:ilvl w:val="0"/>
          <w:numId w:val="1"/>
        </w:numPr>
        <w:ind w:left="0" w:leftChars="0" w:firstLine="0" w:firstLineChars="0"/>
        <w:jc w:val="center"/>
        <w:rPr>
          <w:rFonts w:hint="eastAsia"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 xml:space="preserve"> 激励措施</w:t>
      </w:r>
    </w:p>
    <w:p>
      <w:pPr>
        <w:pStyle w:val="3"/>
        <w:numPr>
          <w:ilvl w:val="0"/>
          <w:numId w:val="0"/>
        </w:numPr>
        <w:ind w:leftChars="0"/>
        <w:rPr>
          <w:rFonts w:hint="eastAsia"/>
          <w:lang w:val="en-US" w:eastAsia="zh-CN"/>
        </w:rPr>
      </w:pPr>
    </w:p>
    <w:p>
      <w:pPr>
        <w:ind w:firstLine="85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二十</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省人民政府设立“山西慈善奖”，每两年表彰一次。</w:t>
      </w:r>
    </w:p>
    <w:p>
      <w:pPr>
        <w:ind w:firstLine="850" w:firstLineChars="200"/>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color w:val="000000"/>
          <w:sz w:val="32"/>
          <w:szCs w:val="32"/>
        </w:rPr>
        <w:t>设区的市、县（市、区）人民政府根据国家和省有关规定，对在慈善事业发展中做出突出贡献的</w:t>
      </w:r>
      <w:r>
        <w:rPr>
          <w:rFonts w:hint="eastAsia" w:ascii="仿宋_GB2312" w:hAnsi="仿宋_GB2312" w:eastAsia="仿宋_GB2312" w:cs="仿宋_GB2312"/>
          <w:color w:val="000000"/>
          <w:sz w:val="32"/>
          <w:szCs w:val="32"/>
          <w:lang w:val="en-US" w:eastAsia="zh-CN"/>
        </w:rPr>
        <w:t>自然人</w:t>
      </w:r>
      <w:r>
        <w:rPr>
          <w:rFonts w:hint="eastAsia" w:ascii="仿宋_GB2312" w:hAnsi="仿宋_GB2312" w:eastAsia="仿宋_GB2312" w:cs="仿宋_GB2312"/>
          <w:color w:val="000000"/>
          <w:sz w:val="32"/>
          <w:szCs w:val="32"/>
        </w:rPr>
        <w:t>、法人和</w:t>
      </w:r>
      <w:r>
        <w:rPr>
          <w:rFonts w:hint="eastAsia" w:ascii="仿宋_GB2312" w:hAnsi="仿宋_GB2312" w:eastAsia="仿宋_GB2312" w:cs="仿宋_GB2312"/>
          <w:color w:val="000000"/>
          <w:sz w:val="32"/>
          <w:szCs w:val="32"/>
          <w:lang w:val="en-US" w:eastAsia="zh-CN"/>
        </w:rPr>
        <w:t>非法人</w:t>
      </w:r>
      <w:r>
        <w:rPr>
          <w:rFonts w:hint="eastAsia" w:ascii="仿宋_GB2312" w:hAnsi="仿宋_GB2312" w:eastAsia="仿宋_GB2312" w:cs="仿宋_GB2312"/>
          <w:color w:val="000000"/>
          <w:sz w:val="32"/>
          <w:szCs w:val="32"/>
        </w:rPr>
        <w:t>组织给予表彰。</w:t>
      </w:r>
    </w:p>
    <w:p>
      <w:pPr>
        <w:ind w:firstLine="850" w:firstLineChars="200"/>
        <w:rPr>
          <w:rFonts w:hint="eastAsia" w:ascii="仿宋_GB2312" w:hAnsi="仿宋_GB2312" w:eastAsia="仿宋_GB2312" w:cs="仿宋_GB2312"/>
          <w:color w:val="000000"/>
          <w:sz w:val="32"/>
          <w:szCs w:val="32"/>
        </w:rPr>
      </w:pPr>
      <w:r>
        <w:rPr>
          <w:rFonts w:hint="eastAsia" w:ascii="仿宋" w:hAnsi="仿宋" w:eastAsia="仿宋" w:cs="仿宋"/>
          <w:b w:val="0"/>
          <w:color w:val="000000"/>
          <w:sz w:val="32"/>
          <w:szCs w:val="32"/>
          <w:u w:val="none" w:color="218FC4"/>
        </w:rPr>
        <w:t>受到县级以上人民政府慈善事业相关表彰奖励的</w:t>
      </w:r>
      <w:r>
        <w:rPr>
          <w:rFonts w:hint="eastAsia" w:ascii="仿宋" w:hAnsi="仿宋" w:eastAsia="仿宋" w:cs="仿宋"/>
          <w:color w:val="000000"/>
          <w:sz w:val="32"/>
          <w:szCs w:val="32"/>
        </w:rPr>
        <w:t>个人</w:t>
      </w:r>
      <w:r>
        <w:rPr>
          <w:rFonts w:hint="eastAsia" w:ascii="仿宋" w:hAnsi="仿宋" w:eastAsia="仿宋" w:cs="仿宋"/>
          <w:color w:val="000000"/>
          <w:sz w:val="32"/>
          <w:szCs w:val="32"/>
          <w:lang w:eastAsia="zh-CN"/>
        </w:rPr>
        <w:t>，</w:t>
      </w:r>
      <w:r>
        <w:rPr>
          <w:rFonts w:hint="eastAsia" w:ascii="仿宋" w:hAnsi="仿宋" w:eastAsia="仿宋" w:cs="仿宋"/>
          <w:b w:val="0"/>
          <w:color w:val="000000"/>
          <w:sz w:val="32"/>
          <w:szCs w:val="32"/>
          <w:u w:val="none" w:color="218FC4"/>
        </w:rPr>
        <w:t>因本人或者家庭生活遇到困难</w:t>
      </w:r>
      <w:r>
        <w:rPr>
          <w:rFonts w:hint="eastAsia" w:cs="仿宋"/>
          <w:b w:val="0"/>
          <w:color w:val="000000"/>
          <w:sz w:val="32"/>
          <w:szCs w:val="32"/>
          <w:u w:val="none" w:color="218FC4"/>
          <w:lang w:val="en-US" w:eastAsia="zh-CN"/>
        </w:rPr>
        <w:t>的</w:t>
      </w:r>
      <w:r>
        <w:rPr>
          <w:rFonts w:hint="eastAsia" w:ascii="仿宋" w:hAnsi="仿宋" w:eastAsia="仿宋" w:cs="仿宋"/>
          <w:color w:val="000000"/>
          <w:sz w:val="32"/>
          <w:szCs w:val="32"/>
        </w:rPr>
        <w:t>，</w:t>
      </w:r>
      <w:r>
        <w:rPr>
          <w:rFonts w:hint="eastAsia" w:ascii="仿宋" w:hAnsi="仿宋" w:eastAsia="仿宋" w:cs="仿宋"/>
          <w:color w:val="000000"/>
          <w:sz w:val="32"/>
          <w:szCs w:val="32"/>
          <w:lang w:val="en-US" w:eastAsia="zh-CN"/>
        </w:rPr>
        <w:t>民政部门或者慈善组织</w:t>
      </w:r>
      <w:r>
        <w:rPr>
          <w:rFonts w:hint="eastAsia" w:ascii="仿宋" w:hAnsi="仿宋" w:eastAsia="仿宋" w:cs="仿宋"/>
          <w:color w:val="000000"/>
          <w:sz w:val="32"/>
          <w:szCs w:val="32"/>
        </w:rPr>
        <w:t>应当优先给予救助。</w:t>
      </w:r>
    </w:p>
    <w:p>
      <w:pPr>
        <w:pStyle w:val="3"/>
        <w:rPr>
          <w:rFonts w:hint="eastAsia" w:ascii="仿宋_GB2312" w:hAnsi="仿宋_GB2312" w:eastAsia="仿宋_GB2312" w:cs="仿宋_GB2312"/>
          <w:b/>
          <w:bCs/>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二十一</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慈善组织兴办的</w:t>
      </w:r>
      <w:r>
        <w:rPr>
          <w:rFonts w:hint="eastAsia" w:ascii="仿宋_GB2312" w:hAnsi="仿宋_GB2312" w:eastAsia="仿宋_GB2312" w:cs="仿宋_GB2312"/>
          <w:b w:val="0"/>
          <w:bCs w:val="0"/>
          <w:color w:val="000000"/>
          <w:sz w:val="32"/>
          <w:szCs w:val="32"/>
          <w:lang w:val="en-US" w:eastAsia="zh-CN"/>
        </w:rPr>
        <w:t>非营利性</w:t>
      </w:r>
      <w:r>
        <w:rPr>
          <w:rFonts w:hint="eastAsia" w:ascii="仿宋_GB2312" w:hAnsi="仿宋_GB2312" w:eastAsia="仿宋_GB2312" w:cs="仿宋_GB2312"/>
          <w:color w:val="000000"/>
          <w:sz w:val="32"/>
          <w:szCs w:val="32"/>
        </w:rPr>
        <w:t>学校以及为老年人、残疾人、困境儿童提供养护、康复、托管等社会服务的场所，其生活用电、用水、用气、用热按照居民生活类价格执行</w:t>
      </w:r>
      <w:r>
        <w:rPr>
          <w:rFonts w:hint="eastAsia" w:ascii="仿宋_GB2312" w:hAnsi="仿宋_GB2312" w:eastAsia="仿宋_GB2312" w:cs="仿宋_GB2312"/>
          <w:color w:val="000000"/>
          <w:sz w:val="32"/>
          <w:szCs w:val="32"/>
          <w:lang w:eastAsia="zh-CN"/>
        </w:rPr>
        <w:t>。</w:t>
      </w:r>
    </w:p>
    <w:p>
      <w:pPr>
        <w:ind w:firstLine="85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二十二</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鼓励新闻、出版、金融、财会、审计、法律服务、评估等机构在为慈善组织提供相应服务时，减免相关费用。</w:t>
      </w:r>
    </w:p>
    <w:p>
      <w:pPr>
        <w:ind w:firstLine="85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二十三</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鼓励会展场所、体育场馆、车站、码头、机场、公园、商场、广场等公共场所</w:t>
      </w:r>
      <w:r>
        <w:rPr>
          <w:rFonts w:hint="eastAsia" w:ascii="仿宋_GB2312" w:hAnsi="仿宋_GB2312" w:eastAsia="仿宋_GB2312" w:cs="仿宋_GB2312"/>
          <w:color w:val="000000"/>
          <w:sz w:val="32"/>
          <w:szCs w:val="32"/>
          <w:lang w:eastAsia="zh-CN"/>
        </w:rPr>
        <w:t>经营管理者</w:t>
      </w:r>
      <w:r>
        <w:rPr>
          <w:rFonts w:hint="eastAsia" w:ascii="仿宋_GB2312" w:hAnsi="仿宋_GB2312" w:eastAsia="仿宋_GB2312" w:cs="仿宋_GB2312"/>
          <w:color w:val="000000"/>
          <w:sz w:val="32"/>
          <w:szCs w:val="32"/>
        </w:rPr>
        <w:t>为慈善活动提供场所和便利。</w:t>
      </w:r>
    </w:p>
    <w:p>
      <w:pPr>
        <w:ind w:firstLine="850" w:firstLineChars="200"/>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第二十四条</w:t>
      </w:r>
      <w:r>
        <w:rPr>
          <w:rFonts w:hint="eastAsia" w:ascii="仿宋_GB2312" w:hAnsi="仿宋_GB2312" w:eastAsia="仿宋_GB2312" w:cs="仿宋_GB2312"/>
          <w:color w:val="000000"/>
          <w:sz w:val="32"/>
          <w:szCs w:val="32"/>
          <w:lang w:val="en-US" w:eastAsia="zh-CN"/>
        </w:rPr>
        <w:t xml:space="preserve"> 达到一定评估等级的慈善组织以及有良好捐赠记录、在扶贫济困等领域有突出贡献的捐赠人，按照国家有关规定适用守信联合激励措施。</w:t>
      </w:r>
    </w:p>
    <w:p>
      <w:pPr>
        <w:ind w:firstLine="850" w:firstLineChars="200"/>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val="en-US" w:eastAsia="zh-CN"/>
        </w:rPr>
        <w:t>二十五</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鼓励慈善组织以外的其他组织、个人通过捐赠财产、提供服务、设立慈善信托等方式开展慈善活动。</w:t>
      </w:r>
    </w:p>
    <w:p>
      <w:pPr>
        <w:ind w:firstLine="85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二十六</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鼓励和支持慈善组织、社会服务机构、志愿服务组织以及社会工作者、志愿者加强协作，共同开展慈善</w:t>
      </w:r>
      <w:r>
        <w:rPr>
          <w:rFonts w:hint="eastAsia" w:ascii="仿宋_GB2312" w:hAnsi="仿宋_GB2312" w:eastAsia="仿宋_GB2312" w:cs="仿宋_GB2312"/>
          <w:color w:val="000000"/>
          <w:sz w:val="32"/>
          <w:szCs w:val="32"/>
          <w:lang w:val="en-US" w:eastAsia="zh-CN"/>
        </w:rPr>
        <w:t>活动</w:t>
      </w:r>
      <w:r>
        <w:rPr>
          <w:rFonts w:hint="eastAsia" w:ascii="仿宋_GB2312" w:hAnsi="仿宋_GB2312" w:eastAsia="仿宋_GB2312" w:cs="仿宋_GB2312"/>
          <w:color w:val="000000"/>
          <w:sz w:val="32"/>
          <w:szCs w:val="32"/>
        </w:rPr>
        <w:t>。</w:t>
      </w:r>
    </w:p>
    <w:p>
      <w:pPr>
        <w:ind w:firstLine="85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鼓励和支持慈善组织委托具有服务专长的社会服务机构提供专业化慈善服务。</w:t>
      </w:r>
    </w:p>
    <w:p>
      <w:pPr>
        <w:pStyle w:val="3"/>
        <w:rPr>
          <w:rFonts w:hint="eastAsia"/>
        </w:rPr>
      </w:pPr>
    </w:p>
    <w:p>
      <w:pPr>
        <w:numPr>
          <w:ilvl w:val="0"/>
          <w:numId w:val="2"/>
        </w:numPr>
        <w:jc w:val="center"/>
        <w:rPr>
          <w:rFonts w:hint="eastAsia"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 xml:space="preserve">  监督管理</w:t>
      </w:r>
    </w:p>
    <w:p>
      <w:pPr>
        <w:pStyle w:val="3"/>
        <w:rPr>
          <w:rFonts w:hint="eastAsia"/>
          <w:lang w:val="en-US" w:eastAsia="zh-CN"/>
        </w:rPr>
      </w:pPr>
    </w:p>
    <w:p>
      <w:pPr>
        <w:ind w:firstLine="850" w:firstLineChars="200"/>
        <w:rPr>
          <w:rFonts w:hint="eastAsia" w:ascii="仿宋_GB2312" w:hAnsi="仿宋_GB2312" w:eastAsia="仿宋_GB2312" w:cs="仿宋_GB2312"/>
          <w:color w:val="000000"/>
          <w:sz w:val="32"/>
          <w:szCs w:val="32"/>
          <w:highlight w:val="yellow"/>
          <w:lang w:val="en-US" w:eastAsia="zh-CN"/>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二十七</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highlight w:val="none"/>
          <w:lang w:val="en-US" w:eastAsia="zh-CN"/>
        </w:rPr>
        <w:t>县级以上人民政府民政部门应当加强对慈善活动以及与慈善有关活动的监督管理。</w:t>
      </w:r>
    </w:p>
    <w:p>
      <w:pPr>
        <w:pStyle w:val="3"/>
        <w:rPr>
          <w:rFonts w:hint="eastAsia"/>
          <w:lang w:val="en-US" w:eastAsia="zh-CN"/>
        </w:rPr>
      </w:pPr>
      <w:r>
        <w:rPr>
          <w:rFonts w:hint="eastAsia" w:ascii="仿宋_GB2312" w:hAnsi="仿宋_GB2312" w:eastAsia="仿宋_GB2312" w:cs="仿宋_GB2312"/>
          <w:color w:val="000000"/>
          <w:sz w:val="32"/>
          <w:szCs w:val="32"/>
          <w:lang w:val="en-US" w:eastAsia="zh-CN"/>
        </w:rPr>
        <w:t>县级以上人民政府财政部门应当对慈善组织使用捐赠票据进行监督管理。</w:t>
      </w:r>
    </w:p>
    <w:p>
      <w:pPr>
        <w:pStyle w:val="3"/>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 xml:space="preserve">第二十八条 </w:t>
      </w:r>
      <w:r>
        <w:rPr>
          <w:rFonts w:hint="eastAsia" w:ascii="仿宋_GB2312" w:hAnsi="仿宋_GB2312" w:eastAsia="仿宋_GB2312" w:cs="仿宋_GB2312"/>
          <w:color w:val="000000"/>
          <w:sz w:val="32"/>
          <w:szCs w:val="32"/>
          <w:lang w:val="en-US" w:eastAsia="zh-CN"/>
        </w:rPr>
        <w:t>县级以上人民政府民政部门</w:t>
      </w:r>
      <w:r>
        <w:rPr>
          <w:rFonts w:hint="eastAsia" w:ascii="仿宋_GB2312" w:hAnsi="仿宋_GB2312" w:eastAsia="仿宋_GB2312" w:cs="仿宋_GB2312"/>
          <w:b w:val="0"/>
          <w:bCs w:val="0"/>
          <w:color w:val="000000"/>
          <w:sz w:val="32"/>
          <w:szCs w:val="32"/>
          <w:lang w:val="en-US" w:eastAsia="zh-CN"/>
        </w:rPr>
        <w:t>应当建立健全慈善组织年度信息公示制度，将慈善组织的基本登记信息、年度工作报告和财务会计报告、慈善项目有关情况、公开募捐情况、评估结果等向社会公示。</w:t>
      </w:r>
    </w:p>
    <w:p>
      <w:pPr>
        <w:pStyle w:val="3"/>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二十九</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县级以上人民政府民政部门应当定期组织有关单位、专家或者委托第三方机构对慈善组织进行评估，并向社会公布评估结果。评估结果可以作为财政扶持、政府购买服务、评比表彰的参考。</w:t>
      </w:r>
    </w:p>
    <w:p>
      <w:pPr>
        <w:pStyle w:val="3"/>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三十</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具有公开募捐资格的慈善组织通过互联网公开募捐的，应当在国务院民政部门统一或者指定的信息平台上发布公开募捐信息，</w:t>
      </w:r>
      <w:r>
        <w:rPr>
          <w:rFonts w:hint="eastAsia" w:ascii="仿宋_GB2312" w:hAnsi="仿宋_GB2312" w:eastAsia="仿宋_GB2312" w:cs="仿宋_GB2312"/>
          <w:color w:val="000000"/>
          <w:sz w:val="32"/>
          <w:szCs w:val="32"/>
          <w:lang w:val="en-US" w:eastAsia="zh-CN"/>
        </w:rPr>
        <w:t>并</w:t>
      </w:r>
      <w:r>
        <w:rPr>
          <w:rFonts w:hint="eastAsia" w:ascii="仿宋_GB2312" w:hAnsi="仿宋_GB2312" w:eastAsia="仿宋_GB2312" w:cs="仿宋_GB2312"/>
          <w:color w:val="000000"/>
          <w:sz w:val="32"/>
          <w:szCs w:val="32"/>
        </w:rPr>
        <w:t>可以同时在以本慈善组织名义开通的网站、微博、微信等网络平台发布公开募捐信息。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40" w:lineRule="auto"/>
        <w:ind w:left="0" w:right="0" w:firstLine="850" w:firstLineChars="200"/>
        <w:jc w:val="both"/>
        <w:textAlignment w:val="auto"/>
        <w:rPr>
          <w:rFonts w:hint="eastAsia" w:ascii="仿宋_GB2312" w:hAnsi="仿宋_GB2312" w:eastAsia="仿宋_GB2312" w:cs="仿宋_GB2312"/>
          <w:color w:val="000000"/>
          <w:kern w:val="2"/>
          <w:sz w:val="32"/>
          <w:szCs w:val="32"/>
          <w:lang w:val="en-US" w:eastAsia="zh-CN" w:bidi="ar-SA"/>
        </w:rPr>
      </w:pPr>
      <w:r>
        <w:rPr>
          <w:rFonts w:hint="eastAsia" w:ascii="黑体" w:hAnsi="黑体" w:eastAsia="黑体" w:cs="黑体"/>
          <w:b w:val="0"/>
          <w:bCs/>
          <w:i w:val="0"/>
          <w:caps w:val="0"/>
          <w:color w:val="1F1F1F"/>
          <w:spacing w:val="0"/>
          <w:kern w:val="0"/>
          <w:sz w:val="32"/>
          <w:szCs w:val="32"/>
          <w:lang w:val="en-US" w:eastAsia="zh-CN" w:bidi="ar"/>
        </w:rPr>
        <w:t>第三十一条</w:t>
      </w:r>
      <w:r>
        <w:rPr>
          <w:rFonts w:hint="eastAsia" w:ascii="仿宋_GB2312" w:hAnsi="仿宋_GB2312" w:eastAsia="仿宋_GB2312" w:cs="仿宋_GB2312"/>
          <w:b w:val="0"/>
          <w:bCs/>
          <w:i w:val="0"/>
          <w:caps w:val="0"/>
          <w:color w:val="1F1F1F"/>
          <w:spacing w:val="0"/>
          <w:kern w:val="0"/>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SA"/>
        </w:rPr>
        <w:t>具有公开募捐资格的慈善组织应当依法定期向社会公开其募捐情况和慈善项目实施情况。</w:t>
      </w:r>
    </w:p>
    <w:p>
      <w:pPr>
        <w:ind w:firstLine="850" w:firstLineChars="200"/>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kern w:val="2"/>
          <w:sz w:val="32"/>
          <w:szCs w:val="32"/>
          <w:lang w:val="en-US" w:eastAsia="zh-CN" w:bidi="ar-SA"/>
        </w:rPr>
        <w:t>慈善组织开展定向募捐的，应当</w:t>
      </w:r>
      <w:r>
        <w:rPr>
          <w:rFonts w:hint="eastAsia" w:ascii="仿宋_GB2312" w:hAnsi="仿宋_GB2312" w:eastAsia="仿宋_GB2312" w:cs="仿宋_GB2312"/>
          <w:strike w:val="0"/>
          <w:dstrike w:val="0"/>
          <w:color w:val="000000"/>
          <w:kern w:val="2"/>
          <w:sz w:val="32"/>
          <w:szCs w:val="32"/>
          <w:lang w:val="en-US" w:eastAsia="zh-CN" w:bidi="ar-SA"/>
        </w:rPr>
        <w:t>及时</w:t>
      </w:r>
      <w:r>
        <w:rPr>
          <w:rFonts w:hint="eastAsia" w:ascii="仿宋_GB2312" w:hAnsi="仿宋_GB2312" w:eastAsia="仿宋_GB2312" w:cs="仿宋_GB2312"/>
          <w:color w:val="000000"/>
          <w:kern w:val="2"/>
          <w:sz w:val="32"/>
          <w:szCs w:val="32"/>
          <w:lang w:val="en-US" w:eastAsia="zh-CN" w:bidi="ar-SA"/>
        </w:rPr>
        <w:t>向捐赠人告知募捐目的、募捐款物用途、募捐的起止时间等募捐情况以及募得款物的管理费用、保值增值服务等情况。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40" w:lineRule="auto"/>
        <w:ind w:left="0" w:right="0" w:firstLine="850" w:firstLineChars="200"/>
        <w:jc w:val="both"/>
        <w:textAlignment w:val="auto"/>
        <w:rPr>
          <w:rFonts w:hint="default" w:ascii="黑体" w:hAnsi="黑体" w:eastAsia="黑体" w:cs="黑体"/>
          <w:color w:val="000000"/>
          <w:sz w:val="32"/>
          <w:szCs w:val="32"/>
          <w:lang w:val="en-US" w:eastAsia="zh-CN"/>
        </w:rPr>
      </w:pPr>
      <w:r>
        <w:rPr>
          <w:rFonts w:hint="eastAsia" w:ascii="黑体" w:hAnsi="黑体" w:eastAsia="黑体" w:cs="黑体"/>
          <w:color w:val="000000"/>
          <w:kern w:val="2"/>
          <w:sz w:val="32"/>
          <w:szCs w:val="32"/>
          <w:lang w:val="en-US" w:eastAsia="zh-CN" w:bidi="ar-SA"/>
        </w:rPr>
        <w:t>第三十二条</w:t>
      </w:r>
      <w:r>
        <w:rPr>
          <w:rFonts w:hint="eastAsia" w:ascii="仿宋_GB2312" w:hAnsi="仿宋_GB2312" w:eastAsia="仿宋_GB2312" w:cs="仿宋_GB2312"/>
          <w:color w:val="000000"/>
          <w:kern w:val="2"/>
          <w:sz w:val="32"/>
          <w:szCs w:val="32"/>
          <w:lang w:val="en-US" w:eastAsia="zh-CN" w:bidi="ar-SA"/>
        </w:rPr>
        <w:t xml:space="preserve"> 慈善组织在投资资产管理产品时应当审慎选择，购买与本组织风险识别能力和风险承担能力相匹配的产品。</w:t>
      </w:r>
    </w:p>
    <w:p>
      <w:pPr>
        <w:ind w:firstLine="850" w:firstLineChars="200"/>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 xml:space="preserve">第三十三条 </w:t>
      </w:r>
      <w:r>
        <w:rPr>
          <w:rFonts w:hint="eastAsia" w:ascii="仿宋_GB2312" w:hAnsi="仿宋_GB2312" w:eastAsia="仿宋_GB2312" w:cs="仿宋_GB2312"/>
          <w:color w:val="000000"/>
          <w:sz w:val="32"/>
          <w:szCs w:val="32"/>
        </w:rPr>
        <w:t>广播、电视、报刊</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网络服务提供者、电信运营商应当对</w:t>
      </w:r>
      <w:r>
        <w:rPr>
          <w:rFonts w:hint="eastAsia" w:ascii="仿宋_GB2312" w:hAnsi="仿宋_GB2312" w:eastAsia="仿宋_GB2312" w:cs="仿宋_GB2312"/>
          <w:b w:val="0"/>
          <w:bCs w:val="0"/>
          <w:color w:val="000000"/>
          <w:sz w:val="32"/>
          <w:szCs w:val="32"/>
          <w:lang w:val="en-US" w:eastAsia="zh-CN"/>
        </w:rPr>
        <w:t>个人求助者求助信息的</w:t>
      </w:r>
      <w:r>
        <w:rPr>
          <w:rFonts w:hint="eastAsia" w:ascii="仿宋_GB2312" w:hAnsi="仿宋_GB2312" w:eastAsia="仿宋_GB2312" w:cs="仿宋_GB2312"/>
          <w:b w:val="0"/>
          <w:bCs w:val="0"/>
          <w:color w:val="000000"/>
          <w:sz w:val="32"/>
          <w:szCs w:val="32"/>
        </w:rPr>
        <w:t>真实性</w:t>
      </w:r>
      <w:r>
        <w:rPr>
          <w:rFonts w:hint="eastAsia" w:ascii="仿宋_GB2312" w:hAnsi="仿宋_GB2312" w:eastAsia="仿宋_GB2312" w:cs="仿宋_GB2312"/>
          <w:color w:val="000000"/>
          <w:sz w:val="32"/>
          <w:szCs w:val="32"/>
        </w:rPr>
        <w:t>进行核实</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不得为个人求助者开展公开募捐，不得代为接受捐赠。</w:t>
      </w:r>
      <w:r>
        <w:rPr>
          <w:rFonts w:hint="eastAsia" w:ascii="仿宋" w:hAnsi="仿宋" w:eastAsia="仿宋" w:cs="仿宋"/>
          <w:sz w:val="32"/>
          <w:szCs w:val="32"/>
          <w:lang w:val="en-US" w:eastAsia="zh-CN"/>
        </w:rPr>
        <w:t>个人求助者应当对求助信息的真实性负责，求助获得的款物应当用于求助目的。</w:t>
      </w:r>
    </w:p>
    <w:p>
      <w:pPr>
        <w:pStyle w:val="3"/>
        <w:rPr>
          <w:rFonts w:hint="eastAsia"/>
          <w:lang w:val="en-US" w:eastAsia="zh-CN"/>
        </w:rPr>
      </w:pPr>
      <w:bookmarkStart w:id="0" w:name="_GoBack"/>
      <w:r>
        <w:rPr>
          <w:rFonts w:hint="eastAsia" w:ascii="黑体" w:hAnsi="黑体" w:eastAsia="黑体" w:cs="黑体"/>
          <w:color w:val="000000"/>
          <w:kern w:val="2"/>
          <w:sz w:val="32"/>
          <w:szCs w:val="32"/>
          <w:lang w:val="en-US" w:eastAsia="zh-CN" w:bidi="ar-SA"/>
        </w:rPr>
        <w:t>第三十四条</w:t>
      </w:r>
      <w:bookmarkEnd w:id="0"/>
      <w:r>
        <w:rPr>
          <w:rFonts w:hint="eastAsia"/>
          <w:lang w:val="en-US" w:eastAsia="zh-CN"/>
        </w:rPr>
        <w:t xml:space="preserve"> 任何单位和个人发现慈善组织、慈善信托有违法行为的，可以向民政部门、其他有关部门或者慈善行业组织投诉、举报。民政部门、其他有关部门或者慈善行业组织接到投诉、举报后，应当及时调查处理。</w:t>
      </w:r>
    </w:p>
    <w:p>
      <w:pPr>
        <w:pStyle w:val="3"/>
        <w:rPr>
          <w:rFonts w:hint="eastAsia"/>
          <w:lang w:val="en-US" w:eastAsia="zh-CN"/>
        </w:rPr>
      </w:pPr>
    </w:p>
    <w:p>
      <w:pPr>
        <w:numPr>
          <w:ilvl w:val="0"/>
          <w:numId w:val="2"/>
        </w:numPr>
        <w:jc w:val="center"/>
        <w:rPr>
          <w:rFonts w:hint="eastAsia"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 xml:space="preserve">  法律责任</w:t>
      </w:r>
    </w:p>
    <w:p>
      <w:pPr>
        <w:pStyle w:val="3"/>
        <w:rPr>
          <w:rFonts w:hint="eastAsia"/>
          <w:lang w:val="en-US" w:eastAsia="zh-CN"/>
        </w:rPr>
      </w:pPr>
    </w:p>
    <w:p>
      <w:pPr>
        <w:pStyle w:val="3"/>
        <w:rPr>
          <w:rFonts w:hint="eastAsia" w:ascii="仿宋_GB2312" w:hAnsi="仿宋_GB2312" w:eastAsia="仿宋_GB2312" w:cs="仿宋_GB2312"/>
          <w:b/>
          <w:bCs/>
          <w:sz w:val="32"/>
          <w:szCs w:val="32"/>
        </w:rPr>
      </w:pPr>
      <w:r>
        <w:rPr>
          <w:rFonts w:hint="eastAsia" w:ascii="黑体" w:hAnsi="黑体" w:eastAsia="黑体" w:cs="黑体"/>
          <w:color w:val="000000"/>
          <w:kern w:val="2"/>
          <w:sz w:val="32"/>
          <w:szCs w:val="32"/>
          <w:lang w:val="en-US" w:eastAsia="zh-CN" w:bidi="ar-SA"/>
        </w:rPr>
        <w:t>第三十五条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kern w:val="2"/>
          <w:sz w:val="32"/>
          <w:szCs w:val="32"/>
          <w:lang w:val="en-US" w:eastAsia="zh-CN" w:bidi="ar-SA"/>
        </w:rPr>
        <w:t>违反本条例规定，《中华人民共和国慈善法》和其他法律、行政法规已有处罚规定的，从其规定。</w:t>
      </w:r>
    </w:p>
    <w:p>
      <w:pPr>
        <w:pStyle w:val="3"/>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kern w:val="2"/>
          <w:sz w:val="32"/>
          <w:szCs w:val="32"/>
          <w:lang w:val="en-US" w:eastAsia="zh-CN" w:bidi="ar-SA"/>
        </w:rPr>
        <w:t>第三十六条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违反本条例规定，</w:t>
      </w:r>
      <w:r>
        <w:rPr>
          <w:rFonts w:hint="eastAsia" w:ascii="仿宋_GB2312" w:hAnsi="仿宋_GB2312" w:eastAsia="仿宋_GB2312" w:cs="仿宋_GB2312"/>
          <w:color w:val="000000"/>
          <w:sz w:val="32"/>
          <w:szCs w:val="32"/>
        </w:rPr>
        <w:t>广播、电视、报刊</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网络服务提供者、电信运营商</w:t>
      </w:r>
      <w:r>
        <w:rPr>
          <w:rFonts w:hint="eastAsia" w:ascii="仿宋_GB2312" w:hAnsi="仿宋_GB2312" w:eastAsia="仿宋_GB2312" w:cs="仿宋_GB2312"/>
          <w:color w:val="000000"/>
          <w:sz w:val="32"/>
          <w:szCs w:val="32"/>
          <w:lang w:val="en-US" w:eastAsia="zh-CN"/>
        </w:rPr>
        <w:t>未对个人求助者求助信息的</w:t>
      </w:r>
      <w:r>
        <w:rPr>
          <w:rFonts w:hint="eastAsia" w:ascii="仿宋_GB2312" w:hAnsi="仿宋_GB2312" w:eastAsia="仿宋_GB2312" w:cs="仿宋_GB2312"/>
          <w:color w:val="000000"/>
          <w:sz w:val="32"/>
          <w:szCs w:val="32"/>
        </w:rPr>
        <w:t>真实性进行核实</w:t>
      </w:r>
      <w:r>
        <w:rPr>
          <w:rFonts w:hint="eastAsia" w:ascii="仿宋_GB2312" w:hAnsi="仿宋_GB2312" w:eastAsia="仿宋_GB2312" w:cs="仿宋_GB2312"/>
          <w:color w:val="000000"/>
          <w:sz w:val="32"/>
          <w:szCs w:val="32"/>
          <w:lang w:val="en-US" w:eastAsia="zh-CN"/>
        </w:rPr>
        <w:t>或者为个人求助者开展公开募捐并代为接受捐赠的，由其主管部门予以警告，责令限期改正；逾期不改正的，予以通报批评。</w:t>
      </w:r>
    </w:p>
    <w:p>
      <w:pPr>
        <w:pStyle w:val="3"/>
        <w:rPr>
          <w:rFonts w:hint="eastAsia" w:ascii="仿宋_GB2312" w:hAnsi="仿宋_GB2312" w:eastAsia="仿宋_GB2312" w:cs="仿宋_GB2312"/>
          <w:color w:val="000000"/>
          <w:kern w:val="2"/>
          <w:sz w:val="32"/>
          <w:szCs w:val="32"/>
          <w:lang w:val="en-US" w:eastAsia="zh-CN" w:bidi="ar-SA"/>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三十七</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kern w:val="2"/>
          <w:sz w:val="32"/>
          <w:szCs w:val="32"/>
          <w:lang w:val="en-US" w:eastAsia="zh-CN" w:bidi="ar-SA"/>
        </w:rPr>
        <w:t>国家机关工作人员在慈善工作中滥用职权、玩忽职守、徇私舞弊的，依法给予处分；构成犯罪的，依法追究刑事责任。</w:t>
      </w:r>
    </w:p>
    <w:p>
      <w:pPr>
        <w:pStyle w:val="3"/>
        <w:rPr>
          <w:rFonts w:hint="eastAsia" w:ascii="仿宋_GB2312" w:hAnsi="仿宋_GB2312" w:eastAsia="仿宋_GB2312" w:cs="仿宋_GB2312"/>
          <w:color w:val="000000"/>
          <w:kern w:val="2"/>
          <w:sz w:val="32"/>
          <w:szCs w:val="32"/>
          <w:lang w:val="en-US" w:eastAsia="zh-CN" w:bidi="ar-SA"/>
        </w:rPr>
      </w:pPr>
    </w:p>
    <w:p>
      <w:pPr>
        <w:numPr>
          <w:ilvl w:val="0"/>
          <w:numId w:val="2"/>
        </w:numPr>
        <w:jc w:val="center"/>
        <w:rPr>
          <w:rFonts w:hint="eastAsia"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 xml:space="preserve">  附  则</w:t>
      </w:r>
    </w:p>
    <w:p>
      <w:pPr>
        <w:pStyle w:val="3"/>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kern w:val="2"/>
          <w:sz w:val="32"/>
          <w:szCs w:val="32"/>
          <w:lang w:val="en-US" w:eastAsia="zh-CN" w:bidi="ar-SA"/>
        </w:rPr>
        <w:t>第三十八条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本条例自202</w:t>
      </w:r>
      <w:r>
        <w:rPr>
          <w:rFonts w:hint="eastAsia" w:ascii="仿宋_GB2312" w:hAnsi="仿宋_GB2312" w:eastAsia="仿宋_GB2312" w:cs="仿宋_GB2312"/>
          <w:color w:val="000000"/>
          <w:sz w:val="32"/>
          <w:szCs w:val="32"/>
          <w:lang w:val="en-US" w:eastAsia="zh-CN"/>
        </w:rPr>
        <w:t>1</w:t>
      </w:r>
      <w:r>
        <w:rPr>
          <w:rFonts w:hint="eastAsia" w:ascii="仿宋_GB2312" w:hAnsi="仿宋_GB2312" w:eastAsia="仿宋_GB2312" w:cs="仿宋_GB2312"/>
          <w:color w:val="000000"/>
          <w:sz w:val="32"/>
          <w:szCs w:val="32"/>
        </w:rPr>
        <w:t>年</w:t>
      </w:r>
      <w:r>
        <w:rPr>
          <w:rFonts w:hint="eastAsia" w:ascii="仿宋_GB2312" w:hAnsi="仿宋_GB2312" w:eastAsia="仿宋_GB2312" w:cs="仿宋_GB2312"/>
          <w:color w:val="000000"/>
          <w:sz w:val="32"/>
          <w:szCs w:val="32"/>
          <w:lang w:val="en-US" w:eastAsia="zh-CN"/>
        </w:rPr>
        <w:t>7</w:t>
      </w:r>
      <w:r>
        <w:rPr>
          <w:rFonts w:hint="eastAsia" w:ascii="仿宋_GB2312" w:hAnsi="仿宋_GB2312" w:eastAsia="仿宋_GB2312" w:cs="仿宋_GB2312"/>
          <w:color w:val="000000"/>
          <w:sz w:val="32"/>
          <w:szCs w:val="32"/>
        </w:rPr>
        <w:t>月</w:t>
      </w:r>
      <w:r>
        <w:rPr>
          <w:rFonts w:hint="eastAsia" w:ascii="仿宋_GB2312" w:hAnsi="仿宋_GB2312" w:eastAsia="仿宋_GB2312" w:cs="仿宋_GB2312"/>
          <w:color w:val="000000"/>
          <w:sz w:val="32"/>
          <w:szCs w:val="32"/>
          <w:lang w:val="en-US" w:eastAsia="zh-CN"/>
        </w:rPr>
        <w:t>1</w:t>
      </w:r>
      <w:r>
        <w:rPr>
          <w:rFonts w:hint="eastAsia" w:ascii="仿宋_GB2312" w:hAnsi="仿宋_GB2312" w:eastAsia="仿宋_GB2312" w:cs="仿宋_GB2312"/>
          <w:color w:val="000000"/>
          <w:sz w:val="32"/>
          <w:szCs w:val="32"/>
        </w:rPr>
        <w:t>日起施行。</w:t>
      </w: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0" w:num="1"/>
      <w:rtlGutter w:val="0"/>
      <w:docGrid w:type="linesAndChars" w:linePitch="579" w:charSpace="21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napToGrid w:val="0"/>
      <w:jc w:val="left"/>
      <w:rPr>
        <w:rFonts w:ascii="Calibri" w:hAnsi="Calibri" w:eastAsia="宋体" w:cs="Times New Roman"/>
        <w:kern w:val="2"/>
        <w:sz w:val="18"/>
        <w:szCs w:val="24"/>
        <w:lang w:val="en-US" w:eastAsia="zh-CN" w:bidi="ar-SA"/>
      </w:rPr>
    </w:pPr>
    <w:r>
      <w:rPr>
        <w:rFonts w:ascii="Calibri" w:hAnsi="Calibri" w:eastAsia="宋体" w:cs="Times New Roman"/>
        <w:kern w:val="2"/>
        <w:sz w:val="18"/>
        <w:szCs w:val="24"/>
        <w:lang w:val="en-US" w:eastAsia="zh-CN" w:bidi="ar-SA"/>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widowControl w:val="0"/>
                            <w:tabs>
                              <w:tab w:val="center" w:pos="4153"/>
                              <w:tab w:val="right" w:pos="8306"/>
                            </w:tabs>
                            <w:snapToGrid w:val="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  \* MERGEFORMAT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widowControl w:val="0"/>
                      <w:tabs>
                        <w:tab w:val="center" w:pos="4153"/>
                        <w:tab w:val="right" w:pos="8306"/>
                      </w:tabs>
                      <w:snapToGrid w:val="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  \* MERGEFORMAT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napToGrid w:val="0"/>
      <w:jc w:val="left"/>
      <w:rPr>
        <w:rFonts w:ascii="Calibri" w:hAnsi="Calibri" w:eastAsia="宋体" w:cs="Times New Roman"/>
        <w:kern w:val="2"/>
        <w:sz w:val="18"/>
        <w:szCs w:val="24"/>
        <w:lang w:val="en-US" w:eastAsia="zh-CN" w:bidi="ar-SA"/>
      </w:rPr>
    </w:pPr>
    <w:r>
      <w:rPr>
        <w:rFonts w:ascii="Calibri" w:hAnsi="Calibri" w:eastAsia="宋体" w:cs="Times New Roman"/>
        <w:kern w:val="2"/>
        <w:sz w:val="18"/>
        <w:szCs w:val="24"/>
        <w:lang w:val="en-US" w:eastAsia="zh-CN" w:bidi="ar-SA"/>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widowControl w:val="0"/>
                            <w:tabs>
                              <w:tab w:val="center" w:pos="4153"/>
                              <w:tab w:val="right" w:pos="8306"/>
                            </w:tabs>
                            <w:snapToGrid w:val="0"/>
                            <w:jc w:val="left"/>
                            <w:rPr>
                              <w:rFonts w:hint="eastAsia" w:ascii="Calibri" w:hAnsi="Calibri" w:eastAsia="宋体" w:cs="Times New Roman"/>
                              <w:kern w:val="2"/>
                              <w:sz w:val="18"/>
                              <w:szCs w:val="24"/>
                              <w:lang w:val="en-US" w:eastAsia="zh-CN" w:bidi="ar-SA"/>
                            </w:rPr>
                          </w:pPr>
                          <w:r>
                            <w:rPr>
                              <w:rFonts w:hint="eastAsia" w:ascii="Calibri" w:hAnsi="Calibri" w:eastAsia="宋体" w:cs="Times New Roman"/>
                              <w:kern w:val="2"/>
                              <w:sz w:val="18"/>
                              <w:szCs w:val="24"/>
                              <w:lang w:val="en-US" w:eastAsia="zh-CN" w:bidi="ar-SA"/>
                            </w:rPr>
                            <w:fldChar w:fldCharType="begin"/>
                          </w:r>
                          <w:r>
                            <w:rPr>
                              <w:rFonts w:hint="eastAsia" w:ascii="Calibri" w:hAnsi="Calibri" w:eastAsia="宋体" w:cs="Times New Roman"/>
                              <w:kern w:val="2"/>
                              <w:sz w:val="18"/>
                              <w:szCs w:val="24"/>
                              <w:lang w:val="en-US" w:eastAsia="zh-CN" w:bidi="ar-SA"/>
                            </w:rPr>
                            <w:instrText xml:space="preserve"> PAGE  \* MERGEFORMAT </w:instrText>
                          </w:r>
                          <w:r>
                            <w:rPr>
                              <w:rFonts w:hint="eastAsia" w:ascii="Calibri" w:hAnsi="Calibri" w:eastAsia="宋体" w:cs="Times New Roman"/>
                              <w:kern w:val="2"/>
                              <w:sz w:val="18"/>
                              <w:szCs w:val="24"/>
                              <w:lang w:val="en-US" w:eastAsia="zh-CN" w:bidi="ar-SA"/>
                            </w:rPr>
                            <w:fldChar w:fldCharType="separate"/>
                          </w:r>
                          <w:r>
                            <w:rPr>
                              <w:rFonts w:hint="eastAsia" w:ascii="Calibri" w:hAnsi="Calibri" w:eastAsia="宋体" w:cs="Times New Roman"/>
                              <w:kern w:val="2"/>
                              <w:sz w:val="18"/>
                              <w:szCs w:val="24"/>
                              <w:lang w:val="en-US" w:eastAsia="zh-CN" w:bidi="ar-SA"/>
                            </w:rPr>
                            <w:t>- 1 -</w:t>
                          </w:r>
                          <w:r>
                            <w:rPr>
                              <w:rFonts w:hint="eastAsia" w:ascii="Calibri" w:hAnsi="Calibri" w:eastAsia="宋体" w:cs="Times New Roman"/>
                              <w:kern w:val="2"/>
                              <w:sz w:val="18"/>
                              <w:szCs w:val="24"/>
                              <w:lang w:val="en-US" w:eastAsia="zh-CN" w:bidi="ar-S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aj184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dLSuPlTd&#10;A0yhZWGrd5bHNFEqb1fHAGmT4lGgThV0Kh4wh6ln/c7EQf/znKIe/ye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XhqPXzgCAABvBAAADgAAAAAAAAABACAAAAAfAQAAZHJzL2Uyb0RvYy54&#10;bWxQSwUGAAAAAAYABgBZAQAAyQUAAAAA&#10;">
              <v:fill on="f" focussize="0,0"/>
              <v:stroke on="f" weight="0.5pt"/>
              <v:imagedata o:title=""/>
              <o:lock v:ext="edit" aspectratio="f"/>
              <v:textbox inset="0mm,0mm,0mm,0mm" style="mso-fit-shape-to-text:t;">
                <w:txbxContent>
                  <w:p>
                    <w:pPr>
                      <w:widowControl w:val="0"/>
                      <w:tabs>
                        <w:tab w:val="center" w:pos="4153"/>
                        <w:tab w:val="right" w:pos="8306"/>
                      </w:tabs>
                      <w:snapToGrid w:val="0"/>
                      <w:jc w:val="left"/>
                      <w:rPr>
                        <w:rFonts w:hint="eastAsia" w:ascii="Calibri" w:hAnsi="Calibri" w:eastAsia="宋体" w:cs="Times New Roman"/>
                        <w:kern w:val="2"/>
                        <w:sz w:val="18"/>
                        <w:szCs w:val="24"/>
                        <w:lang w:val="en-US" w:eastAsia="zh-CN" w:bidi="ar-SA"/>
                      </w:rPr>
                    </w:pPr>
                    <w:r>
                      <w:rPr>
                        <w:rFonts w:hint="eastAsia" w:ascii="Calibri" w:hAnsi="Calibri" w:eastAsia="宋体" w:cs="Times New Roman"/>
                        <w:kern w:val="2"/>
                        <w:sz w:val="18"/>
                        <w:szCs w:val="24"/>
                        <w:lang w:val="en-US" w:eastAsia="zh-CN" w:bidi="ar-SA"/>
                      </w:rPr>
                      <w:fldChar w:fldCharType="begin"/>
                    </w:r>
                    <w:r>
                      <w:rPr>
                        <w:rFonts w:hint="eastAsia" w:ascii="Calibri" w:hAnsi="Calibri" w:eastAsia="宋体" w:cs="Times New Roman"/>
                        <w:kern w:val="2"/>
                        <w:sz w:val="18"/>
                        <w:szCs w:val="24"/>
                        <w:lang w:val="en-US" w:eastAsia="zh-CN" w:bidi="ar-SA"/>
                      </w:rPr>
                      <w:instrText xml:space="preserve"> PAGE  \* MERGEFORMAT </w:instrText>
                    </w:r>
                    <w:r>
                      <w:rPr>
                        <w:rFonts w:hint="eastAsia" w:ascii="Calibri" w:hAnsi="Calibri" w:eastAsia="宋体" w:cs="Times New Roman"/>
                        <w:kern w:val="2"/>
                        <w:sz w:val="18"/>
                        <w:szCs w:val="24"/>
                        <w:lang w:val="en-US" w:eastAsia="zh-CN" w:bidi="ar-SA"/>
                      </w:rPr>
                      <w:fldChar w:fldCharType="separate"/>
                    </w:r>
                    <w:r>
                      <w:rPr>
                        <w:rFonts w:hint="eastAsia" w:ascii="Calibri" w:hAnsi="Calibri" w:eastAsia="宋体" w:cs="Times New Roman"/>
                        <w:kern w:val="2"/>
                        <w:sz w:val="18"/>
                        <w:szCs w:val="24"/>
                        <w:lang w:val="en-US" w:eastAsia="zh-CN" w:bidi="ar-SA"/>
                      </w:rPr>
                      <w:t>- 1 -</w:t>
                    </w:r>
                    <w:r>
                      <w:rPr>
                        <w:rFonts w:hint="eastAsia" w:ascii="Calibri" w:hAnsi="Calibri" w:eastAsia="宋体" w:cs="Times New Roman"/>
                        <w:kern w:val="2"/>
                        <w:sz w:val="18"/>
                        <w:szCs w:val="24"/>
                        <w:lang w:val="en-US" w:eastAsia="zh-CN" w:bidi="ar-S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rPr>
        <w:rFonts w:ascii="Calibri" w:hAnsi="Calibri" w:eastAsia="宋体" w:cs="Times New Roman"/>
        <w:kern w:val="2"/>
        <w:sz w:val="18"/>
        <w:szCs w:val="24"/>
        <w:lang w:val="en-US" w:eastAsia="zh-CN" w:bidi="ar-S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rPr>
        <w:rFonts w:ascii="Calibri" w:hAnsi="Calibri" w:eastAsia="宋体" w:cs="Times New Roman"/>
        <w:kern w:val="2"/>
        <w:sz w:val="18"/>
        <w:szCs w:val="24"/>
        <w:lang w:val="en-US" w:eastAsia="zh-CN" w:bidi="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4"/>
      <w:numFmt w:val="chineseCounting"/>
      <w:suff w:val="space"/>
      <w:lvlText w:val="第%1章"/>
      <w:lvlJc w:val="left"/>
      <w:rPr>
        <w:rFonts w:hint="eastAsia"/>
      </w:rPr>
    </w:lvl>
  </w:abstractNum>
  <w:abstractNum w:abstractNumId="1">
    <w:nsid w:val="0000000B"/>
    <w:multiLevelType w:val="singleLevel"/>
    <w:tmpl w:val="0000000B"/>
    <w:lvl w:ilvl="0" w:tentative="0">
      <w:start w:val="1"/>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F3956"/>
    <w:rsid w:val="00ED1315"/>
    <w:rsid w:val="044E519E"/>
    <w:rsid w:val="0DA46170"/>
    <w:rsid w:val="0E9534FA"/>
    <w:rsid w:val="267F0FB7"/>
    <w:rsid w:val="2ED8022E"/>
    <w:rsid w:val="3EC30088"/>
    <w:rsid w:val="44E56B9F"/>
    <w:rsid w:val="450105F5"/>
    <w:rsid w:val="4A854E80"/>
    <w:rsid w:val="50A06143"/>
    <w:rsid w:val="54D33936"/>
    <w:rsid w:val="5C4B3179"/>
    <w:rsid w:val="7BAD4BF5"/>
    <w:rsid w:val="7DAF39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paragraph" w:styleId="3">
    <w:name w:val="Body Text First Indent 2"/>
    <w:basedOn w:val="1"/>
    <w:qFormat/>
    <w:uiPriority w:val="0"/>
    <w:pPr>
      <w:ind w:firstLine="640" w:firstLineChars="200"/>
    </w:pPr>
    <w:rPr>
      <w:rFonts w:ascii="仿宋" w:hAnsi="仿宋" w:eastAsia="仿宋" w:cs="仿宋"/>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2020-06-12T10:21:00Z</dcterms:created>
  <dc:creator>冰天雪地</dc:creator>
  <cp:lastModifiedBy>skyeff</cp:lastModifiedBy>
  <dcterms:modified xsi:type="dcterms:W3CDTF">2021-04-01T02:39:41Z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