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ind w:right="643" w:rightChars="306"/>
        <w:jc w:val="left"/>
        <w:rPr>
          <w:rFonts w:hint="eastAsia" w:ascii="黑体" w:hAnsi="黑体" w:eastAsia="黑体" w:cs="黑体"/>
          <w:b w:val="0"/>
          <w:bCs/>
          <w:color w:val="auto"/>
          <w:sz w:val="32"/>
          <w:szCs w:val="32"/>
        </w:rPr>
      </w:pPr>
    </w:p>
    <w:p>
      <w:pPr>
        <w:pStyle w:val="2"/>
        <w:rPr>
          <w:color w:val="auto"/>
        </w:rPr>
      </w:pPr>
    </w:p>
    <w:p>
      <w:pPr>
        <w:jc w:val="center"/>
        <w:rPr>
          <w:rFonts w:ascii="方正小标宋简体" w:hAnsi="方正小标宋简体" w:eastAsia="方正小标宋简体" w:cs="方正小标宋简体"/>
          <w:color w:val="auto"/>
          <w:sz w:val="44"/>
          <w:szCs w:val="44"/>
        </w:rPr>
      </w:pPr>
      <w:r>
        <w:rPr>
          <w:rFonts w:hint="eastAsia" w:ascii="方正小标宋简体" w:hAnsi="方正小标宋简体" w:eastAsia="方正小标宋简体" w:cs="方正小标宋简体"/>
          <w:color w:val="auto"/>
          <w:sz w:val="44"/>
          <w:szCs w:val="44"/>
        </w:rPr>
        <w:t>山西省机关运行保障条例</w:t>
      </w:r>
    </w:p>
    <w:p>
      <w:pPr>
        <w:pStyle w:val="2"/>
        <w:rPr>
          <w:color w:val="auto"/>
        </w:rPr>
      </w:pPr>
    </w:p>
    <w:p>
      <w:pPr>
        <w:spacing w:line="600" w:lineRule="exact"/>
        <w:ind w:left="838" w:leftChars="399" w:right="863" w:rightChars="411" w:firstLine="0" w:firstLineChars="0"/>
        <w:jc w:val="left"/>
        <w:rPr>
          <w:rFonts w:hint="eastAsia" w:ascii="楷体_GB2312" w:hAnsi="楷体_GB2312" w:eastAsia="楷体_GB2312" w:cs="楷体_GB2312"/>
          <w:color w:val="auto"/>
          <w:sz w:val="32"/>
          <w:szCs w:val="32"/>
        </w:rPr>
      </w:pPr>
      <w:r>
        <w:rPr>
          <w:rFonts w:hint="eastAsia" w:ascii="楷体" w:hAnsi="楷体" w:eastAsia="楷体" w:cs="楷体"/>
          <w:color w:val="auto"/>
          <w:sz w:val="32"/>
          <w:szCs w:val="32"/>
          <w:lang w:val="en-US" w:eastAsia="zh-CN"/>
        </w:rPr>
        <w:t xml:space="preserve">   </w:t>
      </w:r>
      <w:r>
        <w:rPr>
          <w:rFonts w:hint="eastAsia" w:ascii="楷体" w:hAnsi="楷体" w:eastAsia="楷体" w:cs="楷体"/>
          <w:color w:val="auto"/>
          <w:sz w:val="32"/>
          <w:szCs w:val="32"/>
        </w:rPr>
        <w:t>(</w:t>
      </w:r>
      <w:r>
        <w:rPr>
          <w:rFonts w:hint="eastAsia" w:ascii="楷体_GB2312" w:hAnsi="楷体_GB2312" w:eastAsia="楷体_GB2312" w:cs="楷体_GB2312"/>
          <w:color w:val="auto"/>
          <w:sz w:val="32"/>
          <w:szCs w:val="32"/>
        </w:rPr>
        <w:t>2020年</w:t>
      </w:r>
      <w:r>
        <w:rPr>
          <w:rFonts w:hint="eastAsia" w:ascii="楷体_GB2312" w:hAnsi="楷体_GB2312" w:eastAsia="楷体_GB2312" w:cs="楷体_GB2312"/>
          <w:color w:val="auto"/>
          <w:sz w:val="32"/>
          <w:szCs w:val="32"/>
          <w:lang w:val="en-US" w:eastAsia="zh-CN"/>
        </w:rPr>
        <w:t>9</w:t>
      </w:r>
      <w:r>
        <w:rPr>
          <w:rFonts w:hint="eastAsia" w:ascii="楷体_GB2312" w:hAnsi="楷体_GB2312" w:eastAsia="楷体_GB2312" w:cs="楷体_GB2312"/>
          <w:color w:val="auto"/>
          <w:sz w:val="32"/>
          <w:szCs w:val="32"/>
        </w:rPr>
        <w:t>月</w:t>
      </w:r>
      <w:r>
        <w:rPr>
          <w:rFonts w:hint="eastAsia" w:ascii="楷体_GB2312" w:hAnsi="楷体_GB2312" w:eastAsia="楷体_GB2312" w:cs="楷体_GB2312"/>
          <w:color w:val="auto"/>
          <w:sz w:val="32"/>
          <w:szCs w:val="32"/>
          <w:lang w:val="en-US" w:eastAsia="zh-CN"/>
        </w:rPr>
        <w:t>30</w:t>
      </w:r>
      <w:r>
        <w:rPr>
          <w:rFonts w:hint="eastAsia" w:ascii="楷体_GB2312" w:hAnsi="楷体_GB2312" w:eastAsia="楷体_GB2312" w:cs="楷体_GB2312"/>
          <w:color w:val="auto"/>
          <w:sz w:val="32"/>
          <w:szCs w:val="32"/>
        </w:rPr>
        <w:t>日山西省第十三届人民代表大会常务委员会第</w:t>
      </w:r>
      <w:r>
        <w:rPr>
          <w:rFonts w:hint="eastAsia" w:ascii="楷体_GB2312" w:hAnsi="楷体_GB2312" w:eastAsia="楷体_GB2312" w:cs="楷体_GB2312"/>
          <w:color w:val="auto"/>
          <w:sz w:val="32"/>
          <w:szCs w:val="32"/>
          <w:lang w:val="en-US" w:eastAsia="zh-CN"/>
        </w:rPr>
        <w:t>二十</w:t>
      </w:r>
      <w:r>
        <w:rPr>
          <w:rFonts w:hint="eastAsia" w:ascii="楷体_GB2312" w:hAnsi="楷体_GB2312" w:eastAsia="楷体_GB2312" w:cs="楷体_GB2312"/>
          <w:color w:val="auto"/>
          <w:sz w:val="32"/>
          <w:szCs w:val="32"/>
        </w:rPr>
        <w:t>次会议通过</w:t>
      </w:r>
    </w:p>
    <w:p>
      <w:pPr>
        <w:spacing w:line="600" w:lineRule="exact"/>
        <w:ind w:left="838" w:leftChars="399" w:right="863" w:rightChars="411" w:firstLine="0" w:firstLineChars="0"/>
        <w:jc w:val="both"/>
        <w:rPr>
          <w:rFonts w:ascii="楷体" w:hAnsi="楷体" w:eastAsia="楷体" w:cs="楷体"/>
          <w:color w:val="auto"/>
          <w:sz w:val="32"/>
          <w:szCs w:val="32"/>
        </w:rPr>
      </w:pPr>
      <w:r>
        <w:rPr>
          <w:rFonts w:hint="eastAsia" w:ascii="楷体_GB2312" w:hAnsi="楷体_GB2312" w:eastAsia="楷体_GB2312" w:cs="楷体_GB2312"/>
          <w:color w:val="auto"/>
          <w:sz w:val="32"/>
          <w:szCs w:val="32"/>
          <w:lang w:val="en-US" w:eastAsia="zh-CN"/>
        </w:rPr>
        <w:t xml:space="preserve">    根据2020年11月27日山西</w:t>
      </w:r>
      <w:r>
        <w:rPr>
          <w:rFonts w:hint="eastAsia" w:ascii="楷体_GB2312" w:hAnsi="楷体" w:eastAsia="楷体_GB2312" w:cs="楷体"/>
          <w:color w:val="auto"/>
          <w:sz w:val="32"/>
          <w:szCs w:val="32"/>
          <w:lang w:val="en-US" w:eastAsia="zh-CN"/>
        </w:rPr>
        <w:t>省第十三届人民代表大会常务委员会第二十一次会议《关于修改</w:t>
      </w:r>
      <w:r>
        <w:rPr>
          <w:rFonts w:hint="eastAsia" w:ascii="楷体_GB2312" w:hAnsi="楷体" w:eastAsia="楷体_GB2312" w:cs="楷体"/>
          <w:color w:val="auto"/>
          <w:sz w:val="32"/>
          <w:szCs w:val="32"/>
        </w:rPr>
        <w:t>&lt;山西省实施《中华人民共和国土地管理法》办法&gt;&lt;</w:t>
      </w:r>
      <w:r>
        <w:rPr>
          <w:rFonts w:hint="eastAsia" w:ascii="楷体_GB2312" w:hAnsi="楷体" w:eastAsia="楷体_GB2312" w:cs="楷体"/>
          <w:color w:val="auto"/>
          <w:sz w:val="32"/>
          <w:szCs w:val="32"/>
          <w:lang w:val="en-US" w:eastAsia="zh-CN"/>
        </w:rPr>
        <w:t>山西省机关运行保障条例</w:t>
      </w:r>
      <w:r>
        <w:rPr>
          <w:rFonts w:hint="eastAsia" w:ascii="楷体_GB2312" w:hAnsi="楷体" w:eastAsia="楷体_GB2312" w:cs="楷体"/>
          <w:color w:val="auto"/>
          <w:sz w:val="32"/>
          <w:szCs w:val="32"/>
        </w:rPr>
        <w:t>&gt;&lt;</w:t>
      </w:r>
      <w:r>
        <w:rPr>
          <w:rFonts w:hint="eastAsia" w:ascii="楷体_GB2312" w:hAnsi="楷体" w:eastAsia="楷体_GB2312" w:cs="楷体"/>
          <w:color w:val="auto"/>
          <w:sz w:val="32"/>
          <w:szCs w:val="32"/>
          <w:lang w:val="en-US" w:eastAsia="zh-CN"/>
        </w:rPr>
        <w:t>山西省各级人民代表大会选举实施细则</w:t>
      </w:r>
      <w:r>
        <w:rPr>
          <w:rFonts w:hint="eastAsia" w:ascii="楷体_GB2312" w:hAnsi="楷体" w:eastAsia="楷体_GB2312" w:cs="楷体"/>
          <w:color w:val="auto"/>
          <w:sz w:val="32"/>
          <w:szCs w:val="32"/>
        </w:rPr>
        <w:t>&gt;</w:t>
      </w:r>
      <w:r>
        <w:rPr>
          <w:rFonts w:hint="eastAsia" w:ascii="楷体_GB2312" w:hAnsi="楷体" w:eastAsia="楷体_GB2312" w:cs="楷体"/>
          <w:color w:val="auto"/>
          <w:sz w:val="32"/>
          <w:szCs w:val="32"/>
          <w:lang w:val="en-US" w:eastAsia="zh-CN"/>
        </w:rPr>
        <w:t>的决定》修正</w:t>
      </w:r>
      <w:r>
        <w:rPr>
          <w:rFonts w:hint="eastAsia" w:ascii="楷体" w:hAnsi="楷体" w:eastAsia="楷体" w:cs="楷体"/>
          <w:color w:val="auto"/>
          <w:sz w:val="32"/>
          <w:szCs w:val="32"/>
        </w:rPr>
        <w:t>)</w:t>
      </w:r>
    </w:p>
    <w:p>
      <w:pPr>
        <w:adjustRightInd w:val="0"/>
        <w:snapToGrid w:val="0"/>
        <w:spacing w:line="600" w:lineRule="exact"/>
        <w:jc w:val="center"/>
        <w:rPr>
          <w:rFonts w:ascii="黑体" w:hAnsi="黑体" w:eastAsia="黑体" w:cs="仿宋_GB2312"/>
          <w:bCs/>
          <w:color w:val="auto"/>
          <w:sz w:val="32"/>
          <w:szCs w:val="32"/>
        </w:rPr>
      </w:pPr>
    </w:p>
    <w:p>
      <w:pPr>
        <w:adjustRightInd w:val="0"/>
        <w:snapToGrid w:val="0"/>
        <w:spacing w:line="600" w:lineRule="exact"/>
        <w:jc w:val="center"/>
        <w:rPr>
          <w:rFonts w:ascii="仿宋_GB2312" w:hAnsi="仿宋_GB2312" w:eastAsia="仿宋_GB2312" w:cs="仿宋_GB2312"/>
          <w:b/>
          <w:bCs/>
          <w:color w:val="auto"/>
          <w:sz w:val="32"/>
          <w:szCs w:val="32"/>
        </w:rPr>
      </w:pPr>
      <w:r>
        <w:rPr>
          <w:rFonts w:hint="eastAsia" w:ascii="黑体" w:hAnsi="黑体" w:eastAsia="黑体" w:cs="黑体"/>
          <w:color w:val="auto"/>
          <w:sz w:val="32"/>
          <w:szCs w:val="32"/>
        </w:rPr>
        <w:t>第一章  总  则</w:t>
      </w:r>
    </w:p>
    <w:p>
      <w:pPr>
        <w:adjustRightInd w:val="0"/>
        <w:snapToGrid w:val="0"/>
        <w:spacing w:line="600" w:lineRule="exact"/>
        <w:ind w:firstLine="640" w:firstLineChars="200"/>
        <w:jc w:val="center"/>
        <w:rPr>
          <w:rFonts w:ascii="仿宋_GB2312" w:hAnsi="仿宋_GB2312" w:eastAsia="仿宋_GB2312" w:cs="仿宋_GB2312"/>
          <w:color w:val="auto"/>
          <w:sz w:val="32"/>
          <w:szCs w:val="32"/>
        </w:rPr>
      </w:pP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第一条</w:t>
      </w:r>
      <w:r>
        <w:rPr>
          <w:rFonts w:hint="eastAsia" w:ascii="仿宋" w:hAnsi="仿宋" w:eastAsia="仿宋" w:cs="仿宋_GB2312"/>
          <w:color w:val="auto"/>
          <w:sz w:val="32"/>
          <w:szCs w:val="32"/>
        </w:rPr>
        <w:t xml:space="preserve"> </w:t>
      </w:r>
      <w:r>
        <w:rPr>
          <w:rFonts w:ascii="仿宋" w:hAnsi="仿宋" w:eastAsia="仿宋" w:cs="仿宋_GB2312"/>
          <w:color w:val="auto"/>
          <w:sz w:val="32"/>
          <w:szCs w:val="32"/>
        </w:rPr>
        <w:t xml:space="preserve"> </w:t>
      </w:r>
      <w:r>
        <w:rPr>
          <w:rFonts w:hint="eastAsia" w:ascii="仿宋" w:hAnsi="仿宋" w:eastAsia="仿宋" w:cs="仿宋_GB2312"/>
          <w:color w:val="auto"/>
          <w:sz w:val="32"/>
          <w:szCs w:val="32"/>
        </w:rPr>
        <w:t>为了规范机关运行保障工作，节约机关运行成本,促进机关高效有序运行，根据有关法律、行政法规，结合本省实际，制定本条例。</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第二条  </w:t>
      </w:r>
      <w:r>
        <w:rPr>
          <w:rFonts w:hint="eastAsia" w:ascii="仿宋" w:hAnsi="仿宋" w:eastAsia="仿宋" w:cs="仿宋_GB2312"/>
          <w:color w:val="auto"/>
          <w:sz w:val="32"/>
          <w:szCs w:val="32"/>
        </w:rPr>
        <w:t>本省行政区域内党的机关、人大机关、行政机关、政协机关、监察机关、审判机关、检察机关，民主党派机关、工商联机关和人民团体机关，党政机关办事机构、派出机构和参照公务员法管理的事业单位的运行保障工作，适用本条例。</w:t>
      </w:r>
    </w:p>
    <w:p>
      <w:pPr>
        <w:spacing w:line="600" w:lineRule="exact"/>
        <w:ind w:firstLine="420" w:firstLineChars="200"/>
        <w:rPr>
          <w:rFonts w:hint="eastAsia"/>
          <w:color w:val="auto"/>
        </w:rPr>
      </w:pPr>
      <w:r>
        <w:rPr>
          <w:rFonts w:hint="eastAsia"/>
          <w:color w:val="auto"/>
        </w:rPr>
        <w:t xml:space="preserve"> </w:t>
      </w:r>
      <w:r>
        <w:rPr>
          <w:color w:val="auto"/>
        </w:rPr>
        <w:t xml:space="preserve"> </w:t>
      </w:r>
      <w:r>
        <w:rPr>
          <w:rFonts w:hint="eastAsia" w:ascii="仿宋" w:hAnsi="仿宋" w:eastAsia="仿宋" w:cs="仿宋_GB2312"/>
          <w:color w:val="auto"/>
          <w:sz w:val="32"/>
          <w:szCs w:val="32"/>
        </w:rPr>
        <w:t>工会的财产、经费和国家拨付给工会的不动产的使用和管理，按照相关法律规定执行。</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第三条 </w:t>
      </w:r>
      <w:r>
        <w:rPr>
          <w:rFonts w:hint="eastAsia" w:ascii="仿宋" w:hAnsi="仿宋" w:eastAsia="仿宋" w:cs="仿宋_GB2312"/>
          <w:color w:val="auto"/>
          <w:sz w:val="32"/>
          <w:szCs w:val="32"/>
        </w:rPr>
        <w:t xml:space="preserve"> </w:t>
      </w:r>
      <w:r>
        <w:rPr>
          <w:rFonts w:hint="eastAsia" w:ascii="仿宋" w:hAnsi="仿宋" w:eastAsia="仿宋" w:cs="Times New Roman"/>
          <w:color w:val="auto"/>
          <w:kern w:val="2"/>
          <w:sz w:val="32"/>
          <w:szCs w:val="32"/>
          <w:lang w:val="en-US" w:eastAsia="zh-CN" w:bidi="ar-SA"/>
        </w:rPr>
        <w:t>本条例所称机关运行保障,是指对机关运行所需经费、资产、服务、能源、资源等进行统筹、配置、管理、监督等</w:t>
      </w:r>
      <w:bookmarkStart w:id="0" w:name="_GoBack"/>
      <w:bookmarkEnd w:id="0"/>
      <w:r>
        <w:rPr>
          <w:rFonts w:hint="eastAsia" w:ascii="仿宋" w:hAnsi="仿宋" w:eastAsia="仿宋" w:cs="Times New Roman"/>
          <w:color w:val="auto"/>
          <w:kern w:val="2"/>
          <w:sz w:val="32"/>
          <w:szCs w:val="32"/>
          <w:lang w:val="en-US" w:eastAsia="zh-CN" w:bidi="ar-SA"/>
        </w:rPr>
        <w:t>行政活动。</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第四条 </w:t>
      </w:r>
      <w:r>
        <w:rPr>
          <w:rFonts w:hint="eastAsia" w:ascii="仿宋" w:hAnsi="仿宋" w:eastAsia="仿宋" w:cs="仿宋_GB2312"/>
          <w:color w:val="auto"/>
          <w:sz w:val="32"/>
          <w:szCs w:val="32"/>
        </w:rPr>
        <w:t xml:space="preserve"> 机关运行保障应当遵循资产集中管理、事权财权匹配、标准规范</w:t>
      </w:r>
      <w:r>
        <w:rPr>
          <w:rFonts w:hint="eastAsia" w:ascii="仿宋" w:hAnsi="仿宋" w:eastAsia="仿宋" w:cs="仿宋_GB2312"/>
          <w:color w:val="auto"/>
          <w:sz w:val="32"/>
          <w:szCs w:val="32"/>
          <w:lang w:val="en-US" w:eastAsia="zh-CN"/>
        </w:rPr>
        <w:t>健全</w:t>
      </w:r>
      <w:r>
        <w:rPr>
          <w:rFonts w:hint="eastAsia" w:ascii="仿宋" w:hAnsi="仿宋" w:eastAsia="仿宋" w:cs="仿宋_GB2312"/>
          <w:color w:val="auto"/>
          <w:sz w:val="32"/>
          <w:szCs w:val="32"/>
        </w:rPr>
        <w:t>、资源集约共享的集中统一管理原则，坚持</w:t>
      </w:r>
      <w:r>
        <w:rPr>
          <w:rFonts w:hint="eastAsia" w:ascii="仿宋" w:hAnsi="仿宋" w:eastAsia="仿宋" w:cs="仿宋_GB2312"/>
          <w:color w:val="auto"/>
          <w:sz w:val="32"/>
          <w:szCs w:val="32"/>
          <w:lang w:val="en-US" w:eastAsia="zh-CN"/>
        </w:rPr>
        <w:t>统筹</w:t>
      </w:r>
      <w:r>
        <w:rPr>
          <w:rFonts w:hint="eastAsia" w:ascii="仿宋" w:hAnsi="仿宋" w:eastAsia="仿宋" w:cs="仿宋_GB2312"/>
          <w:color w:val="auto"/>
          <w:sz w:val="32"/>
          <w:szCs w:val="32"/>
        </w:rPr>
        <w:t>规划、优化配置、均衡保障，提升保障效能。</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第五条 </w:t>
      </w:r>
      <w:r>
        <w:rPr>
          <w:rFonts w:hint="eastAsia" w:ascii="仿宋" w:hAnsi="仿宋" w:eastAsia="仿宋" w:cs="仿宋_GB2312"/>
          <w:color w:val="auto"/>
          <w:sz w:val="32"/>
          <w:szCs w:val="32"/>
        </w:rPr>
        <w:t xml:space="preserve"> 机关运行保障工作应当按照法律法规和国家有关规定，</w:t>
      </w:r>
      <w:r>
        <w:rPr>
          <w:rFonts w:hint="eastAsia" w:ascii="仿宋" w:hAnsi="仿宋" w:eastAsia="仿宋" w:cs="仿宋_GB2312"/>
          <w:color w:val="auto"/>
          <w:sz w:val="32"/>
          <w:szCs w:val="32"/>
          <w:lang w:val="en-US" w:eastAsia="zh-CN"/>
        </w:rPr>
        <w:t>结合</w:t>
      </w:r>
      <w:r>
        <w:rPr>
          <w:rFonts w:hint="eastAsia" w:ascii="仿宋" w:hAnsi="仿宋" w:eastAsia="仿宋" w:cs="仿宋_GB2312"/>
          <w:color w:val="auto"/>
          <w:sz w:val="32"/>
          <w:szCs w:val="32"/>
        </w:rPr>
        <w:t>经济社会发展水平，确定服务内容，优化服务方式，提升服务满意度。</w:t>
      </w:r>
    </w:p>
    <w:p>
      <w:pPr>
        <w:spacing w:line="600" w:lineRule="exact"/>
        <w:ind w:firstLine="640" w:firstLineChars="200"/>
        <w:rPr>
          <w:rFonts w:hint="eastAsia" w:ascii="仿宋" w:hAnsi="仿宋" w:eastAsia="仿宋" w:cs="仿宋_GB2312"/>
          <w:color w:val="auto"/>
          <w:sz w:val="32"/>
          <w:szCs w:val="32"/>
        </w:rPr>
      </w:pPr>
      <w:r>
        <w:rPr>
          <w:rFonts w:hint="eastAsia" w:ascii="黑体" w:hAnsi="黑体" w:eastAsia="黑体" w:cs="仿宋_GB2312"/>
          <w:bCs/>
          <w:color w:val="auto"/>
          <w:sz w:val="32"/>
          <w:szCs w:val="32"/>
        </w:rPr>
        <w:t xml:space="preserve">第六条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县级以上机关事务管理部门是机关运行保障工作的主管部门，负责本级机关运行保障的组织实施，指导下级机关运行保障工作。</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省机关事务管理部门制定全省机关运行保障制度、标准和集中统一管理事项指导目录，对全省机关运行保障工作进行统筹指导和监督管理。</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县级以上人民政府发展和改革、财政、自然资源、住房和城乡建设等部门根据职责分工，负责机关运行保障相关工作。</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第七条 </w:t>
      </w:r>
      <w:r>
        <w:rPr>
          <w:rFonts w:hint="eastAsia" w:ascii="仿宋" w:hAnsi="仿宋" w:eastAsia="仿宋" w:cs="仿宋_GB2312"/>
          <w:color w:val="auto"/>
          <w:sz w:val="32"/>
          <w:szCs w:val="32"/>
        </w:rPr>
        <w:t xml:space="preserve"> 县级以上机关事务管理部门和同级机关之间应当建立密切协作、互相配合、信息共享的机制，共同做好机关运行保障工作。</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第八条 </w:t>
      </w:r>
      <w:r>
        <w:rPr>
          <w:rFonts w:hint="eastAsia" w:ascii="仿宋" w:hAnsi="仿宋" w:eastAsia="仿宋" w:cs="仿宋_GB2312"/>
          <w:color w:val="auto"/>
          <w:sz w:val="32"/>
          <w:szCs w:val="32"/>
        </w:rPr>
        <w:t xml:space="preserve"> 各级机关应当执行机关运行保障制度和标准，规范使用经费、资产、服务、能源、资源等，厉行勤俭节约，反对铺张浪费，建设节约型机关。</w:t>
      </w:r>
    </w:p>
    <w:p>
      <w:pPr>
        <w:spacing w:line="600" w:lineRule="exact"/>
        <w:ind w:firstLine="64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第二章  保障制度</w:t>
      </w:r>
    </w:p>
    <w:p>
      <w:pPr>
        <w:spacing w:line="600" w:lineRule="exact"/>
        <w:ind w:firstLine="640" w:firstLineChars="200"/>
        <w:rPr>
          <w:rFonts w:ascii="仿宋" w:hAnsi="仿宋" w:eastAsia="仿宋" w:cs="仿宋_GB2312"/>
          <w:color w:val="auto"/>
          <w:sz w:val="32"/>
          <w:szCs w:val="32"/>
        </w:rPr>
      </w:pP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第九条 </w:t>
      </w:r>
      <w:r>
        <w:rPr>
          <w:rFonts w:hint="eastAsia" w:ascii="仿宋" w:hAnsi="仿宋" w:eastAsia="仿宋" w:cs="仿宋_GB2312"/>
          <w:color w:val="auto"/>
          <w:sz w:val="32"/>
          <w:szCs w:val="32"/>
        </w:rPr>
        <w:t xml:space="preserve"> 县级以上机关事务管理部门应当根据国家有关规定</w:t>
      </w:r>
      <w:r>
        <w:rPr>
          <w:rFonts w:hint="eastAsia" w:ascii="仿宋" w:hAnsi="仿宋" w:eastAsia="仿宋" w:cs="仿宋_GB2312"/>
          <w:color w:val="auto"/>
          <w:sz w:val="32"/>
          <w:szCs w:val="32"/>
          <w:lang w:val="en-US" w:eastAsia="zh-CN"/>
        </w:rPr>
        <w:t>和</w:t>
      </w:r>
      <w:r>
        <w:rPr>
          <w:rFonts w:hint="eastAsia" w:ascii="仿宋" w:hAnsi="仿宋" w:eastAsia="仿宋" w:cs="仿宋_GB2312"/>
          <w:color w:val="auto"/>
          <w:sz w:val="32"/>
          <w:szCs w:val="32"/>
        </w:rPr>
        <w:t>机关运行基本需求，</w:t>
      </w:r>
      <w:r>
        <w:rPr>
          <w:rFonts w:hint="eastAsia" w:ascii="仿宋" w:hAnsi="仿宋" w:eastAsia="仿宋" w:cs="仿宋_GB2312"/>
          <w:color w:val="auto"/>
          <w:sz w:val="32"/>
          <w:szCs w:val="32"/>
          <w:lang w:val="en-US" w:eastAsia="zh-CN"/>
        </w:rPr>
        <w:t>结合经济社会发展水平，在征求服务保障对象的意见后，</w:t>
      </w:r>
      <w:r>
        <w:rPr>
          <w:rFonts w:hint="eastAsia" w:ascii="仿宋" w:hAnsi="仿宋" w:eastAsia="仿宋" w:cs="仿宋_GB2312"/>
          <w:color w:val="auto"/>
          <w:sz w:val="32"/>
          <w:szCs w:val="32"/>
        </w:rPr>
        <w:t>制定实物定额和服务标准，并实行动态调整。</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县级以上人民政府财政部门应当根据实物定额和服务标准，制定机关运行经费预算支出定额和开支标准。</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第十条 </w:t>
      </w:r>
      <w:r>
        <w:rPr>
          <w:rFonts w:ascii="黑体" w:hAnsi="黑体" w:eastAsia="黑体" w:cs="仿宋_GB2312"/>
          <w:bCs/>
          <w:color w:val="auto"/>
          <w:sz w:val="32"/>
          <w:szCs w:val="32"/>
        </w:rPr>
        <w:t xml:space="preserve"> </w:t>
      </w:r>
      <w:r>
        <w:rPr>
          <w:rFonts w:hint="eastAsia" w:ascii="仿宋" w:hAnsi="仿宋" w:eastAsia="仿宋" w:cs="仿宋_GB2312"/>
          <w:color w:val="auto"/>
          <w:sz w:val="32"/>
          <w:szCs w:val="32"/>
        </w:rPr>
        <w:t>机关运行经费按照事权财权相统一的原则进行管理。属于机关用地规划利用、办公用房配置维修、公务用车配备更新、集中办公区后勤保障等集中统一管理事项的机关运行经费，纳入机关事务管理部门预算。</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第十一条 </w:t>
      </w:r>
      <w:r>
        <w:rPr>
          <w:rFonts w:hint="eastAsia" w:ascii="仿宋" w:hAnsi="仿宋" w:eastAsia="仿宋" w:cs="仿宋_GB2312"/>
          <w:color w:val="auto"/>
          <w:sz w:val="32"/>
          <w:szCs w:val="32"/>
        </w:rPr>
        <w:t xml:space="preserve"> 建立健全机关运行所需货物、工程和服务采购制度，提高政府资金使用效益。</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机关运行保障项目</w:t>
      </w:r>
      <w:r>
        <w:rPr>
          <w:rFonts w:hint="eastAsia" w:ascii="仿宋" w:hAnsi="仿宋" w:eastAsia="仿宋" w:cs="仿宋_GB2312"/>
          <w:color w:val="auto"/>
          <w:sz w:val="32"/>
          <w:szCs w:val="32"/>
          <w:lang w:val="en-US" w:eastAsia="zh-CN"/>
        </w:rPr>
        <w:t>需要进行政府采购或者招标投标的，应当按照有关法律、法规的规定执行</w:t>
      </w:r>
      <w:r>
        <w:rPr>
          <w:rFonts w:hint="eastAsia" w:ascii="仿宋" w:hAnsi="仿宋" w:eastAsia="仿宋" w:cs="仿宋_GB2312"/>
          <w:color w:val="auto"/>
          <w:sz w:val="32"/>
          <w:szCs w:val="32"/>
        </w:rPr>
        <w:t>。</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第十二条</w:t>
      </w:r>
      <w:r>
        <w:rPr>
          <w:rFonts w:hint="eastAsia" w:ascii="黑体" w:hAnsi="黑体" w:eastAsia="黑体" w:cs="仿宋_GB2312"/>
          <w:bCs/>
          <w:color w:val="auto"/>
          <w:sz w:val="32"/>
          <w:szCs w:val="32"/>
          <w:lang w:val="en-US" w:eastAsia="zh-CN"/>
        </w:rPr>
        <w:t xml:space="preserve">  </w:t>
      </w:r>
      <w:r>
        <w:rPr>
          <w:rFonts w:hint="eastAsia" w:ascii="仿宋" w:hAnsi="仿宋" w:eastAsia="仿宋" w:cs="仿宋_GB2312"/>
          <w:color w:val="auto"/>
          <w:sz w:val="32"/>
          <w:szCs w:val="32"/>
        </w:rPr>
        <w:t>县级以上人民政府财政部门负责对机关资产实行综合管理、预算保障和监督检查。</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会同同级财政部门负责制定和组织实施机关资产管理的具体制度，实行规划、建设、购置、登记、配备、使用、保管、维护、处置等全过程集中统一管理。涉及资产处置的，应当经财政部门同意。</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各级机关按照</w:t>
      </w:r>
      <w:r>
        <w:rPr>
          <w:rFonts w:hint="eastAsia" w:ascii="仿宋" w:hAnsi="仿宋" w:eastAsia="仿宋" w:cs="仿宋_GB2312"/>
          <w:color w:val="auto"/>
          <w:sz w:val="32"/>
          <w:szCs w:val="32"/>
          <w:lang w:val="en-US" w:eastAsia="zh-CN"/>
        </w:rPr>
        <w:t>有关</w:t>
      </w:r>
      <w:r>
        <w:rPr>
          <w:rFonts w:hint="eastAsia" w:ascii="仿宋" w:hAnsi="仿宋" w:eastAsia="仿宋" w:cs="仿宋_GB2312"/>
          <w:color w:val="auto"/>
          <w:sz w:val="32"/>
          <w:szCs w:val="32"/>
        </w:rPr>
        <w:t>规定</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负责本机关使用资产的日常管理维护，接受本级机关事务管理部门和财政部门的指导监督。</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县级以上机关事务管理部门应当会同同级财政部门对闲置资产进行统一管理、运营、处置，扣除相关成本后，收益上缴国库。</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第十三条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县级以上机关事务管理部门应当建立健全机关后勤服务社会化工作制度，除涉及安全保密等特殊事项外，应当采取购买社会服务</w:t>
      </w:r>
      <w:r>
        <w:rPr>
          <w:rFonts w:hint="eastAsia" w:ascii="仿宋" w:hAnsi="仿宋" w:eastAsia="仿宋" w:cs="仿宋_GB2312"/>
          <w:color w:val="auto"/>
          <w:sz w:val="32"/>
          <w:szCs w:val="32"/>
          <w:lang w:val="en-US" w:eastAsia="zh-CN"/>
        </w:rPr>
        <w:t>的</w:t>
      </w:r>
      <w:r>
        <w:rPr>
          <w:rFonts w:hint="eastAsia" w:ascii="仿宋" w:hAnsi="仿宋" w:eastAsia="仿宋" w:cs="仿宋_GB2312"/>
          <w:color w:val="auto"/>
          <w:sz w:val="32"/>
          <w:szCs w:val="32"/>
        </w:rPr>
        <w:t>方式，依法公开择优确定服务机构。</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第十四条 </w:t>
      </w:r>
      <w:r>
        <w:rPr>
          <w:rFonts w:hint="eastAsia" w:ascii="仿宋" w:hAnsi="仿宋" w:eastAsia="仿宋" w:cs="仿宋_GB2312"/>
          <w:color w:val="auto"/>
          <w:sz w:val="32"/>
          <w:szCs w:val="32"/>
        </w:rPr>
        <w:t xml:space="preserve"> 县级以上机关事务管理部门应当会同同级财政、统计等有关部门建立健全机关运行成本统计分析制度，组织开展机关运行成本统计、分析、评价等工作。</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第十五条 </w:t>
      </w:r>
      <w:r>
        <w:rPr>
          <w:rFonts w:ascii="黑体" w:hAnsi="黑体" w:eastAsia="黑体" w:cs="仿宋_GB2312"/>
          <w:bCs/>
          <w:color w:val="auto"/>
          <w:sz w:val="32"/>
          <w:szCs w:val="32"/>
        </w:rPr>
        <w:t xml:space="preserve"> </w:t>
      </w:r>
      <w:r>
        <w:rPr>
          <w:rFonts w:hint="eastAsia" w:ascii="仿宋_GB2312" w:hAnsi="黑体" w:eastAsia="仿宋_GB2312" w:cs="仿宋_GB2312"/>
          <w:bCs/>
          <w:color w:val="auto"/>
          <w:sz w:val="32"/>
          <w:szCs w:val="32"/>
        </w:rPr>
        <w:t>县级以上机关事务管理部门应当</w:t>
      </w:r>
      <w:r>
        <w:rPr>
          <w:rFonts w:hint="eastAsia" w:ascii="仿宋" w:hAnsi="仿宋" w:eastAsia="仿宋" w:cs="仿宋_GB2312"/>
          <w:color w:val="auto"/>
          <w:sz w:val="32"/>
          <w:szCs w:val="32"/>
        </w:rPr>
        <w:t>建立健全机关运行保障标准体系，加强标准实施，提升保障标准化水平。</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第十六条 </w:t>
      </w:r>
      <w:r>
        <w:rPr>
          <w:rFonts w:hint="eastAsia" w:ascii="仿宋" w:hAnsi="仿宋" w:eastAsia="仿宋" w:cs="仿宋_GB2312"/>
          <w:color w:val="auto"/>
          <w:sz w:val="32"/>
          <w:szCs w:val="32"/>
        </w:rPr>
        <w:t xml:space="preserve"> </w:t>
      </w:r>
      <w:r>
        <w:rPr>
          <w:rFonts w:hint="eastAsia" w:ascii="仿宋_GB2312" w:hAnsi="黑体" w:eastAsia="仿宋_GB2312" w:cs="仿宋_GB2312"/>
          <w:bCs/>
          <w:color w:val="auto"/>
          <w:sz w:val="32"/>
          <w:szCs w:val="32"/>
        </w:rPr>
        <w:t>县级以上机关事务管理部门应当</w:t>
      </w:r>
      <w:r>
        <w:rPr>
          <w:rFonts w:hint="eastAsia" w:ascii="仿宋" w:hAnsi="仿宋" w:eastAsia="仿宋" w:cs="仿宋_GB2312"/>
          <w:color w:val="auto"/>
          <w:sz w:val="32"/>
          <w:szCs w:val="32"/>
        </w:rPr>
        <w:t>建立健全机关运行保障信息化管理系统和信息共享机制，提升信息化管理水平，提高保障效率。</w:t>
      </w:r>
    </w:p>
    <w:p>
      <w:pPr>
        <w:spacing w:line="600" w:lineRule="exact"/>
        <w:ind w:firstLine="64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第三章  服务保障事项</w:t>
      </w:r>
    </w:p>
    <w:p>
      <w:pPr>
        <w:spacing w:line="600" w:lineRule="exact"/>
        <w:ind w:firstLine="640" w:firstLineChars="200"/>
        <w:rPr>
          <w:rFonts w:ascii="仿宋" w:hAnsi="仿宋" w:eastAsia="仿宋" w:cs="仿宋_GB2312"/>
          <w:color w:val="auto"/>
          <w:sz w:val="32"/>
          <w:szCs w:val="32"/>
        </w:rPr>
      </w:pP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第十七条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县级以上机关事务管理部门对本级机关设施的规划建设、权属用途、调配使用、处置利用等，实行集中统一管理。</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各级机关不得擅自办理土地利用、调整、处置、商业开发、拆迁占地手续。</w:t>
      </w:r>
    </w:p>
    <w:p>
      <w:pPr>
        <w:pStyle w:val="2"/>
        <w:ind w:firstLine="640"/>
        <w:rPr>
          <w:rFonts w:ascii="仿宋" w:hAnsi="仿宋" w:eastAsia="仿宋" w:cs="仿宋_GB2312"/>
          <w:color w:val="auto"/>
          <w:sz w:val="32"/>
          <w:szCs w:val="32"/>
        </w:rPr>
      </w:pPr>
      <w:r>
        <w:rPr>
          <w:rFonts w:ascii="仿宋" w:hAnsi="仿宋" w:eastAsia="仿宋" w:cs="仿宋_GB2312"/>
          <w:color w:val="auto"/>
          <w:sz w:val="32"/>
          <w:szCs w:val="32"/>
        </w:rPr>
        <w:t>因公共利益需要变更机关用地用途与权属的，应当征求管理该宗地的机关事务管理部门的意见,并依法予以补偿。</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第十八条 </w:t>
      </w:r>
      <w:r>
        <w:rPr>
          <w:rFonts w:hint="eastAsia" w:ascii="仿宋" w:hAnsi="仿宋" w:eastAsia="仿宋" w:cs="仿宋_GB2312"/>
          <w:color w:val="auto"/>
          <w:sz w:val="32"/>
          <w:szCs w:val="32"/>
        </w:rPr>
        <w:t xml:space="preserve"> 县级以上机关事务管理部门对本级机关办公用房的规划建设、权属用途、调配使用、维修处置、物业服务等实行集中统一管理和服务。</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县级以上机关事务管理部门应当制定本级机关办公用房使用管理规划，推进集中办公。</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第十九条 </w:t>
      </w:r>
      <w:r>
        <w:rPr>
          <w:rFonts w:hint="eastAsia" w:ascii="仿宋" w:hAnsi="仿宋" w:eastAsia="仿宋" w:cs="仿宋_GB2312"/>
          <w:color w:val="auto"/>
          <w:sz w:val="32"/>
          <w:szCs w:val="32"/>
        </w:rPr>
        <w:t xml:space="preserve"> 县级以上机关事务管理部门商有关部门后，可以将闲置办公用房转为便民服务、社区活动等公益场所，或者按照有关规定置换为其他符合国家政策和需要的资产。</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w:t>
      </w:r>
      <w:r>
        <w:rPr>
          <w:rFonts w:hint="eastAsia" w:ascii="仿宋" w:hAnsi="仿宋" w:eastAsia="仿宋" w:cs="仿宋_GB2312"/>
          <w:color w:val="auto"/>
          <w:sz w:val="32"/>
          <w:szCs w:val="32"/>
          <w:lang w:val="en-US" w:eastAsia="zh-CN"/>
        </w:rPr>
        <w:t>按照国家有关规定，</w:t>
      </w:r>
      <w:r>
        <w:rPr>
          <w:rFonts w:hint="eastAsia" w:ascii="仿宋" w:hAnsi="仿宋" w:eastAsia="仿宋" w:cs="仿宋_GB2312"/>
          <w:color w:val="auto"/>
          <w:sz w:val="32"/>
          <w:szCs w:val="32"/>
        </w:rPr>
        <w:t>可以将闲置办公用房通过公共资源交易平台统一招租；需要收回的，应当依法收回出租的办公用房，统筹调剂使用。</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第二十条 </w:t>
      </w:r>
      <w:r>
        <w:rPr>
          <w:rFonts w:hint="eastAsia" w:ascii="仿宋" w:hAnsi="仿宋" w:eastAsia="仿宋" w:cs="仿宋_GB2312"/>
          <w:color w:val="auto"/>
          <w:sz w:val="32"/>
          <w:szCs w:val="32"/>
        </w:rPr>
        <w:t xml:space="preserve"> 县级以上机关事务管理部门对与本级机关运行保障有关的项目建设实行集中统一管理。</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利用各级机关占有、使用的土地进行项目建设的，应当经同级机关事务管理部门同意。</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第二十一条 </w:t>
      </w:r>
      <w:r>
        <w:rPr>
          <w:rFonts w:hint="eastAsia" w:ascii="仿宋" w:hAnsi="仿宋" w:eastAsia="仿宋" w:cs="仿宋_GB2312"/>
          <w:color w:val="auto"/>
          <w:sz w:val="32"/>
          <w:szCs w:val="32"/>
        </w:rPr>
        <w:t xml:space="preserve"> </w:t>
      </w:r>
      <w:r>
        <w:rPr>
          <w:rFonts w:hint="eastAsia" w:ascii="仿宋" w:hAnsi="仿宋" w:eastAsia="仿宋" w:cs="仿宋_GB2312"/>
          <w:color w:val="auto"/>
          <w:sz w:val="32"/>
          <w:szCs w:val="32"/>
          <w:lang w:val="en-US" w:eastAsia="zh-CN"/>
        </w:rPr>
        <w:t>机关公务用车实行统一制度规范，分级分类管理。</w:t>
      </w:r>
      <w:r>
        <w:rPr>
          <w:rFonts w:hint="eastAsia" w:ascii="仿宋" w:hAnsi="仿宋" w:eastAsia="仿宋" w:cs="仿宋_GB2312"/>
          <w:color w:val="auto"/>
          <w:sz w:val="32"/>
          <w:szCs w:val="32"/>
        </w:rPr>
        <w:t>县级以上机关事务管理部门对本级机关公务用车的编制、配备、更新、使用、处置等实行集中统一管理，推动公务出行本级统一服务保障和异地联动服务保障。</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第二十</w:t>
      </w:r>
      <w:r>
        <w:rPr>
          <w:rFonts w:hint="eastAsia" w:ascii="黑体" w:hAnsi="黑体" w:eastAsia="黑体" w:cs="黑体"/>
          <w:color w:val="auto"/>
          <w:sz w:val="32"/>
          <w:szCs w:val="32"/>
        </w:rPr>
        <w:t>二</w:t>
      </w:r>
      <w:r>
        <w:rPr>
          <w:rFonts w:hint="eastAsia" w:ascii="黑体" w:hAnsi="黑体" w:eastAsia="黑体" w:cs="仿宋_GB2312"/>
          <w:bCs/>
          <w:color w:val="auto"/>
          <w:sz w:val="32"/>
          <w:szCs w:val="32"/>
        </w:rPr>
        <w:t xml:space="preserve">条 </w:t>
      </w:r>
      <w:r>
        <w:rPr>
          <w:rFonts w:hint="eastAsia" w:ascii="仿宋" w:hAnsi="仿宋" w:eastAsia="仿宋" w:cs="仿宋_GB2312"/>
          <w:color w:val="auto"/>
          <w:sz w:val="32"/>
          <w:szCs w:val="32"/>
        </w:rPr>
        <w:t xml:space="preserve"> 各级机关应当依据本级通用标准</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配置办公设备和家具。具备条件的，由机关事务管理部门统一保障本级机关通用办公设备和家具。</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仿宋_GB2312"/>
          <w:bCs/>
          <w:color w:val="auto"/>
          <w:sz w:val="32"/>
          <w:szCs w:val="32"/>
        </w:rPr>
        <w:t>三</w:t>
      </w:r>
      <w:r>
        <w:rPr>
          <w:rFonts w:hint="eastAsia" w:ascii="黑体" w:hAnsi="黑体" w:eastAsia="黑体" w:cs="黑体"/>
          <w:color w:val="auto"/>
          <w:sz w:val="32"/>
          <w:szCs w:val="32"/>
        </w:rPr>
        <w:t>条</w:t>
      </w:r>
      <w:r>
        <w:rPr>
          <w:rFonts w:hint="eastAsia" w:ascii="黑体" w:hAnsi="黑体" w:eastAsia="黑体" w:cs="仿宋_GB2312"/>
          <w:bCs/>
          <w:color w:val="auto"/>
          <w:sz w:val="32"/>
          <w:szCs w:val="32"/>
        </w:rPr>
        <w:t xml:space="preserve"> </w:t>
      </w:r>
      <w:r>
        <w:rPr>
          <w:rFonts w:ascii="黑体" w:hAnsi="黑体" w:eastAsia="黑体" w:cs="仿宋_GB2312"/>
          <w:bCs/>
          <w:color w:val="auto"/>
          <w:sz w:val="32"/>
          <w:szCs w:val="32"/>
        </w:rPr>
        <w:t xml:space="preserve"> </w:t>
      </w:r>
      <w:r>
        <w:rPr>
          <w:rFonts w:hint="eastAsia" w:ascii="仿宋" w:hAnsi="仿宋" w:eastAsia="仿宋" w:cs="仿宋_GB2312"/>
          <w:color w:val="auto"/>
          <w:sz w:val="32"/>
          <w:szCs w:val="32"/>
        </w:rPr>
        <w:t>县级以上机关事务管理部门可以根据当地实际，会同财政部门建立公物仓，对本级机关闲置、待处置、超标准配置和临时机构的资产等实行统一管理，加强修复性使用和调剂共享。</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第二十四条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对本级机关提供统一的物业、餐饮、安保、绿化等服务，负责制定服务标准，确定服务项目范围，核定服务保障经费，组织购买社会服务，规范服务合同文本，监督评价服务效能，提高服务保障水平。</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第二十五条 </w:t>
      </w:r>
      <w:r>
        <w:rPr>
          <w:rFonts w:hint="eastAsia" w:ascii="仿宋" w:hAnsi="仿宋" w:eastAsia="仿宋" w:cs="仿宋_GB2312"/>
          <w:color w:val="auto"/>
          <w:sz w:val="32"/>
          <w:szCs w:val="32"/>
        </w:rPr>
        <w:t xml:space="preserve"> 县级以上机关事务管理部门按照职责分工，负责本级机关重要会议和重大活动的餐饮、住宿、车辆等服务保障工作。</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各级机关应当充分利用机关内部场所和电视电话、网络视频等方式，举办会议和活动，并按照国家</w:t>
      </w:r>
      <w:r>
        <w:rPr>
          <w:rFonts w:hint="eastAsia" w:ascii="仿宋" w:hAnsi="仿宋" w:eastAsia="仿宋" w:cs="仿宋_GB2312"/>
          <w:color w:val="auto"/>
          <w:sz w:val="32"/>
          <w:szCs w:val="32"/>
          <w:lang w:val="en-US" w:eastAsia="zh-CN"/>
        </w:rPr>
        <w:t>和</w:t>
      </w:r>
      <w:r>
        <w:rPr>
          <w:rFonts w:hint="eastAsia" w:ascii="仿宋" w:hAnsi="仿宋" w:eastAsia="仿宋" w:cs="仿宋_GB2312"/>
          <w:color w:val="auto"/>
          <w:sz w:val="32"/>
          <w:szCs w:val="32"/>
        </w:rPr>
        <w:t>省有关规定，控制会议和活动的数量、规模和时</w:t>
      </w:r>
      <w:r>
        <w:rPr>
          <w:rFonts w:hint="eastAsia" w:ascii="仿宋" w:hAnsi="仿宋" w:eastAsia="仿宋" w:cs="仿宋_GB2312"/>
          <w:color w:val="auto"/>
          <w:sz w:val="32"/>
          <w:szCs w:val="32"/>
          <w:lang w:val="en-US" w:eastAsia="zh-CN"/>
        </w:rPr>
        <w:t>长</w:t>
      </w:r>
      <w:r>
        <w:rPr>
          <w:rFonts w:hint="eastAsia" w:ascii="仿宋" w:hAnsi="仿宋" w:eastAsia="仿宋" w:cs="仿宋_GB2312"/>
          <w:color w:val="auto"/>
          <w:sz w:val="32"/>
          <w:szCs w:val="32"/>
        </w:rPr>
        <w:t>，严格执行费用开支范围和标准。</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第二十六条 </w:t>
      </w:r>
      <w:r>
        <w:rPr>
          <w:rFonts w:hint="eastAsia" w:ascii="仿宋" w:hAnsi="仿宋" w:eastAsia="仿宋" w:cs="仿宋_GB2312"/>
          <w:color w:val="auto"/>
          <w:sz w:val="32"/>
          <w:szCs w:val="32"/>
        </w:rPr>
        <w:t xml:space="preserve"> 县级以上机关事务管理部门负责本级机关重要公务接待工作，制定本级机关公务接待管理制度，统筹公务接待工作资源，做好服务保障工作。</w:t>
      </w:r>
    </w:p>
    <w:p>
      <w:pPr>
        <w:pStyle w:val="2"/>
        <w:ind w:firstLine="640"/>
        <w:rPr>
          <w:color w:val="auto"/>
        </w:rPr>
      </w:pPr>
      <w:r>
        <w:rPr>
          <w:rFonts w:hint="eastAsia" w:ascii="仿宋" w:hAnsi="仿宋" w:eastAsia="仿宋" w:cs="仿宋_GB2312"/>
          <w:color w:val="auto"/>
          <w:sz w:val="32"/>
          <w:szCs w:val="32"/>
        </w:rPr>
        <w:t>各级机关应当根据国家和省有关规定，做好本机关的公务接待工作。</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招商引资、外事活动接待事宜，按照相关规定执行。</w:t>
      </w:r>
    </w:p>
    <w:p>
      <w:pPr>
        <w:pStyle w:val="2"/>
        <w:ind w:firstLine="640"/>
        <w:rPr>
          <w:rFonts w:ascii="仿宋_GB2312" w:eastAsia="仿宋_GB2312"/>
          <w:color w:val="auto"/>
        </w:rPr>
      </w:pPr>
      <w:r>
        <w:rPr>
          <w:rFonts w:hint="eastAsia" w:ascii="黑体" w:hAnsi="黑体" w:eastAsia="黑体" w:cs="仿宋_GB2312"/>
          <w:bCs/>
          <w:color w:val="auto"/>
          <w:sz w:val="32"/>
          <w:szCs w:val="32"/>
        </w:rPr>
        <w:t xml:space="preserve">第二十七条 </w:t>
      </w:r>
      <w:r>
        <w:rPr>
          <w:rFonts w:ascii="黑体" w:hAnsi="黑体" w:eastAsia="黑体" w:cs="仿宋_GB2312"/>
          <w:bCs/>
          <w:color w:val="auto"/>
          <w:sz w:val="32"/>
          <w:szCs w:val="32"/>
        </w:rPr>
        <w:t xml:space="preserve"> </w:t>
      </w:r>
      <w:r>
        <w:rPr>
          <w:rFonts w:hint="eastAsia" w:ascii="仿宋_GB2312" w:hAnsi="黑体" w:eastAsia="仿宋_GB2312" w:cs="仿宋_GB2312"/>
          <w:bCs/>
          <w:color w:val="auto"/>
          <w:sz w:val="32"/>
          <w:szCs w:val="32"/>
        </w:rPr>
        <w:t>县级以上机关事务管理部门应当建立健全制止餐饮浪费工作制度，加强机关食堂和会议、培训、接待等公务活动的用餐管理，杜绝餐饮浪费。</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第二十八条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县级以上机关事务管理部门在同级节能主管部门的指导下，负责本级机关节约能源资源的管理监督，制定工作规划、有关制度并组织实施，所需经费纳入本级财政预算。</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各级机关应当采取技术上可行、经济上合理的措施，降低能源资源消耗，减少、制止能源资源浪费，有效合理利用能源资源。</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机关节约能源资源工作应当纳入本级年度目标责任考核和文明单位创建考核范围。</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建立全员节能奖励制度，对在节约能源资源工作中做出显著成绩的单位和个人，按照有关规定予以奖励。</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第二十九条 </w:t>
      </w:r>
      <w:r>
        <w:rPr>
          <w:rFonts w:ascii="黑体" w:hAnsi="黑体" w:eastAsia="黑体" w:cs="仿宋_GB2312"/>
          <w:bCs/>
          <w:color w:val="auto"/>
          <w:sz w:val="32"/>
          <w:szCs w:val="32"/>
        </w:rPr>
        <w:t xml:space="preserve"> </w:t>
      </w:r>
      <w:r>
        <w:rPr>
          <w:rFonts w:hint="eastAsia" w:ascii="仿宋" w:hAnsi="仿宋" w:eastAsia="仿宋" w:cs="仿宋_GB2312"/>
          <w:color w:val="auto"/>
          <w:sz w:val="32"/>
          <w:szCs w:val="32"/>
        </w:rPr>
        <w:t>县级以上机关事务管理部门负责本级机关周转住房、人才公寓的统一规划、建设、管理等工作，通过棚户区改造、老旧小区改造、共有产权住房、公共租赁住房等方式，推动机关职工多元化住房保障。</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县级以上机关事务管理部门应当会同有关部门</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落实住房分配货币化制度。</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机关住宅小区物业服务应当依法实行社会化、市场化管理。</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应当建立健全应对重特大突发事件后勤保障机制，配合有关部门做好后勤服务保障工作，可以根据需要对本级和下级机关的办公用房、公务用车、固定资产等机关运行保障资产进行临时调用。</w:t>
      </w:r>
    </w:p>
    <w:p>
      <w:pPr>
        <w:spacing w:line="600" w:lineRule="exact"/>
        <w:ind w:firstLine="64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第四章  保障计划</w:t>
      </w:r>
    </w:p>
    <w:p>
      <w:pPr>
        <w:spacing w:line="600" w:lineRule="exact"/>
        <w:ind w:firstLine="640" w:firstLineChars="200"/>
        <w:rPr>
          <w:rFonts w:ascii="仿宋" w:hAnsi="仿宋" w:eastAsia="仿宋" w:cs="仿宋_GB2312"/>
          <w:color w:val="auto"/>
          <w:sz w:val="32"/>
          <w:szCs w:val="32"/>
        </w:rPr>
      </w:pP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第三十一条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应当组织制定本级机关运行保障年度计划，对机关运行所需经费、资产、服务、能源、资源等事项进行合理安排和统筹规划，作为编制安排相关预算、组织实施机关运行保障工作的依据。</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机关运行保障年度计划包括机关运行保障资源配置现状、需求内容、配备使用</w:t>
      </w:r>
      <w:r>
        <w:rPr>
          <w:rFonts w:hint="eastAsia" w:ascii="仿宋" w:hAnsi="仿宋" w:eastAsia="仿宋" w:cs="仿宋_GB2312"/>
          <w:color w:val="auto"/>
          <w:sz w:val="32"/>
          <w:szCs w:val="32"/>
          <w:lang w:val="en-US" w:eastAsia="zh-CN"/>
        </w:rPr>
        <w:t>和</w:t>
      </w:r>
      <w:r>
        <w:rPr>
          <w:rFonts w:hint="eastAsia" w:ascii="仿宋" w:hAnsi="仿宋" w:eastAsia="仿宋" w:cs="仿宋_GB2312"/>
          <w:color w:val="auto"/>
          <w:sz w:val="32"/>
          <w:szCs w:val="32"/>
        </w:rPr>
        <w:t>处置利用等内容。</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需求内容包含机关运行经费、机关用地规划利用、办公用房配置维修、周转住房建设维修、公务用车配备更新、公务接待、节能改造、后勤服务购买、通用资产配置等事项。</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第三十二条  </w:t>
      </w:r>
      <w:r>
        <w:rPr>
          <w:rFonts w:hint="eastAsia" w:ascii="仿宋" w:hAnsi="仿宋" w:eastAsia="仿宋" w:cs="仿宋_GB2312"/>
          <w:color w:val="auto"/>
          <w:sz w:val="32"/>
          <w:szCs w:val="32"/>
        </w:rPr>
        <w:t>各级机关应当根据本机关运行现状</w:t>
      </w:r>
      <w:r>
        <w:rPr>
          <w:rFonts w:hint="eastAsia" w:ascii="仿宋" w:hAnsi="仿宋" w:eastAsia="仿宋" w:cs="仿宋_GB2312"/>
          <w:color w:val="auto"/>
          <w:sz w:val="32"/>
          <w:szCs w:val="32"/>
          <w:lang w:val="en-US" w:eastAsia="zh-CN"/>
        </w:rPr>
        <w:t>和</w:t>
      </w:r>
      <w:r>
        <w:rPr>
          <w:rFonts w:hint="eastAsia" w:ascii="仿宋" w:hAnsi="仿宋" w:eastAsia="仿宋" w:cs="仿宋_GB2312"/>
          <w:color w:val="auto"/>
          <w:sz w:val="32"/>
          <w:szCs w:val="32"/>
        </w:rPr>
        <w:t>发展需要，</w:t>
      </w:r>
      <w:r>
        <w:rPr>
          <w:rFonts w:hint="eastAsia" w:ascii="仿宋" w:hAnsi="仿宋" w:eastAsia="仿宋" w:cs="仿宋_GB2312"/>
          <w:color w:val="auto"/>
          <w:sz w:val="32"/>
          <w:szCs w:val="32"/>
          <w:lang w:val="en-US" w:eastAsia="zh-CN"/>
        </w:rPr>
        <w:t>在规定时间内，</w:t>
      </w:r>
      <w:r>
        <w:rPr>
          <w:rFonts w:hint="eastAsia" w:ascii="仿宋" w:hAnsi="仿宋" w:eastAsia="仿宋" w:cs="仿宋_GB2312"/>
          <w:color w:val="auto"/>
          <w:sz w:val="32"/>
          <w:szCs w:val="32"/>
        </w:rPr>
        <w:t>向机关事务管理部门提出机关运行保障需求申请，列明具体项目、数量、经费等内容。</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第三十三条 </w:t>
      </w:r>
      <w:r>
        <w:rPr>
          <w:rFonts w:hint="eastAsia" w:ascii="仿宋" w:hAnsi="仿宋" w:eastAsia="仿宋" w:cs="仿宋_GB2312"/>
          <w:color w:val="auto"/>
          <w:sz w:val="32"/>
          <w:szCs w:val="32"/>
        </w:rPr>
        <w:t xml:space="preserve"> 县级以上机关事务管理部门应当依据实物定额、服务标准等对需求申请进行审核。属于集中统一管理范围的，由机关事务管理部门统筹制定保障年度计划；不属于集中统一管理范围的，书面通知申请机关自行制定保障年度计划。</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县级以上机关事务管理部门和各级机关应当依据保障年度计划编制相应经费预算，报同级财政部门。</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第三十四条 </w:t>
      </w:r>
      <w:r>
        <w:rPr>
          <w:rFonts w:hint="eastAsia" w:ascii="仿宋" w:hAnsi="仿宋" w:eastAsia="仿宋" w:cs="仿宋_GB2312"/>
          <w:color w:val="auto"/>
          <w:sz w:val="32"/>
          <w:szCs w:val="32"/>
        </w:rPr>
        <w:t xml:space="preserve"> 各级机关负责组织实施本机关运行保障年度计划，不得超出计划提供服务保障。</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第三十五条 </w:t>
      </w:r>
      <w:r>
        <w:rPr>
          <w:rFonts w:hint="eastAsia" w:ascii="仿宋" w:hAnsi="仿宋" w:eastAsia="仿宋" w:cs="仿宋_GB2312"/>
          <w:color w:val="auto"/>
          <w:sz w:val="32"/>
          <w:szCs w:val="32"/>
        </w:rPr>
        <w:t xml:space="preserve"> </w:t>
      </w:r>
      <w:r>
        <w:rPr>
          <w:rFonts w:hint="eastAsia" w:ascii="仿宋" w:hAnsi="仿宋" w:eastAsia="仿宋" w:cs="仿宋_GB2312"/>
          <w:color w:val="auto"/>
          <w:sz w:val="32"/>
          <w:szCs w:val="32"/>
          <w:lang w:val="en-US" w:eastAsia="zh-CN"/>
        </w:rPr>
        <w:t>因</w:t>
      </w:r>
      <w:r>
        <w:rPr>
          <w:rFonts w:hint="eastAsia" w:ascii="仿宋" w:hAnsi="仿宋" w:eastAsia="仿宋" w:cs="仿宋_GB2312"/>
          <w:color w:val="auto"/>
          <w:sz w:val="32"/>
          <w:szCs w:val="32"/>
        </w:rPr>
        <w:t>突发事件</w:t>
      </w:r>
      <w:r>
        <w:rPr>
          <w:rFonts w:hint="eastAsia" w:ascii="仿宋" w:hAnsi="仿宋" w:eastAsia="仿宋" w:cs="仿宋_GB2312"/>
          <w:color w:val="auto"/>
          <w:sz w:val="32"/>
          <w:szCs w:val="32"/>
          <w:lang w:val="en-US" w:eastAsia="zh-CN"/>
        </w:rPr>
        <w:t>或者政策变化等特殊情况，</w:t>
      </w:r>
      <w:r>
        <w:rPr>
          <w:rFonts w:hint="eastAsia" w:ascii="仿宋" w:hAnsi="仿宋" w:eastAsia="仿宋" w:cs="仿宋_GB2312"/>
          <w:color w:val="auto"/>
          <w:sz w:val="32"/>
          <w:szCs w:val="32"/>
        </w:rPr>
        <w:t>需</w:t>
      </w:r>
      <w:r>
        <w:rPr>
          <w:rFonts w:hint="eastAsia" w:ascii="仿宋" w:hAnsi="仿宋" w:eastAsia="仿宋" w:cs="仿宋_GB2312"/>
          <w:color w:val="auto"/>
          <w:sz w:val="32"/>
          <w:szCs w:val="32"/>
          <w:lang w:val="en-US" w:eastAsia="zh-CN"/>
        </w:rPr>
        <w:t>要</w:t>
      </w:r>
      <w:r>
        <w:rPr>
          <w:rFonts w:hint="eastAsia" w:ascii="仿宋" w:hAnsi="仿宋" w:eastAsia="仿宋" w:cs="仿宋_GB2312"/>
          <w:color w:val="auto"/>
          <w:sz w:val="32"/>
          <w:szCs w:val="32"/>
        </w:rPr>
        <w:t>对机关运行保障年度计划进行调整的，各级机关可以先行调整，并在调整后十五个工作日内向同级机关事务管理部门备案。</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第三十六条 </w:t>
      </w:r>
      <w:r>
        <w:rPr>
          <w:rFonts w:hint="eastAsia" w:ascii="仿宋" w:hAnsi="仿宋" w:eastAsia="仿宋" w:cs="仿宋_GB2312"/>
          <w:color w:val="auto"/>
          <w:sz w:val="32"/>
          <w:szCs w:val="32"/>
        </w:rPr>
        <w:t xml:space="preserve"> 各级机关应当编制机关运行保障年度计划执行情况报告，每年3月底前将上年度执行情况</w:t>
      </w:r>
      <w:r>
        <w:rPr>
          <w:rFonts w:hint="eastAsia" w:ascii="仿宋" w:hAnsi="仿宋" w:eastAsia="仿宋" w:cs="仿宋_GB2312"/>
          <w:color w:val="auto"/>
          <w:sz w:val="32"/>
          <w:szCs w:val="32"/>
          <w:lang w:val="en-US" w:eastAsia="zh-CN"/>
        </w:rPr>
        <w:t>报告送</w:t>
      </w:r>
      <w:r>
        <w:rPr>
          <w:rFonts w:hint="eastAsia" w:ascii="仿宋" w:hAnsi="仿宋" w:eastAsia="仿宋" w:cs="仿宋_GB2312"/>
          <w:color w:val="auto"/>
          <w:sz w:val="32"/>
          <w:szCs w:val="32"/>
        </w:rPr>
        <w:t>同级机关事务管理部门。</w:t>
      </w:r>
    </w:p>
    <w:p>
      <w:pPr>
        <w:spacing w:line="600" w:lineRule="exact"/>
        <w:ind w:firstLine="640" w:firstLineChars="200"/>
        <w:rPr>
          <w:rFonts w:ascii="仿宋" w:hAnsi="仿宋" w:eastAsia="仿宋" w:cs="仿宋_GB2312"/>
          <w:color w:val="auto"/>
          <w:sz w:val="32"/>
          <w:szCs w:val="32"/>
        </w:rPr>
      </w:pPr>
      <w:r>
        <w:rPr>
          <w:rFonts w:hint="eastAsia" w:ascii="仿宋" w:hAnsi="仿宋" w:eastAsia="仿宋" w:cs="仿宋_GB2312"/>
          <w:color w:val="auto"/>
          <w:sz w:val="32"/>
          <w:szCs w:val="32"/>
        </w:rPr>
        <w:t>县级以上机关事务管理部门应当汇总编制本级机关运行保障年度计划执行情况报告，每年6月底前报告本级人民政府，并抄送同级财政部门。</w:t>
      </w:r>
    </w:p>
    <w:p>
      <w:pPr>
        <w:spacing w:line="600" w:lineRule="exact"/>
        <w:ind w:firstLine="64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第五章  监督检查</w:t>
      </w:r>
    </w:p>
    <w:p>
      <w:pPr>
        <w:spacing w:line="600" w:lineRule="exact"/>
        <w:ind w:firstLine="640" w:firstLineChars="200"/>
        <w:rPr>
          <w:rFonts w:ascii="仿宋" w:hAnsi="仿宋" w:eastAsia="仿宋" w:cs="仿宋_GB2312"/>
          <w:color w:val="auto"/>
          <w:sz w:val="32"/>
          <w:szCs w:val="32"/>
        </w:rPr>
      </w:pP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第三十七条 </w:t>
      </w:r>
      <w:r>
        <w:rPr>
          <w:rFonts w:ascii="黑体" w:hAnsi="黑体" w:eastAsia="黑体" w:cs="仿宋_GB2312"/>
          <w:bCs/>
          <w:color w:val="auto"/>
          <w:sz w:val="32"/>
          <w:szCs w:val="32"/>
        </w:rPr>
        <w:t xml:space="preserve"> </w:t>
      </w:r>
      <w:r>
        <w:rPr>
          <w:rFonts w:hint="eastAsia" w:ascii="仿宋_GB2312" w:hAnsi="黑体" w:eastAsia="仿宋_GB2312" w:cs="仿宋_GB2312"/>
          <w:bCs/>
          <w:color w:val="auto"/>
          <w:sz w:val="32"/>
          <w:szCs w:val="32"/>
        </w:rPr>
        <w:t>县级</w:t>
      </w:r>
      <w:r>
        <w:rPr>
          <w:rFonts w:hint="eastAsia" w:ascii="仿宋" w:hAnsi="仿宋" w:eastAsia="仿宋" w:cs="仿宋_GB2312"/>
          <w:color w:val="auto"/>
          <w:sz w:val="32"/>
          <w:szCs w:val="32"/>
        </w:rPr>
        <w:t>以上机关事务管理部门和各级机关应当依法公开机关运行保障有关事项，接受社会监督。</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第三十八条 </w:t>
      </w:r>
      <w:r>
        <w:rPr>
          <w:rFonts w:hint="eastAsia" w:ascii="仿宋" w:hAnsi="仿宋" w:eastAsia="仿宋" w:cs="仿宋_GB2312"/>
          <w:color w:val="auto"/>
          <w:sz w:val="32"/>
          <w:szCs w:val="32"/>
        </w:rPr>
        <w:t xml:space="preserve"> 县级以上机关事务管理部门应当定期征求服务保障对象对机关运行保障工作的意见建议，改进服务保障工作。</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第三十九条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县级以上机关事务管理部门应当对同级机关运行保障工作情况进行监督检查，对发现的</w:t>
      </w:r>
      <w:r>
        <w:rPr>
          <w:rFonts w:hint="eastAsia" w:ascii="仿宋" w:hAnsi="仿宋" w:eastAsia="仿宋" w:cs="仿宋_GB2312"/>
          <w:color w:val="auto"/>
          <w:sz w:val="32"/>
          <w:szCs w:val="32"/>
          <w:lang w:val="en-US" w:eastAsia="zh-CN"/>
        </w:rPr>
        <w:t>隐患、</w:t>
      </w:r>
      <w:r>
        <w:rPr>
          <w:rFonts w:hint="eastAsia" w:ascii="仿宋" w:hAnsi="仿宋" w:eastAsia="仿宋" w:cs="仿宋_GB2312"/>
          <w:color w:val="auto"/>
          <w:sz w:val="32"/>
          <w:szCs w:val="32"/>
        </w:rPr>
        <w:t>问题，及时</w:t>
      </w:r>
      <w:r>
        <w:rPr>
          <w:rFonts w:hint="eastAsia" w:ascii="仿宋" w:hAnsi="仿宋" w:eastAsia="仿宋" w:cs="仿宋_GB2312"/>
          <w:color w:val="auto"/>
          <w:sz w:val="32"/>
          <w:szCs w:val="32"/>
          <w:lang w:val="en-US" w:eastAsia="zh-CN"/>
        </w:rPr>
        <w:t>提醒、</w:t>
      </w:r>
      <w:r>
        <w:rPr>
          <w:rFonts w:hint="eastAsia" w:ascii="仿宋" w:hAnsi="仿宋" w:eastAsia="仿宋" w:cs="仿宋_GB2312"/>
          <w:color w:val="auto"/>
          <w:sz w:val="32"/>
          <w:szCs w:val="32"/>
        </w:rPr>
        <w:t>督促整改。</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第四十条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县级以上人民政府发展和改革、财政、自然资源、住房和城乡建设、审计等部门依照各自职责</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对机关运行保障工作进行监督。</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第四十一条 </w:t>
      </w:r>
      <w:r>
        <w:rPr>
          <w:rFonts w:hint="eastAsia" w:ascii="仿宋" w:hAnsi="仿宋" w:eastAsia="仿宋" w:cs="仿宋_GB2312"/>
          <w:color w:val="auto"/>
          <w:sz w:val="32"/>
          <w:szCs w:val="32"/>
        </w:rPr>
        <w:t xml:space="preserve"> 县级以上机关事务管理部门应当建立投诉举报制度，受理机关运行保障工作方面的投诉</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举报，并依法调查处理。</w:t>
      </w:r>
    </w:p>
    <w:p>
      <w:pPr>
        <w:spacing w:line="600" w:lineRule="exact"/>
        <w:ind w:firstLine="640" w:firstLineChars="200"/>
        <w:jc w:val="left"/>
        <w:rPr>
          <w:rFonts w:ascii="仿宋" w:hAnsi="仿宋" w:eastAsia="仿宋" w:cs="仿宋_GB2312"/>
          <w:color w:val="auto"/>
          <w:sz w:val="32"/>
          <w:szCs w:val="32"/>
        </w:rPr>
      </w:pPr>
      <w:r>
        <w:rPr>
          <w:rFonts w:hint="eastAsia" w:ascii="仿宋" w:hAnsi="仿宋" w:eastAsia="仿宋" w:cs="仿宋_GB2312"/>
          <w:color w:val="auto"/>
          <w:sz w:val="32"/>
          <w:szCs w:val="32"/>
        </w:rPr>
        <w:t>任何组织或者个人对违反本条例的行为，有权向有关部门投诉</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举报。</w:t>
      </w:r>
    </w:p>
    <w:p>
      <w:pPr>
        <w:pStyle w:val="2"/>
        <w:ind w:firstLine="64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第六章  法律责任</w:t>
      </w:r>
    </w:p>
    <w:p>
      <w:pPr>
        <w:spacing w:line="600" w:lineRule="exact"/>
        <w:ind w:firstLine="640" w:firstLineChars="200"/>
        <w:rPr>
          <w:rFonts w:ascii="仿宋" w:hAnsi="仿宋" w:eastAsia="仿宋" w:cs="仿宋_GB2312"/>
          <w:color w:val="auto"/>
          <w:sz w:val="32"/>
          <w:szCs w:val="32"/>
        </w:rPr>
      </w:pP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 xml:space="preserve">第四十二条 </w:t>
      </w:r>
      <w:r>
        <w:rPr>
          <w:rFonts w:hint="eastAsia" w:ascii="仿宋" w:hAnsi="仿宋" w:eastAsia="仿宋" w:cs="仿宋_GB2312"/>
          <w:color w:val="auto"/>
          <w:sz w:val="32"/>
          <w:szCs w:val="32"/>
        </w:rPr>
        <w:t xml:space="preserve"> 违反本条例规定，法律、行政法规对法律责任已有规定的，从其规定。</w:t>
      </w:r>
    </w:p>
    <w:p>
      <w:pPr>
        <w:pStyle w:val="2"/>
        <w:ind w:firstLine="640"/>
        <w:rPr>
          <w:rFonts w:ascii="仿宋" w:hAnsi="仿宋" w:eastAsia="仿宋"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三</w:t>
      </w:r>
      <w:r>
        <w:rPr>
          <w:rFonts w:hint="eastAsia" w:ascii="黑体" w:hAnsi="黑体" w:eastAsia="黑体" w:cs="仿宋_GB2312"/>
          <w:bCs/>
          <w:color w:val="auto"/>
          <w:sz w:val="32"/>
          <w:szCs w:val="32"/>
        </w:rPr>
        <w:t xml:space="preserve">条 </w:t>
      </w:r>
      <w:r>
        <w:rPr>
          <w:rFonts w:ascii="仿宋" w:hAnsi="仿宋" w:eastAsia="仿宋" w:cs="仿宋_GB2312"/>
          <w:color w:val="auto"/>
          <w:sz w:val="32"/>
          <w:szCs w:val="32"/>
        </w:rPr>
        <w:t xml:space="preserve"> </w:t>
      </w:r>
      <w:r>
        <w:rPr>
          <w:rFonts w:hint="eastAsia" w:ascii="仿宋" w:hAnsi="仿宋" w:eastAsia="仿宋" w:cs="仿宋_GB2312"/>
          <w:color w:val="auto"/>
          <w:sz w:val="32"/>
          <w:szCs w:val="32"/>
        </w:rPr>
        <w:t>机关运行保障工作人员在机关运行保障工作中滥用职权、玩忽职守、徇私舞弊的，依法给予处分；构成犯罪的，依法追究刑事责任。</w:t>
      </w:r>
    </w:p>
    <w:p>
      <w:pPr>
        <w:spacing w:line="600" w:lineRule="exact"/>
        <w:ind w:firstLine="640" w:firstLineChars="200"/>
        <w:rPr>
          <w:rFonts w:ascii="仿宋" w:hAnsi="仿宋" w:eastAsia="仿宋" w:cs="仿宋_GB2312"/>
          <w:color w:val="auto"/>
          <w:sz w:val="32"/>
          <w:szCs w:val="32"/>
        </w:rPr>
      </w:pPr>
    </w:p>
    <w:p>
      <w:pPr>
        <w:spacing w:line="600" w:lineRule="exact"/>
        <w:jc w:val="center"/>
        <w:rPr>
          <w:rFonts w:ascii="黑体" w:hAnsi="黑体" w:eastAsia="黑体" w:cs="仿宋_GB2312"/>
          <w:bCs/>
          <w:color w:val="auto"/>
          <w:sz w:val="32"/>
          <w:szCs w:val="32"/>
        </w:rPr>
      </w:pPr>
      <w:r>
        <w:rPr>
          <w:rFonts w:hint="eastAsia" w:ascii="黑体" w:hAnsi="黑体" w:eastAsia="黑体" w:cs="仿宋_GB2312"/>
          <w:bCs/>
          <w:color w:val="auto"/>
          <w:sz w:val="32"/>
          <w:szCs w:val="32"/>
        </w:rPr>
        <w:t>第七章  附  则</w:t>
      </w:r>
    </w:p>
    <w:p>
      <w:pPr>
        <w:spacing w:line="600" w:lineRule="exact"/>
        <w:ind w:firstLine="640" w:firstLineChars="200"/>
        <w:rPr>
          <w:rFonts w:ascii="仿宋" w:hAnsi="仿宋" w:eastAsia="仿宋" w:cs="仿宋_GB2312"/>
          <w:color w:val="auto"/>
          <w:sz w:val="32"/>
          <w:szCs w:val="32"/>
        </w:rPr>
      </w:pP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sz w:val="32"/>
          <w:szCs w:val="32"/>
          <w:lang w:val="en-US" w:eastAsia="zh-CN"/>
        </w:rPr>
        <w:t>四</w:t>
      </w:r>
      <w:r>
        <w:rPr>
          <w:rFonts w:hint="eastAsia" w:ascii="黑体" w:hAnsi="黑体" w:eastAsia="黑体" w:cs="黑体"/>
          <w:color w:val="auto"/>
          <w:sz w:val="32"/>
          <w:szCs w:val="32"/>
        </w:rPr>
        <w:t>条</w:t>
      </w:r>
      <w:r>
        <w:rPr>
          <w:rFonts w:ascii="黑体" w:hAnsi="黑体" w:eastAsia="黑体" w:cs="黑体"/>
          <w:color w:val="auto"/>
          <w:sz w:val="32"/>
          <w:szCs w:val="32"/>
        </w:rPr>
        <w:t xml:space="preserve"> </w:t>
      </w:r>
      <w:r>
        <w:rPr>
          <w:rFonts w:hint="eastAsia" w:ascii="仿宋" w:hAnsi="仿宋" w:eastAsia="仿宋" w:cs="仿宋_GB2312"/>
          <w:color w:val="auto"/>
          <w:sz w:val="32"/>
          <w:szCs w:val="32"/>
        </w:rPr>
        <w:t xml:space="preserve"> 涉及国家秘密的机关运行保障建设项目、政府采购、资产处置等按照有关规定执行。</w:t>
      </w:r>
    </w:p>
    <w:p>
      <w:pPr>
        <w:spacing w:line="600" w:lineRule="exact"/>
        <w:ind w:firstLine="640" w:firstLineChars="200"/>
        <w:rPr>
          <w:rFonts w:ascii="仿宋" w:hAnsi="仿宋" w:eastAsia="仿宋"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五</w:t>
      </w:r>
      <w:r>
        <w:rPr>
          <w:rFonts w:hint="eastAsia" w:ascii="黑体" w:hAnsi="黑体" w:eastAsia="黑体" w:cs="仿宋_GB2312"/>
          <w:bCs/>
          <w:color w:val="auto"/>
          <w:sz w:val="32"/>
          <w:szCs w:val="32"/>
        </w:rPr>
        <w:t xml:space="preserve">条 </w:t>
      </w:r>
      <w:r>
        <w:rPr>
          <w:rFonts w:hint="eastAsia" w:ascii="仿宋" w:hAnsi="仿宋" w:eastAsia="仿宋" w:cs="仿宋_GB2312"/>
          <w:bCs/>
          <w:color w:val="auto"/>
          <w:sz w:val="32"/>
          <w:szCs w:val="32"/>
        </w:rPr>
        <w:t xml:space="preserve"> </w:t>
      </w:r>
      <w:r>
        <w:rPr>
          <w:rFonts w:hint="eastAsia" w:ascii="仿宋" w:hAnsi="仿宋" w:eastAsia="仿宋" w:cs="仿宋_GB2312"/>
          <w:color w:val="auto"/>
          <w:sz w:val="32"/>
          <w:szCs w:val="32"/>
        </w:rPr>
        <w:t>本条例自</w:t>
      </w:r>
      <w:r>
        <w:rPr>
          <w:rFonts w:hint="eastAsia" w:ascii="仿宋" w:hAnsi="仿宋" w:eastAsia="仿宋" w:cs="仿宋_GB2312"/>
          <w:color w:val="auto"/>
          <w:sz w:val="32"/>
          <w:szCs w:val="32"/>
          <w:lang w:val="en-US" w:eastAsia="zh-CN"/>
        </w:rPr>
        <w:t>2021</w:t>
      </w:r>
      <w:r>
        <w:rPr>
          <w:rFonts w:hint="eastAsia" w:ascii="仿宋" w:hAnsi="仿宋" w:eastAsia="仿宋" w:cs="仿宋_GB2312"/>
          <w:color w:val="auto"/>
          <w:sz w:val="32"/>
          <w:szCs w:val="32"/>
        </w:rPr>
        <w:t>年</w:t>
      </w:r>
      <w:r>
        <w:rPr>
          <w:rFonts w:hint="eastAsia" w:ascii="仿宋" w:hAnsi="仿宋" w:eastAsia="仿宋" w:cs="仿宋_GB2312"/>
          <w:color w:val="auto"/>
          <w:sz w:val="32"/>
          <w:szCs w:val="32"/>
          <w:lang w:val="en-US" w:eastAsia="zh-CN"/>
        </w:rPr>
        <w:t>1</w:t>
      </w:r>
      <w:r>
        <w:rPr>
          <w:rFonts w:hint="eastAsia" w:ascii="仿宋" w:hAnsi="仿宋" w:eastAsia="仿宋" w:cs="仿宋_GB2312"/>
          <w:color w:val="auto"/>
          <w:sz w:val="32"/>
          <w:szCs w:val="32"/>
        </w:rPr>
        <w:t>月</w:t>
      </w:r>
      <w:r>
        <w:rPr>
          <w:rFonts w:hint="eastAsia" w:ascii="仿宋" w:hAnsi="仿宋" w:eastAsia="仿宋" w:cs="仿宋_GB2312"/>
          <w:color w:val="auto"/>
          <w:sz w:val="32"/>
          <w:szCs w:val="32"/>
          <w:lang w:val="en-US" w:eastAsia="zh-CN"/>
        </w:rPr>
        <w:t>1</w:t>
      </w:r>
      <w:r>
        <w:rPr>
          <w:rFonts w:hint="eastAsia" w:ascii="仿宋" w:hAnsi="仿宋" w:eastAsia="仿宋" w:cs="仿宋_GB2312"/>
          <w:color w:val="auto"/>
          <w:sz w:val="32"/>
          <w:szCs w:val="32"/>
        </w:rPr>
        <w:t>日起施行。</w:t>
      </w:r>
    </w:p>
    <w:p>
      <w:pPr>
        <w:rPr>
          <w:color w:val="auto"/>
        </w:rPr>
      </w:pPr>
    </w:p>
    <w:p>
      <w:pPr>
        <w:rPr>
          <w:color w:val="auto"/>
        </w:rPr>
      </w:pPr>
    </w:p>
    <w:sectPr>
      <w:footerReference r:id="rId3" w:type="default"/>
      <w:footerReference r:id="rId4" w:type="even"/>
      <w:pgSz w:w="11906" w:h="16838"/>
      <w:pgMar w:top="2098" w:right="1474" w:bottom="1985" w:left="1588" w:header="851" w:footer="992" w:gutter="0"/>
      <w:pgNumType w:fmt="numberInDash"/>
      <w:cols w:space="720" w:num="1"/>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sz w:val="28"/>
        <w:szCs w:val="28"/>
      </w:rPr>
    </w:pPr>
    <w:r>
      <w:rPr>
        <w:sz w:val="28"/>
        <w:szCs w:val="28"/>
      </w:rPr>
      <w:fldChar w:fldCharType="begin"/>
    </w:r>
    <w:r>
      <w:rPr>
        <w:rStyle w:val="10"/>
        <w:sz w:val="28"/>
        <w:szCs w:val="28"/>
      </w:rPr>
      <w:instrText xml:space="preserve">PAGE  </w:instrText>
    </w:r>
    <w:r>
      <w:rPr>
        <w:sz w:val="28"/>
        <w:szCs w:val="28"/>
      </w:rPr>
      <w:fldChar w:fldCharType="separate"/>
    </w:r>
    <w:r>
      <w:rPr>
        <w:rStyle w:val="10"/>
        <w:sz w:val="28"/>
        <w:szCs w:val="28"/>
      </w:rPr>
      <w:t>- 1 -</w:t>
    </w:r>
    <w:r>
      <w:rPr>
        <w:sz w:val="28"/>
        <w:szCs w:val="28"/>
      </w:rPr>
      <w:fldChar w:fldCharType="end"/>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Pr>
    </w:pPr>
    <w:r>
      <w:fldChar w:fldCharType="begin"/>
    </w:r>
    <w:r>
      <w:rPr>
        <w:rStyle w:val="10"/>
      </w:rPr>
      <w:instrText xml:space="preserve">PAGE  </w:instrText>
    </w:r>
    <w:r>
      <w:fldChar w:fldCharType="end"/>
    </w:r>
  </w:p>
  <w:p>
    <w:pPr>
      <w:pStyle w:val="6"/>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AEFFB"/>
    <w:multiLevelType w:val="singleLevel"/>
    <w:tmpl w:val="74EAEFFB"/>
    <w:lvl w:ilvl="0" w:tentative="0">
      <w:start w:val="1"/>
      <w:numFmt w:val="chineseCounting"/>
      <w:pStyle w:val="4"/>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B09B9"/>
    <w:rsid w:val="08214CA9"/>
    <w:rsid w:val="0AAF5DCC"/>
    <w:rsid w:val="146B2082"/>
    <w:rsid w:val="17B964BB"/>
    <w:rsid w:val="18B36321"/>
    <w:rsid w:val="1C1434EF"/>
    <w:rsid w:val="1F8478C4"/>
    <w:rsid w:val="21BA0392"/>
    <w:rsid w:val="24AB6B89"/>
    <w:rsid w:val="265B3F57"/>
    <w:rsid w:val="2C6E1503"/>
    <w:rsid w:val="2D8B09B9"/>
    <w:rsid w:val="2DB05130"/>
    <w:rsid w:val="2E5B1746"/>
    <w:rsid w:val="396774AC"/>
    <w:rsid w:val="41AE5D79"/>
    <w:rsid w:val="421C439B"/>
    <w:rsid w:val="44A153FC"/>
    <w:rsid w:val="48A7270C"/>
    <w:rsid w:val="4C380423"/>
    <w:rsid w:val="4FED0008"/>
    <w:rsid w:val="541148C4"/>
    <w:rsid w:val="57BB5932"/>
    <w:rsid w:val="5BCD305A"/>
    <w:rsid w:val="61C65A9E"/>
    <w:rsid w:val="73D24EF4"/>
    <w:rsid w:val="751E0DDF"/>
    <w:rsid w:val="753D4674"/>
    <w:rsid w:val="76C56973"/>
    <w:rsid w:val="77135A3D"/>
    <w:rsid w:val="7D241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link w:val="11"/>
    <w:qFormat/>
    <w:uiPriority w:val="0"/>
    <w:pPr>
      <w:keepNext/>
      <w:keepLines/>
      <w:spacing w:beforeLines="0" w:beforeAutospacing="0" w:afterLines="0" w:afterAutospacing="0" w:line="240" w:lineRule="auto"/>
      <w:jc w:val="center"/>
      <w:outlineLvl w:val="0"/>
    </w:pPr>
    <w:rPr>
      <w:rFonts w:ascii="黑体" w:hAnsi="黑体" w:eastAsia="黑体"/>
      <w:kern w:val="44"/>
      <w:sz w:val="32"/>
      <w:szCs w:val="22"/>
    </w:rPr>
  </w:style>
  <w:style w:type="paragraph" w:styleId="4">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firstLine="883" w:firstLineChars="200"/>
      <w:outlineLvl w:val="1"/>
    </w:pPr>
    <w:rPr>
      <w:rFonts w:ascii="Arial" w:hAnsi="Arial" w:eastAsia="黑体"/>
      <w:b/>
      <w:sz w:val="32"/>
    </w:rPr>
  </w:style>
  <w:style w:type="paragraph" w:styleId="5">
    <w:name w:val="heading 5"/>
    <w:basedOn w:val="1"/>
    <w:next w:val="1"/>
    <w:semiHidden/>
    <w:unhideWhenUsed/>
    <w:qFormat/>
    <w:uiPriority w:val="0"/>
    <w:pPr>
      <w:keepNext/>
      <w:keepLines/>
      <w:spacing w:before="280" w:beforeLines="0" w:beforeAutospacing="0" w:after="290" w:afterLines="0" w:afterAutospacing="0" w:line="600" w:lineRule="exact"/>
      <w:ind w:firstLine="640" w:firstLineChars="200"/>
      <w:outlineLvl w:val="4"/>
    </w:pPr>
    <w:rPr>
      <w:rFonts w:ascii="仿宋_GB2312" w:hAnsi="仿宋_GB2312" w:eastAsia="仿宋_GB2312"/>
      <w:sz w:val="32"/>
    </w:rPr>
  </w:style>
  <w:style w:type="character" w:default="1" w:styleId="9">
    <w:name w:val="Default Paragraph Font"/>
    <w:semiHidden/>
    <w:qFormat/>
    <w:uiPriority w:val="0"/>
    <w:rPr>
      <w:rFonts w:ascii="仿宋_GB2312" w:hAnsi="仿宋_GB2312" w:eastAsia="仿宋_GB2312"/>
      <w:sz w:val="32"/>
    </w:rPr>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rPr>
  </w:style>
  <w:style w:type="paragraph" w:styleId="6">
    <w:name w:val="footer"/>
    <w:basedOn w:val="1"/>
    <w:unhideWhenUsed/>
    <w:qFormat/>
    <w:uiPriority w:val="0"/>
    <w:pPr>
      <w:tabs>
        <w:tab w:val="center" w:pos="4153"/>
        <w:tab w:val="right" w:pos="8306"/>
      </w:tabs>
      <w:snapToGrid w:val="0"/>
      <w:jc w:val="left"/>
    </w:pPr>
    <w:rPr>
      <w:sz w:val="18"/>
    </w:rPr>
  </w:style>
  <w:style w:type="paragraph" w:styleId="7">
    <w:name w:val="toc 1"/>
    <w:basedOn w:val="1"/>
    <w:next w:val="1"/>
    <w:qFormat/>
    <w:uiPriority w:val="0"/>
  </w:style>
  <w:style w:type="character" w:styleId="10">
    <w:name w:val="page number"/>
    <w:basedOn w:val="9"/>
    <w:qFormat/>
    <w:uiPriority w:val="0"/>
  </w:style>
  <w:style w:type="character" w:customStyle="1" w:styleId="11">
    <w:name w:val="标题 1 Char"/>
    <w:link w:val="3"/>
    <w:qFormat/>
    <w:uiPriority w:val="0"/>
    <w:rPr>
      <w:rFonts w:ascii="黑体" w:hAnsi="黑体" w:eastAsia="黑体"/>
      <w:kern w:val="44"/>
      <w:sz w:val="3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2020-09-01T02:49:00Z</dcterms:created>
  <dc:creator>RAJ1392727350</dc:creator>
  <cp:lastModifiedBy>此生无悔</cp:lastModifiedBy>
  <cp:lastPrinted>2020-09-29T03:54:00Z</cp:lastPrinted>
  <dcterms:modified xsi:type="dcterms:W3CDTF">2021-03-03T07:13:51Z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