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kinsoku/>
        <w:wordWrap/>
        <w:overflowPunct/>
        <w:topLinePunct w:val="0"/>
        <w:autoSpaceDE/>
        <w:autoSpaceDN/>
        <w:bidi w:val="0"/>
        <w:adjustRightInd/>
        <w:snapToGrid/>
        <w:spacing w:before="0" w:beforeAutospacing="0" w:after="0" w:afterAutospacing="0" w:line="600" w:lineRule="exact"/>
        <w:jc w:val="center"/>
        <w:textAlignment w:val="auto"/>
        <w:rPr>
          <w:rFonts w:hint="eastAsia" w:ascii="方正小标宋简体" w:hAnsi="方正小标宋简体" w:eastAsia="方正小标宋简体" w:cs="方正小标宋简体"/>
          <w:b w:val="0"/>
          <w:bCs w:val="0"/>
          <w:color w:val="auto"/>
          <w:spacing w:val="0"/>
          <w:kern w:val="2"/>
          <w:highlight w:val="none"/>
        </w:rPr>
      </w:pPr>
    </w:p>
    <w:p>
      <w:pPr>
        <w:pStyle w:val="3"/>
        <w:pageBreakBefore w:val="0"/>
        <w:kinsoku/>
        <w:wordWrap/>
        <w:overflowPunct/>
        <w:topLinePunct w:val="0"/>
        <w:autoSpaceDE/>
        <w:autoSpaceDN/>
        <w:bidi w:val="0"/>
        <w:adjustRightInd/>
        <w:snapToGrid/>
        <w:spacing w:before="0" w:beforeAutospacing="0" w:after="0" w:afterAutospacing="0" w:line="600" w:lineRule="exact"/>
        <w:jc w:val="center"/>
        <w:textAlignment w:val="auto"/>
        <w:rPr>
          <w:rFonts w:ascii="宋体" w:hAnsi="宋体" w:eastAsia="方正小标宋简体" w:cs="宋体"/>
          <w:b w:val="0"/>
          <w:bCs w:val="0"/>
          <w:color w:val="auto"/>
          <w:spacing w:val="0"/>
          <w:kern w:val="2"/>
          <w:highlight w:val="none"/>
        </w:rPr>
      </w:pPr>
      <w:r>
        <w:rPr>
          <w:rFonts w:hint="eastAsia" w:ascii="方正小标宋简体" w:hAnsi="方正小标宋简体" w:eastAsia="方正小标宋简体" w:cs="方正小标宋简体"/>
          <w:b w:val="0"/>
          <w:bCs w:val="0"/>
          <w:color w:val="auto"/>
          <w:spacing w:val="0"/>
          <w:kern w:val="2"/>
          <w:highlight w:val="none"/>
        </w:rPr>
        <w:t>晋中市静升古镇保护条例</w:t>
      </w:r>
    </w:p>
    <w:p>
      <w:pPr>
        <w:pStyle w:val="2"/>
        <w:spacing w:line="600" w:lineRule="exact"/>
        <w:jc w:val="center"/>
        <w:rPr>
          <w:rFonts w:ascii="楷体_GB2312" w:hAnsi="楷体_GB2312" w:eastAsia="楷体_GB2312" w:cs="楷体_GB2312"/>
          <w:b w:val="0"/>
          <w:bCs/>
          <w:sz w:val="32"/>
          <w:szCs w:val="32"/>
        </w:rPr>
      </w:pPr>
    </w:p>
    <w:p>
      <w:pPr>
        <w:pStyle w:val="2"/>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textAlignment w:val="auto"/>
        <w:rPr>
          <w:rFonts w:ascii="楷体_GB2312" w:hAnsi="楷体_GB2312" w:eastAsia="楷体_GB2312" w:cs="楷体_GB2312"/>
          <w:b w:val="0"/>
          <w:bCs/>
          <w:spacing w:val="6"/>
          <w:sz w:val="32"/>
          <w:szCs w:val="32"/>
        </w:rPr>
      </w:pPr>
      <w:r>
        <w:rPr>
          <w:rFonts w:hint="eastAsia" w:ascii="楷体_GB2312" w:hAnsi="楷体_GB2312" w:eastAsia="楷体_GB2312" w:cs="楷体_GB2312"/>
          <w:b w:val="0"/>
          <w:bCs/>
          <w:sz w:val="32"/>
          <w:szCs w:val="32"/>
        </w:rPr>
        <w:t>（</w:t>
      </w:r>
      <w:r>
        <w:rPr>
          <w:rFonts w:hint="eastAsia" w:ascii="楷体_GB2312" w:hAnsi="楷体_GB2312" w:eastAsia="楷体_GB2312" w:cs="楷体_GB2312"/>
          <w:b w:val="0"/>
          <w:bCs/>
          <w:spacing w:val="6"/>
          <w:sz w:val="32"/>
          <w:szCs w:val="32"/>
        </w:rPr>
        <w:t>2020年</w:t>
      </w:r>
      <w:r>
        <w:rPr>
          <w:rFonts w:hint="eastAsia" w:ascii="楷体_GB2312" w:hAnsi="楷体_GB2312" w:eastAsia="楷体_GB2312" w:cs="楷体_GB2312"/>
          <w:b w:val="0"/>
          <w:bCs/>
          <w:spacing w:val="6"/>
          <w:sz w:val="32"/>
          <w:szCs w:val="32"/>
          <w:lang w:val="en-US" w:eastAsia="zh-CN"/>
        </w:rPr>
        <w:t>10</w:t>
      </w:r>
      <w:r>
        <w:rPr>
          <w:rFonts w:hint="eastAsia" w:ascii="楷体_GB2312" w:hAnsi="楷体_GB2312" w:eastAsia="楷体_GB2312" w:cs="楷体_GB2312"/>
          <w:b w:val="0"/>
          <w:bCs/>
          <w:spacing w:val="6"/>
          <w:sz w:val="32"/>
          <w:szCs w:val="32"/>
        </w:rPr>
        <w:t>月30日晋中市第四届人民代表大会常务委员会第三十</w:t>
      </w:r>
      <w:r>
        <w:rPr>
          <w:rFonts w:hint="eastAsia" w:ascii="楷体_GB2312" w:hAnsi="楷体_GB2312" w:eastAsia="楷体_GB2312" w:cs="楷体_GB2312"/>
          <w:b w:val="0"/>
          <w:bCs/>
          <w:spacing w:val="6"/>
          <w:sz w:val="32"/>
          <w:szCs w:val="32"/>
          <w:lang w:eastAsia="zh-CN"/>
        </w:rPr>
        <w:t>八</w:t>
      </w:r>
      <w:r>
        <w:rPr>
          <w:rFonts w:hint="eastAsia" w:ascii="楷体_GB2312" w:hAnsi="楷体_GB2312" w:eastAsia="楷体_GB2312" w:cs="楷体_GB2312"/>
          <w:b w:val="0"/>
          <w:bCs/>
          <w:spacing w:val="6"/>
          <w:sz w:val="32"/>
          <w:szCs w:val="32"/>
        </w:rPr>
        <w:t>次会议通过</w:t>
      </w:r>
      <w:r>
        <w:rPr>
          <w:rFonts w:hint="eastAsia" w:ascii="楷体_GB2312" w:hAnsi="楷体_GB2312" w:eastAsia="楷体_GB2312" w:cs="楷体_GB2312"/>
          <w:b w:val="0"/>
          <w:bCs/>
          <w:spacing w:val="6"/>
          <w:sz w:val="32"/>
          <w:szCs w:val="32"/>
          <w:lang w:val="en-US" w:eastAsia="zh-CN"/>
        </w:rPr>
        <w:t xml:space="preserve">  </w:t>
      </w:r>
      <w:r>
        <w:rPr>
          <w:rFonts w:hint="eastAsia" w:ascii="楷体_GB2312" w:hAnsi="楷体_GB2312" w:eastAsia="楷体_GB2312" w:cs="楷体_GB2312"/>
          <w:b w:val="0"/>
          <w:bCs/>
          <w:spacing w:val="6"/>
          <w:sz w:val="32"/>
          <w:szCs w:val="32"/>
        </w:rPr>
        <w:t>2020年</w:t>
      </w:r>
      <w:r>
        <w:rPr>
          <w:rFonts w:hint="eastAsia" w:ascii="楷体_GB2312" w:hAnsi="楷体_GB2312" w:eastAsia="楷体_GB2312" w:cs="楷体_GB2312"/>
          <w:b w:val="0"/>
          <w:bCs/>
          <w:spacing w:val="6"/>
          <w:sz w:val="32"/>
          <w:szCs w:val="32"/>
          <w:lang w:val="en-US" w:eastAsia="zh-CN"/>
        </w:rPr>
        <w:t>11</w:t>
      </w:r>
      <w:r>
        <w:rPr>
          <w:rFonts w:hint="eastAsia" w:ascii="楷体_GB2312" w:hAnsi="楷体_GB2312" w:eastAsia="楷体_GB2312" w:cs="楷体_GB2312"/>
          <w:b w:val="0"/>
          <w:bCs/>
          <w:spacing w:val="6"/>
          <w:sz w:val="32"/>
          <w:szCs w:val="32"/>
        </w:rPr>
        <w:t>月</w:t>
      </w:r>
      <w:r>
        <w:rPr>
          <w:rFonts w:hint="eastAsia" w:ascii="楷体_GB2312" w:hAnsi="楷体_GB2312" w:eastAsia="楷体_GB2312" w:cs="楷体_GB2312"/>
          <w:b w:val="0"/>
          <w:bCs/>
          <w:spacing w:val="6"/>
          <w:sz w:val="32"/>
          <w:szCs w:val="32"/>
          <w:lang w:val="en-US" w:eastAsia="zh-CN"/>
        </w:rPr>
        <w:t>27</w:t>
      </w:r>
      <w:r>
        <w:rPr>
          <w:rFonts w:hint="eastAsia" w:ascii="楷体_GB2312" w:hAnsi="楷体_GB2312" w:eastAsia="楷体_GB2312" w:cs="楷体_GB2312"/>
          <w:b w:val="0"/>
          <w:bCs/>
          <w:spacing w:val="6"/>
          <w:sz w:val="32"/>
          <w:szCs w:val="32"/>
        </w:rPr>
        <w:t>日山西省第十三届人民代表大会常务委员会第</w:t>
      </w:r>
      <w:r>
        <w:rPr>
          <w:rFonts w:hint="eastAsia" w:ascii="楷体_GB2312" w:hAnsi="楷体_GB2312" w:eastAsia="楷体_GB2312" w:cs="楷体_GB2312"/>
          <w:b w:val="0"/>
          <w:bCs/>
          <w:spacing w:val="6"/>
          <w:sz w:val="32"/>
          <w:szCs w:val="32"/>
          <w:lang w:eastAsia="zh-CN"/>
        </w:rPr>
        <w:t>二十一</w:t>
      </w:r>
      <w:r>
        <w:rPr>
          <w:rFonts w:hint="eastAsia" w:ascii="楷体_GB2312" w:hAnsi="楷体_GB2312" w:eastAsia="楷体_GB2312" w:cs="楷体_GB2312"/>
          <w:b w:val="0"/>
          <w:bCs/>
          <w:spacing w:val="6"/>
          <w:sz w:val="32"/>
          <w:szCs w:val="32"/>
        </w:rPr>
        <w:t>次会议批准）</w:t>
      </w:r>
    </w:p>
    <w:p>
      <w:pPr>
        <w:keepNext w:val="0"/>
        <w:keepLines w:val="0"/>
        <w:pageBreakBefore w:val="0"/>
        <w:widowControl/>
        <w:kinsoku/>
        <w:wordWrap/>
        <w:overflowPunct/>
        <w:topLinePunct w:val="0"/>
        <w:autoSpaceDE/>
        <w:autoSpaceDN/>
        <w:bidi w:val="0"/>
        <w:adjustRightInd/>
        <w:snapToGrid/>
        <w:spacing w:before="313" w:beforeLines="100" w:beforeAutospacing="0" w:after="313" w:afterLines="100" w:afterAutospacing="0" w:line="600" w:lineRule="exact"/>
        <w:jc w:val="center"/>
        <w:textAlignment w:val="auto"/>
        <w:outlineLvl w:val="9"/>
        <w:rPr>
          <w:rFonts w:ascii="黑体" w:hAnsi="黑体" w:eastAsia="黑体" w:cs="黑体"/>
          <w:color w:val="auto"/>
          <w:spacing w:val="0"/>
          <w:sz w:val="32"/>
          <w:szCs w:val="32"/>
          <w:highlight w:val="none"/>
        </w:rPr>
      </w:pPr>
      <w:r>
        <w:rPr>
          <w:rFonts w:hint="eastAsia" w:ascii="黑体" w:hAnsi="黑体" w:eastAsia="黑体" w:cs="黑体"/>
          <w:color w:val="auto"/>
          <w:spacing w:val="0"/>
          <w:sz w:val="32"/>
          <w:szCs w:val="32"/>
          <w:highlight w:val="none"/>
        </w:rPr>
        <w:t>第一章</w:t>
      </w:r>
      <w:r>
        <w:rPr>
          <w:rFonts w:hint="eastAsia" w:ascii="黑体" w:hAnsi="黑体" w:eastAsia="黑体" w:cs="黑体"/>
          <w:color w:val="auto"/>
          <w:spacing w:val="0"/>
          <w:sz w:val="32"/>
          <w:szCs w:val="32"/>
          <w:highlight w:val="none"/>
          <w:lang w:val="en-US" w:eastAsia="zh-CN"/>
        </w:rPr>
        <w:t xml:space="preserve">  </w:t>
      </w:r>
      <w:r>
        <w:rPr>
          <w:rFonts w:hint="eastAsia" w:ascii="黑体" w:hAnsi="黑体" w:eastAsia="黑体" w:cs="黑体"/>
          <w:color w:val="auto"/>
          <w:spacing w:val="0"/>
          <w:sz w:val="32"/>
          <w:szCs w:val="32"/>
          <w:highlight w:val="none"/>
        </w:rPr>
        <w:t>总</w:t>
      </w:r>
      <w:r>
        <w:rPr>
          <w:rFonts w:hint="eastAsia" w:ascii="黑体" w:hAnsi="黑体" w:eastAsia="黑体" w:cs="黑体"/>
          <w:color w:val="auto"/>
          <w:spacing w:val="0"/>
          <w:sz w:val="32"/>
          <w:szCs w:val="32"/>
          <w:highlight w:val="none"/>
          <w:lang w:val="en-US" w:eastAsia="zh-CN"/>
        </w:rPr>
        <w:t xml:space="preserve">  </w:t>
      </w:r>
      <w:r>
        <w:rPr>
          <w:rFonts w:hint="eastAsia" w:ascii="黑体" w:hAnsi="黑体" w:eastAsia="黑体" w:cs="黑体"/>
          <w:color w:val="auto"/>
          <w:spacing w:val="0"/>
          <w:sz w:val="32"/>
          <w:szCs w:val="32"/>
          <w:highlight w:val="none"/>
        </w:rPr>
        <w:t>则</w:t>
      </w:r>
      <w:bookmarkStart w:id="4" w:name="_GoBack"/>
      <w:bookmarkEnd w:id="4"/>
    </w:p>
    <w:p>
      <w:pPr>
        <w:pStyle w:val="8"/>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 w:hAnsi="仿宋" w:eastAsia="仿宋" w:cs="仿宋"/>
          <w:b w:val="0"/>
          <w:bCs w:val="0"/>
          <w:color w:val="auto"/>
          <w:spacing w:val="0"/>
          <w:sz w:val="32"/>
          <w:szCs w:val="32"/>
          <w:highlight w:val="none"/>
          <w:shd w:val="clear" w:color="auto" w:fill="FFFFFF"/>
        </w:rPr>
      </w:pPr>
      <w:r>
        <w:rPr>
          <w:rStyle w:val="11"/>
          <w:rFonts w:hint="eastAsia" w:ascii="黑体" w:hAnsi="黑体" w:eastAsia="黑体" w:cs="黑体"/>
          <w:b w:val="0"/>
          <w:bCs w:val="0"/>
          <w:color w:val="auto"/>
          <w:spacing w:val="0"/>
          <w:sz w:val="32"/>
          <w:szCs w:val="32"/>
          <w:highlight w:val="none"/>
          <w:shd w:val="clear" w:color="auto" w:fill="FFFFFF"/>
        </w:rPr>
        <w:t>第一条</w:t>
      </w:r>
      <w:r>
        <w:rPr>
          <w:rStyle w:val="11"/>
          <w:rFonts w:hint="eastAsia" w:ascii="黑体" w:hAnsi="黑体" w:eastAsia="黑体" w:cs="黑体"/>
          <w:b w:val="0"/>
          <w:bCs w:val="0"/>
          <w:color w:val="auto"/>
          <w:spacing w:val="0"/>
          <w:sz w:val="32"/>
          <w:szCs w:val="32"/>
          <w:highlight w:val="none"/>
          <w:shd w:val="clear" w:color="auto" w:fill="FFFFFF"/>
          <w:lang w:val="en-US" w:eastAsia="zh-CN"/>
        </w:rPr>
        <w:t xml:space="preserve">  </w:t>
      </w:r>
      <w:r>
        <w:rPr>
          <w:rStyle w:val="11"/>
          <w:rFonts w:hint="eastAsia" w:ascii="仿宋_GB2312" w:hAnsi="仿宋_GB2312" w:eastAsia="仿宋_GB2312" w:cs="仿宋_GB2312"/>
          <w:b w:val="0"/>
          <w:bCs w:val="0"/>
          <w:color w:val="auto"/>
          <w:spacing w:val="0"/>
          <w:sz w:val="32"/>
          <w:szCs w:val="32"/>
          <w:highlight w:val="none"/>
          <w:shd w:val="clear" w:color="auto" w:fill="FFFFFF"/>
        </w:rPr>
        <w:t>为了加强静升古镇（以下简称古镇）的保护和管理，传承优秀历史文化遗产，根据《中华人民共和国文物保护法》《历史文化名城名镇名村保护条例》等有关法律、法规，结合实际，制定本条例。</w:t>
      </w:r>
    </w:p>
    <w:p>
      <w:pPr>
        <w:pStyle w:val="8"/>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rPr>
          <w:rFonts w:ascii="仿宋_GB2312" w:hAnsi="仿宋_GB2312" w:eastAsia="仿宋_GB2312" w:cs="仿宋_GB2312"/>
          <w:color w:val="auto"/>
          <w:spacing w:val="0"/>
          <w:sz w:val="32"/>
          <w:szCs w:val="32"/>
          <w:highlight w:val="none"/>
        </w:rPr>
      </w:pPr>
      <w:r>
        <w:rPr>
          <w:rStyle w:val="11"/>
          <w:rFonts w:hint="eastAsia" w:ascii="黑体" w:hAnsi="黑体" w:eastAsia="黑体" w:cs="黑体"/>
          <w:b w:val="0"/>
          <w:bCs w:val="0"/>
          <w:color w:val="auto"/>
          <w:spacing w:val="0"/>
          <w:sz w:val="32"/>
          <w:szCs w:val="32"/>
          <w:highlight w:val="none"/>
          <w:shd w:val="clear" w:color="auto" w:fill="FFFFFF"/>
        </w:rPr>
        <w:t>第二条</w:t>
      </w:r>
      <w:r>
        <w:rPr>
          <w:rStyle w:val="11"/>
          <w:rFonts w:hint="eastAsia" w:ascii="黑体" w:hAnsi="黑体" w:eastAsia="黑体" w:cs="黑体"/>
          <w:b w:val="0"/>
          <w:bCs w:val="0"/>
          <w:color w:val="auto"/>
          <w:spacing w:val="0"/>
          <w:sz w:val="32"/>
          <w:szCs w:val="32"/>
          <w:highlight w:val="none"/>
          <w:shd w:val="clear" w:color="auto" w:fill="FFFFFF"/>
          <w:lang w:val="en-US" w:eastAsia="zh-CN"/>
        </w:rPr>
        <w:t xml:space="preserve">  </w:t>
      </w:r>
      <w:r>
        <w:rPr>
          <w:rStyle w:val="11"/>
          <w:rFonts w:hint="eastAsia" w:ascii="仿宋_GB2312" w:hAnsi="仿宋_GB2312" w:eastAsia="仿宋_GB2312" w:cs="仿宋_GB2312"/>
          <w:b w:val="0"/>
          <w:bCs w:val="0"/>
          <w:color w:val="auto"/>
          <w:spacing w:val="0"/>
          <w:sz w:val="32"/>
          <w:szCs w:val="32"/>
          <w:highlight w:val="none"/>
          <w:shd w:val="clear" w:color="auto" w:fill="FFFFFF"/>
        </w:rPr>
        <w:t>古镇保护范围根据依法批准的静升历史文化名镇保护规划（以下简称保护规划）</w:t>
      </w:r>
      <w:r>
        <w:rPr>
          <w:rFonts w:hint="eastAsia" w:ascii="仿宋_GB2312" w:hAnsi="仿宋_GB2312" w:eastAsia="仿宋_GB2312" w:cs="仿宋_GB2312"/>
          <w:color w:val="auto"/>
          <w:spacing w:val="0"/>
          <w:sz w:val="32"/>
          <w:szCs w:val="32"/>
          <w:highlight w:val="none"/>
        </w:rPr>
        <w:t>，西至团结西路，东、南至永吉大道，北至静升村北和集广村北，规划总面积490.93公顷</w:t>
      </w:r>
      <w:r>
        <w:rPr>
          <w:rFonts w:hint="eastAsia" w:ascii="仿宋_GB2312" w:hAnsi="仿宋_GB2312" w:eastAsia="仿宋_GB2312" w:cs="仿宋_GB2312"/>
          <w:color w:val="auto"/>
          <w:spacing w:val="0"/>
          <w:sz w:val="32"/>
          <w:szCs w:val="32"/>
          <w:highlight w:val="none"/>
          <w:lang w:eastAsia="zh-CN"/>
        </w:rPr>
        <w:t>，</w:t>
      </w:r>
      <w:r>
        <w:rPr>
          <w:rFonts w:hint="eastAsia" w:ascii="仿宋_GB2312" w:hAnsi="仿宋_GB2312" w:eastAsia="仿宋_GB2312" w:cs="仿宋_GB2312"/>
          <w:color w:val="auto"/>
          <w:spacing w:val="0"/>
          <w:sz w:val="32"/>
          <w:szCs w:val="32"/>
          <w:highlight w:val="none"/>
        </w:rPr>
        <w:t>按照核心保护范围、建设控制地带与</w:t>
      </w:r>
      <w:r>
        <w:rPr>
          <w:rFonts w:hint="eastAsia" w:ascii="仿宋_GB2312" w:hAnsi="仿宋_GB2312" w:eastAsia="仿宋_GB2312" w:cs="仿宋_GB2312"/>
          <w:color w:val="auto"/>
          <w:spacing w:val="0"/>
          <w:kern w:val="2"/>
          <w:sz w:val="32"/>
          <w:szCs w:val="32"/>
          <w:highlight w:val="none"/>
        </w:rPr>
        <w:t>风貌协调区</w:t>
      </w:r>
      <w:r>
        <w:rPr>
          <w:rFonts w:hint="eastAsia" w:ascii="仿宋_GB2312" w:hAnsi="仿宋_GB2312" w:eastAsia="仿宋_GB2312" w:cs="仿宋_GB2312"/>
          <w:color w:val="auto"/>
          <w:spacing w:val="0"/>
          <w:sz w:val="32"/>
          <w:szCs w:val="32"/>
          <w:highlight w:val="none"/>
        </w:rPr>
        <w:t>进行分区保护。</w:t>
      </w:r>
    </w:p>
    <w:p>
      <w:pPr>
        <w:pageBreakBefore w:val="0"/>
        <w:kinsoku/>
        <w:wordWrap/>
        <w:overflowPunct/>
        <w:topLinePunct w:val="0"/>
        <w:autoSpaceDE/>
        <w:autoSpaceDN/>
        <w:bidi w:val="0"/>
        <w:adjustRightInd/>
        <w:snapToGrid/>
        <w:spacing w:beforeAutospacing="0" w:afterAutospacing="0" w:line="60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核心保护范围包括里仁巷保护区、王家大院保护区、朝阳堡保护区、拱极堡保护区、和义堡保护区、龙王庙保护区、后土庙保护区、文笔塔保护区、文昌宫保护区、三官庙保护区、何氏宗祠保护区、集广戏台保护区，面积共计41.63公顷。</w:t>
      </w:r>
    </w:p>
    <w:p>
      <w:pPr>
        <w:pageBreakBefore w:val="0"/>
        <w:kinsoku/>
        <w:wordWrap/>
        <w:overflowPunct/>
        <w:topLinePunct w:val="0"/>
        <w:autoSpaceDE/>
        <w:autoSpaceDN/>
        <w:bidi w:val="0"/>
        <w:adjustRightInd/>
        <w:snapToGrid/>
        <w:spacing w:beforeAutospacing="0" w:afterAutospacing="0" w:line="600" w:lineRule="exact"/>
        <w:ind w:firstLine="640" w:firstLineChars="200"/>
        <w:textAlignment w:val="auto"/>
        <w:rPr>
          <w:rFonts w:hint="eastAsia"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建设控制地带包括静升与集广两个区域</w:t>
      </w:r>
      <w:r>
        <w:rPr>
          <w:rFonts w:hint="eastAsia" w:ascii="仿宋_GB2312" w:hAnsi="仿宋_GB2312" w:eastAsia="仿宋_GB2312" w:cs="仿宋_GB2312"/>
          <w:color w:val="auto"/>
          <w:spacing w:val="0"/>
          <w:sz w:val="32"/>
          <w:szCs w:val="32"/>
          <w:highlight w:val="none"/>
          <w:lang w:eastAsia="zh-CN"/>
        </w:rPr>
        <w:t>。</w:t>
      </w:r>
      <w:r>
        <w:rPr>
          <w:rFonts w:hint="eastAsia" w:ascii="仿宋_GB2312" w:hAnsi="仿宋_GB2312" w:eastAsia="仿宋_GB2312" w:cs="仿宋_GB2312"/>
          <w:color w:val="auto"/>
          <w:spacing w:val="0"/>
          <w:sz w:val="32"/>
          <w:szCs w:val="32"/>
          <w:highlight w:val="none"/>
        </w:rPr>
        <w:t>静升建设控制地带东至和义堡东部规划路、西至中举沟西侧民居、南至文昌南一巷、北至朝阳堡北侧167米处；集广建设控制地带东至集广戏台东侧153米村庄道路处、西至何氏宗祠西侧71米处、南至东街延伸段南侧50米处、北至东街延伸段北侧163米处，面积共计169.16公顷。</w:t>
      </w:r>
    </w:p>
    <w:p>
      <w:pPr>
        <w:pageBreakBefore w:val="0"/>
        <w:kinsoku/>
        <w:wordWrap/>
        <w:overflowPunct/>
        <w:topLinePunct w:val="0"/>
        <w:autoSpaceDE/>
        <w:autoSpaceDN/>
        <w:bidi w:val="0"/>
        <w:adjustRightInd/>
        <w:snapToGrid/>
        <w:spacing w:beforeAutospacing="0" w:afterAutospacing="0" w:line="60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建设控制地带外围</w:t>
      </w:r>
      <w:r>
        <w:rPr>
          <w:rFonts w:hint="eastAsia" w:ascii="仿宋_GB2312" w:hAnsi="仿宋_GB2312" w:eastAsia="仿宋_GB2312" w:cs="仿宋_GB2312"/>
          <w:color w:val="auto"/>
          <w:spacing w:val="0"/>
          <w:sz w:val="32"/>
          <w:szCs w:val="32"/>
          <w:highlight w:val="none"/>
          <w:lang w:eastAsia="zh-CN"/>
        </w:rPr>
        <w:t>的</w:t>
      </w:r>
      <w:r>
        <w:rPr>
          <w:rFonts w:hint="eastAsia" w:ascii="仿宋_GB2312" w:hAnsi="仿宋_GB2312" w:eastAsia="仿宋_GB2312" w:cs="仿宋_GB2312"/>
          <w:color w:val="auto"/>
          <w:spacing w:val="0"/>
          <w:sz w:val="32"/>
          <w:szCs w:val="32"/>
          <w:highlight w:val="none"/>
        </w:rPr>
        <w:t>风貌协调区，面积共计280.14公顷。</w:t>
      </w:r>
    </w:p>
    <w:p>
      <w:pPr>
        <w:pStyle w:val="8"/>
        <w:pageBreakBefore w:val="0"/>
        <w:widowControl/>
        <w:numPr>
          <w:ilvl w:val="0"/>
          <w:numId w:val="0"/>
        </w:numPr>
        <w:kinsoku/>
        <w:wordWrap/>
        <w:overflowPunct/>
        <w:topLinePunct w:val="0"/>
        <w:autoSpaceDE/>
        <w:autoSpaceDN/>
        <w:bidi w:val="0"/>
        <w:adjustRightInd/>
        <w:snapToGrid/>
        <w:spacing w:beforeAutospacing="0" w:afterAutospacing="0" w:line="600" w:lineRule="exact"/>
        <w:ind w:firstLine="640" w:firstLineChars="200"/>
        <w:jc w:val="both"/>
        <w:textAlignment w:val="auto"/>
        <w:rPr>
          <w:rFonts w:ascii="仿宋" w:hAnsi="仿宋" w:eastAsia="仿宋" w:cs="仿宋"/>
          <w:b/>
          <w:bCs/>
          <w:color w:val="auto"/>
          <w:spacing w:val="0"/>
          <w:sz w:val="32"/>
          <w:szCs w:val="32"/>
          <w:highlight w:val="none"/>
        </w:rPr>
      </w:pPr>
      <w:r>
        <w:rPr>
          <w:rStyle w:val="11"/>
          <w:rFonts w:hint="eastAsia" w:ascii="黑体" w:hAnsi="黑体" w:eastAsia="黑体" w:cs="黑体"/>
          <w:b w:val="0"/>
          <w:bCs w:val="0"/>
          <w:color w:val="auto"/>
          <w:spacing w:val="0"/>
          <w:sz w:val="32"/>
          <w:szCs w:val="32"/>
          <w:highlight w:val="none"/>
          <w:shd w:val="clear" w:color="auto" w:fill="FFFFFF"/>
        </w:rPr>
        <w:t>第</w:t>
      </w:r>
      <w:r>
        <w:rPr>
          <w:rStyle w:val="11"/>
          <w:rFonts w:hint="eastAsia" w:ascii="黑体" w:hAnsi="黑体" w:eastAsia="黑体" w:cs="黑体"/>
          <w:b w:val="0"/>
          <w:bCs w:val="0"/>
          <w:color w:val="auto"/>
          <w:spacing w:val="0"/>
          <w:sz w:val="32"/>
          <w:szCs w:val="32"/>
          <w:highlight w:val="none"/>
          <w:shd w:val="clear" w:color="auto" w:fill="FFFFFF"/>
          <w:lang w:eastAsia="zh-CN"/>
        </w:rPr>
        <w:t>三</w:t>
      </w:r>
      <w:r>
        <w:rPr>
          <w:rStyle w:val="11"/>
          <w:rFonts w:hint="eastAsia" w:ascii="黑体" w:hAnsi="黑体" w:eastAsia="黑体" w:cs="黑体"/>
          <w:b w:val="0"/>
          <w:bCs w:val="0"/>
          <w:color w:val="auto"/>
          <w:spacing w:val="0"/>
          <w:sz w:val="32"/>
          <w:szCs w:val="32"/>
          <w:highlight w:val="none"/>
          <w:shd w:val="clear" w:color="auto" w:fill="FFFFFF"/>
        </w:rPr>
        <w:t>条</w:t>
      </w:r>
      <w:r>
        <w:rPr>
          <w:rStyle w:val="11"/>
          <w:rFonts w:hint="eastAsia" w:ascii="黑体" w:hAnsi="黑体" w:eastAsia="黑体" w:cs="黑体"/>
          <w:b w:val="0"/>
          <w:bCs w:val="0"/>
          <w:color w:val="auto"/>
          <w:spacing w:val="0"/>
          <w:sz w:val="32"/>
          <w:szCs w:val="32"/>
          <w:highlight w:val="none"/>
          <w:shd w:val="clear" w:color="auto" w:fill="FFFFFF"/>
          <w:lang w:val="en-US" w:eastAsia="zh-CN"/>
        </w:rPr>
        <w:t xml:space="preserve">  </w:t>
      </w:r>
      <w:r>
        <w:rPr>
          <w:rStyle w:val="11"/>
          <w:rFonts w:hint="eastAsia" w:ascii="仿宋_GB2312" w:hAnsi="仿宋_GB2312" w:eastAsia="仿宋_GB2312" w:cs="仿宋_GB2312"/>
          <w:b w:val="0"/>
          <w:bCs w:val="0"/>
          <w:color w:val="auto"/>
          <w:spacing w:val="0"/>
          <w:sz w:val="32"/>
          <w:szCs w:val="32"/>
          <w:highlight w:val="none"/>
          <w:shd w:val="clear" w:color="auto" w:fill="FFFFFF"/>
        </w:rPr>
        <w:t>古镇保护范围内从事规划、建设、保护和利用等活动，适用本条例。</w:t>
      </w:r>
    </w:p>
    <w:p>
      <w:pPr>
        <w:pStyle w:val="8"/>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rPr>
          <w:rFonts w:ascii="仿宋" w:hAnsi="仿宋" w:eastAsia="仿宋" w:cs="仿宋"/>
          <w:bCs/>
          <w:color w:val="auto"/>
          <w:spacing w:val="0"/>
          <w:sz w:val="32"/>
          <w:szCs w:val="32"/>
          <w:highlight w:val="none"/>
        </w:rPr>
      </w:pPr>
      <w:r>
        <w:rPr>
          <w:rStyle w:val="11"/>
          <w:rFonts w:hint="eastAsia" w:ascii="黑体" w:hAnsi="黑体" w:eastAsia="黑体" w:cs="黑体"/>
          <w:b w:val="0"/>
          <w:bCs w:val="0"/>
          <w:color w:val="auto"/>
          <w:spacing w:val="0"/>
          <w:sz w:val="32"/>
          <w:szCs w:val="32"/>
          <w:highlight w:val="none"/>
          <w:shd w:val="clear" w:color="auto" w:fill="FFFFFF"/>
        </w:rPr>
        <w:t>第四条</w:t>
      </w:r>
      <w:r>
        <w:rPr>
          <w:rStyle w:val="11"/>
          <w:rFonts w:hint="eastAsia" w:ascii="黑体" w:hAnsi="黑体" w:eastAsia="黑体" w:cs="黑体"/>
          <w:b w:val="0"/>
          <w:bCs w:val="0"/>
          <w:color w:val="auto"/>
          <w:spacing w:val="0"/>
          <w:sz w:val="32"/>
          <w:szCs w:val="32"/>
          <w:highlight w:val="none"/>
          <w:shd w:val="clear" w:color="auto" w:fill="FFFFFF"/>
          <w:lang w:val="en-US" w:eastAsia="zh-CN"/>
        </w:rPr>
        <w:t xml:space="preserve">  </w:t>
      </w:r>
      <w:r>
        <w:rPr>
          <w:rStyle w:val="11"/>
          <w:rFonts w:hint="eastAsia" w:ascii="仿宋_GB2312" w:hAnsi="仿宋_GB2312" w:eastAsia="仿宋_GB2312" w:cs="仿宋_GB2312"/>
          <w:b w:val="0"/>
          <w:bCs w:val="0"/>
          <w:color w:val="auto"/>
          <w:spacing w:val="0"/>
          <w:sz w:val="32"/>
          <w:szCs w:val="32"/>
          <w:highlight w:val="none"/>
          <w:shd w:val="clear" w:color="auto" w:fill="FFFFFF"/>
        </w:rPr>
        <w:t>古镇保护应当遵循科学规划、严格保护、合理利用、统一管理的原则，维护古镇的历史真实性、风貌完整性和文化延续性。</w:t>
      </w:r>
    </w:p>
    <w:p>
      <w:pPr>
        <w:pStyle w:val="8"/>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hint="eastAsia" w:ascii="仿宋_GB2312" w:hAnsi="仿宋_GB2312" w:eastAsia="仿宋_GB2312" w:cs="仿宋_GB2312"/>
          <w:b w:val="0"/>
          <w:bCs w:val="0"/>
          <w:color w:val="auto"/>
          <w:spacing w:val="0"/>
          <w:sz w:val="32"/>
          <w:szCs w:val="32"/>
          <w:highlight w:val="none"/>
          <w:shd w:val="clear" w:color="auto" w:fill="FFFFFF"/>
        </w:rPr>
      </w:pPr>
      <w:r>
        <w:rPr>
          <w:rStyle w:val="11"/>
          <w:rFonts w:hint="eastAsia" w:ascii="黑体" w:hAnsi="黑体" w:eastAsia="黑体" w:cs="黑体"/>
          <w:b w:val="0"/>
          <w:bCs w:val="0"/>
          <w:color w:val="auto"/>
          <w:spacing w:val="0"/>
          <w:sz w:val="32"/>
          <w:szCs w:val="32"/>
          <w:highlight w:val="none"/>
          <w:shd w:val="clear" w:color="auto" w:fill="FFFFFF"/>
        </w:rPr>
        <w:t>第五条</w:t>
      </w:r>
      <w:r>
        <w:rPr>
          <w:rStyle w:val="11"/>
          <w:rFonts w:hint="eastAsia" w:ascii="黑体" w:hAnsi="黑体" w:eastAsia="黑体" w:cs="黑体"/>
          <w:b w:val="0"/>
          <w:bCs w:val="0"/>
          <w:color w:val="auto"/>
          <w:spacing w:val="0"/>
          <w:sz w:val="32"/>
          <w:szCs w:val="32"/>
          <w:highlight w:val="none"/>
          <w:shd w:val="clear" w:color="auto" w:fill="FFFFFF"/>
          <w:lang w:val="en-US" w:eastAsia="zh-CN"/>
        </w:rPr>
        <w:t xml:space="preserve">  </w:t>
      </w:r>
      <w:r>
        <w:rPr>
          <w:rStyle w:val="11"/>
          <w:rFonts w:hint="eastAsia" w:ascii="仿宋_GB2312" w:hAnsi="仿宋_GB2312" w:eastAsia="仿宋_GB2312" w:cs="仿宋_GB2312"/>
          <w:b w:val="0"/>
          <w:bCs w:val="0"/>
          <w:color w:val="auto"/>
          <w:spacing w:val="0"/>
          <w:sz w:val="32"/>
          <w:szCs w:val="32"/>
          <w:highlight w:val="none"/>
          <w:shd w:val="clear" w:color="auto" w:fill="FFFFFF"/>
        </w:rPr>
        <w:t>晋中市人民政府（以下简称市人民政府）加强对古镇保护工作的</w:t>
      </w:r>
      <w:r>
        <w:rPr>
          <w:rStyle w:val="11"/>
          <w:rFonts w:hint="eastAsia" w:ascii="仿宋_GB2312" w:hAnsi="仿宋_GB2312" w:eastAsia="仿宋_GB2312" w:cs="仿宋_GB2312"/>
          <w:b w:val="0"/>
          <w:bCs w:val="0"/>
          <w:color w:val="auto"/>
          <w:spacing w:val="0"/>
          <w:sz w:val="32"/>
          <w:szCs w:val="32"/>
          <w:highlight w:val="none"/>
          <w:shd w:val="clear" w:color="auto" w:fill="FFFFFF"/>
          <w:lang w:eastAsia="zh-CN"/>
        </w:rPr>
        <w:t>领导和监督</w:t>
      </w:r>
      <w:r>
        <w:rPr>
          <w:rStyle w:val="11"/>
          <w:rFonts w:hint="eastAsia" w:ascii="仿宋_GB2312" w:hAnsi="仿宋_GB2312" w:eastAsia="仿宋_GB2312" w:cs="仿宋_GB2312"/>
          <w:b w:val="0"/>
          <w:bCs w:val="0"/>
          <w:color w:val="auto"/>
          <w:spacing w:val="0"/>
          <w:sz w:val="32"/>
          <w:szCs w:val="32"/>
          <w:highlight w:val="none"/>
          <w:shd w:val="clear" w:color="auto" w:fill="FFFFFF"/>
        </w:rPr>
        <w:t>。</w:t>
      </w:r>
    </w:p>
    <w:p>
      <w:pPr>
        <w:pStyle w:val="8"/>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hint="eastAsia" w:ascii="仿宋_GB2312" w:hAnsi="仿宋_GB2312" w:eastAsia="仿宋_GB2312" w:cs="仿宋_GB2312"/>
          <w:b w:val="0"/>
          <w:bCs w:val="0"/>
          <w:color w:val="auto"/>
          <w:spacing w:val="0"/>
          <w:sz w:val="32"/>
          <w:szCs w:val="32"/>
          <w:highlight w:val="none"/>
          <w:shd w:val="clear" w:color="auto" w:fill="FFFFFF"/>
          <w:lang w:eastAsia="zh-CN"/>
        </w:rPr>
      </w:pPr>
      <w:r>
        <w:rPr>
          <w:rStyle w:val="11"/>
          <w:rFonts w:hint="eastAsia" w:ascii="仿宋_GB2312" w:hAnsi="仿宋_GB2312" w:eastAsia="仿宋_GB2312" w:cs="仿宋_GB2312"/>
          <w:b w:val="0"/>
          <w:bCs w:val="0"/>
          <w:color w:val="auto"/>
          <w:spacing w:val="0"/>
          <w:sz w:val="32"/>
          <w:szCs w:val="32"/>
          <w:highlight w:val="none"/>
          <w:shd w:val="clear" w:color="auto" w:fill="FFFFFF"/>
        </w:rPr>
        <w:t>灵石县人民政府（以下简称县人民政府）负责古镇保护和管理工作，建立古镇保护和管理议事协调机制</w:t>
      </w:r>
      <w:r>
        <w:rPr>
          <w:rStyle w:val="11"/>
          <w:rFonts w:hint="eastAsia" w:ascii="仿宋_GB2312" w:hAnsi="仿宋_GB2312" w:eastAsia="仿宋_GB2312" w:cs="仿宋_GB2312"/>
          <w:b w:val="0"/>
          <w:bCs w:val="0"/>
          <w:color w:val="auto"/>
          <w:spacing w:val="0"/>
          <w:sz w:val="32"/>
          <w:szCs w:val="32"/>
          <w:highlight w:val="none"/>
          <w:shd w:val="clear" w:color="auto" w:fill="FFFFFF"/>
          <w:lang w:eastAsia="zh-CN"/>
        </w:rPr>
        <w:t>，落实古镇保护责任</w:t>
      </w:r>
      <w:r>
        <w:rPr>
          <w:rStyle w:val="11"/>
          <w:rFonts w:hint="eastAsia" w:ascii="仿宋_GB2312" w:hAnsi="仿宋_GB2312" w:eastAsia="仿宋_GB2312" w:cs="仿宋_GB2312"/>
          <w:b w:val="0"/>
          <w:bCs w:val="0"/>
          <w:color w:val="auto"/>
          <w:spacing w:val="0"/>
          <w:sz w:val="32"/>
          <w:szCs w:val="32"/>
          <w:highlight w:val="none"/>
          <w:shd w:val="clear" w:color="auto" w:fill="FFFFFF"/>
          <w:lang w:val="en-US" w:eastAsia="zh-CN"/>
        </w:rPr>
        <w:t>;</w:t>
      </w:r>
      <w:r>
        <w:rPr>
          <w:rStyle w:val="11"/>
          <w:rFonts w:hint="eastAsia" w:ascii="仿宋_GB2312" w:hAnsi="仿宋_GB2312" w:eastAsia="仿宋_GB2312" w:cs="仿宋_GB2312"/>
          <w:b w:val="0"/>
          <w:bCs w:val="0"/>
          <w:color w:val="auto"/>
          <w:spacing w:val="0"/>
          <w:sz w:val="32"/>
          <w:szCs w:val="32"/>
          <w:highlight w:val="none"/>
          <w:shd w:val="clear" w:color="auto" w:fill="FFFFFF"/>
          <w:lang w:eastAsia="zh-CN"/>
        </w:rPr>
        <w:t>每年向县人民代表大会常务委员会专项报告条例执行情况，依法接受监督。</w:t>
      </w:r>
    </w:p>
    <w:p>
      <w:pPr>
        <w:pStyle w:val="8"/>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sz w:val="32"/>
          <w:szCs w:val="32"/>
          <w:highlight w:val="none"/>
          <w:shd w:val="clear" w:color="auto" w:fill="FFFFFF"/>
        </w:rPr>
      </w:pPr>
      <w:r>
        <w:rPr>
          <w:rStyle w:val="11"/>
          <w:rFonts w:hint="eastAsia" w:ascii="仿宋_GB2312" w:hAnsi="仿宋_GB2312" w:eastAsia="仿宋_GB2312" w:cs="仿宋_GB2312"/>
          <w:b w:val="0"/>
          <w:bCs w:val="0"/>
          <w:color w:val="auto"/>
          <w:spacing w:val="0"/>
          <w:sz w:val="32"/>
          <w:szCs w:val="32"/>
          <w:highlight w:val="none"/>
          <w:shd w:val="clear" w:color="auto" w:fill="FFFFFF"/>
        </w:rPr>
        <w:t>市</w:t>
      </w:r>
      <w:r>
        <w:rPr>
          <w:rStyle w:val="11"/>
          <w:rFonts w:ascii="仿宋_GB2312" w:hAnsi="仿宋_GB2312" w:eastAsia="仿宋_GB2312" w:cs="仿宋_GB2312"/>
          <w:b w:val="0"/>
          <w:bCs w:val="0"/>
          <w:color w:val="auto"/>
          <w:spacing w:val="0"/>
          <w:sz w:val="32"/>
          <w:szCs w:val="32"/>
          <w:highlight w:val="none"/>
          <w:shd w:val="clear" w:color="auto" w:fill="FFFFFF"/>
        </w:rPr>
        <w:t>、县人民政府</w:t>
      </w:r>
      <w:r>
        <w:rPr>
          <w:rStyle w:val="11"/>
          <w:rFonts w:hint="eastAsia" w:ascii="仿宋_GB2312" w:hAnsi="仿宋_GB2312" w:eastAsia="仿宋_GB2312" w:cs="仿宋_GB2312"/>
          <w:b w:val="0"/>
          <w:bCs w:val="0"/>
          <w:color w:val="auto"/>
          <w:spacing w:val="0"/>
          <w:sz w:val="32"/>
          <w:szCs w:val="32"/>
          <w:highlight w:val="none"/>
          <w:shd w:val="clear" w:color="auto" w:fill="FFFFFF"/>
        </w:rPr>
        <w:t>住房和城乡建设、文化和旅游、规划和自然资源、财政、城市管理、市场监督管理、</w:t>
      </w:r>
      <w:r>
        <w:rPr>
          <w:rStyle w:val="11"/>
          <w:rFonts w:hint="eastAsia" w:ascii="仿宋_GB2312" w:hAnsi="仿宋_GB2312" w:eastAsia="仿宋_GB2312" w:cs="仿宋_GB2312"/>
          <w:b w:val="0"/>
          <w:bCs w:val="0"/>
          <w:color w:val="auto"/>
          <w:spacing w:val="0"/>
          <w:sz w:val="32"/>
          <w:szCs w:val="32"/>
          <w:highlight w:val="none"/>
          <w:shd w:val="clear" w:color="auto" w:fill="FFFFFF"/>
          <w:lang w:eastAsia="zh-CN"/>
        </w:rPr>
        <w:t>应急管理</w:t>
      </w:r>
      <w:r>
        <w:rPr>
          <w:rStyle w:val="11"/>
          <w:rFonts w:hint="eastAsia" w:ascii="仿宋_GB2312" w:hAnsi="仿宋_GB2312" w:eastAsia="仿宋_GB2312" w:cs="仿宋_GB2312"/>
          <w:b w:val="0"/>
          <w:bCs w:val="0"/>
          <w:color w:val="auto"/>
          <w:spacing w:val="0"/>
          <w:sz w:val="32"/>
          <w:szCs w:val="32"/>
          <w:highlight w:val="none"/>
          <w:shd w:val="clear" w:color="auto" w:fill="FFFFFF"/>
        </w:rPr>
        <w:t>等部门按照各自职责,依法做好古镇保护和管理工作。</w:t>
      </w:r>
    </w:p>
    <w:p>
      <w:pPr>
        <w:pStyle w:val="8"/>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sz w:val="32"/>
          <w:szCs w:val="32"/>
          <w:highlight w:val="none"/>
          <w:shd w:val="clear" w:color="auto" w:fill="FFFFFF"/>
        </w:rPr>
      </w:pPr>
      <w:r>
        <w:rPr>
          <w:rStyle w:val="11"/>
          <w:rFonts w:hint="eastAsia" w:ascii="仿宋_GB2312" w:hAnsi="仿宋_GB2312" w:eastAsia="仿宋_GB2312" w:cs="仿宋_GB2312"/>
          <w:b w:val="0"/>
          <w:bCs w:val="0"/>
          <w:color w:val="auto"/>
          <w:spacing w:val="0"/>
          <w:sz w:val="32"/>
          <w:szCs w:val="32"/>
          <w:highlight w:val="none"/>
          <w:shd w:val="clear" w:color="auto" w:fill="FFFFFF"/>
        </w:rPr>
        <w:t>静升镇人民政府（以下简称镇人民政府）负责古镇保护和管理的具体工作。</w:t>
      </w:r>
    </w:p>
    <w:p>
      <w:pPr>
        <w:pStyle w:val="8"/>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color w:val="auto"/>
          <w:spacing w:val="0"/>
          <w:highlight w:val="none"/>
          <w:shd w:val="clear" w:color="auto" w:fill="FFFFFF"/>
        </w:rPr>
      </w:pPr>
      <w:r>
        <w:rPr>
          <w:rStyle w:val="11"/>
          <w:rFonts w:hint="eastAsia" w:ascii="仿宋_GB2312" w:hAnsi="仿宋_GB2312" w:eastAsia="仿宋_GB2312" w:cs="仿宋_GB2312"/>
          <w:b w:val="0"/>
          <w:bCs w:val="0"/>
          <w:color w:val="auto"/>
          <w:spacing w:val="0"/>
          <w:sz w:val="32"/>
          <w:szCs w:val="32"/>
          <w:highlight w:val="none"/>
          <w:shd w:val="clear" w:color="auto" w:fill="FFFFFF"/>
        </w:rPr>
        <w:t>古镇保护范围内村民委员会配合做好古镇保护工作。</w:t>
      </w:r>
    </w:p>
    <w:p>
      <w:pPr>
        <w:pageBreakBefore w:val="0"/>
        <w:kinsoku/>
        <w:wordWrap/>
        <w:overflowPunct/>
        <w:topLinePunct w:val="0"/>
        <w:autoSpaceDE/>
        <w:autoSpaceDN/>
        <w:bidi w:val="0"/>
        <w:adjustRightInd/>
        <w:snapToGrid/>
        <w:spacing w:beforeAutospacing="0" w:afterAutospacing="0" w:line="600" w:lineRule="exact"/>
        <w:ind w:firstLine="640" w:firstLineChars="200"/>
        <w:textAlignment w:val="auto"/>
        <w:rPr>
          <w:rFonts w:hint="eastAsia" w:ascii="仿宋_GB2312" w:hAnsi="仿宋_GB2312" w:eastAsia="仿宋_GB2312" w:cs="仿宋_GB2312"/>
          <w:color w:val="auto"/>
          <w:spacing w:val="0"/>
          <w:sz w:val="32"/>
          <w:szCs w:val="32"/>
          <w:highlight w:val="none"/>
        </w:rPr>
      </w:pPr>
      <w:r>
        <w:rPr>
          <w:rStyle w:val="11"/>
          <w:rFonts w:hint="eastAsia" w:ascii="黑体" w:hAnsi="黑体" w:eastAsia="黑体" w:cs="黑体"/>
          <w:b w:val="0"/>
          <w:bCs w:val="0"/>
          <w:color w:val="auto"/>
          <w:spacing w:val="0"/>
          <w:kern w:val="0"/>
          <w:sz w:val="32"/>
          <w:szCs w:val="32"/>
          <w:highlight w:val="none"/>
          <w:shd w:val="clear" w:color="auto" w:fill="FFFFFF"/>
        </w:rPr>
        <w:t>第六条</w:t>
      </w:r>
      <w:r>
        <w:rPr>
          <w:rStyle w:val="11"/>
          <w:rFonts w:hint="eastAsia" w:ascii="黑体" w:hAnsi="黑体" w:eastAsia="黑体" w:cs="黑体"/>
          <w:b w:val="0"/>
          <w:bCs w:val="0"/>
          <w:color w:val="auto"/>
          <w:spacing w:val="0"/>
          <w:kern w:val="0"/>
          <w:sz w:val="32"/>
          <w:szCs w:val="32"/>
          <w:highlight w:val="none"/>
          <w:shd w:val="clear" w:color="auto" w:fill="FFFFFF"/>
          <w:lang w:val="en-US" w:eastAsia="zh-CN"/>
        </w:rPr>
        <w:t xml:space="preserve">  </w:t>
      </w:r>
      <w:r>
        <w:rPr>
          <w:rFonts w:hint="eastAsia" w:ascii="仿宋_GB2312" w:hAnsi="仿宋_GB2312" w:eastAsia="仿宋_GB2312" w:cs="仿宋_GB2312"/>
          <w:color w:val="auto"/>
          <w:spacing w:val="0"/>
          <w:sz w:val="32"/>
          <w:szCs w:val="32"/>
          <w:highlight w:val="none"/>
        </w:rPr>
        <w:t>市、县人民政府应当将古镇保护和管理纳入本级国民经济和社会发展规划，保护经费列入本级财政预算。</w:t>
      </w:r>
    </w:p>
    <w:p>
      <w:pPr>
        <w:pageBreakBefore w:val="0"/>
        <w:kinsoku/>
        <w:wordWrap/>
        <w:overflowPunct/>
        <w:topLinePunct w:val="0"/>
        <w:autoSpaceDE/>
        <w:autoSpaceDN/>
        <w:bidi w:val="0"/>
        <w:adjustRightInd/>
        <w:snapToGrid/>
        <w:spacing w:beforeAutospacing="0" w:afterAutospacing="0" w:line="600" w:lineRule="exact"/>
        <w:ind w:firstLine="640" w:firstLineChars="200"/>
        <w:textAlignment w:val="auto"/>
        <w:rPr>
          <w:rFonts w:ascii="仿宋_GB2312" w:hAnsi="仿宋_GB2312" w:eastAsia="仿宋_GB2312" w:cs="仿宋_GB2312"/>
          <w:color w:val="auto"/>
          <w:spacing w:val="0"/>
          <w:sz w:val="32"/>
          <w:szCs w:val="32"/>
          <w:highlight w:val="none"/>
        </w:rPr>
      </w:pPr>
      <w:r>
        <w:rPr>
          <w:rFonts w:hint="eastAsia" w:ascii="仿宋_GB2312" w:hAnsi="仿宋_GB2312" w:eastAsia="仿宋_GB2312" w:cs="仿宋_GB2312"/>
          <w:color w:val="auto"/>
          <w:spacing w:val="0"/>
          <w:sz w:val="32"/>
          <w:szCs w:val="32"/>
          <w:highlight w:val="none"/>
        </w:rPr>
        <w:t>鼓励建立多元化的投资融资机制，多渠道筹集保护资金。</w:t>
      </w:r>
    </w:p>
    <w:p>
      <w:pPr>
        <w:pStyle w:val="8"/>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hint="eastAsia" w:ascii="仿宋_GB2312" w:hAnsi="仿宋_GB2312" w:eastAsia="仿宋_GB2312" w:cs="仿宋_GB2312"/>
          <w:b w:val="0"/>
          <w:bCs w:val="0"/>
          <w:color w:val="auto"/>
          <w:spacing w:val="0"/>
          <w:sz w:val="32"/>
          <w:szCs w:val="32"/>
          <w:highlight w:val="none"/>
          <w:shd w:val="clear" w:color="auto" w:fill="FFFFFF"/>
        </w:rPr>
      </w:pPr>
      <w:r>
        <w:rPr>
          <w:rStyle w:val="11"/>
          <w:rFonts w:hint="eastAsia" w:ascii="黑体" w:hAnsi="黑体" w:eastAsia="黑体" w:cs="黑体"/>
          <w:b w:val="0"/>
          <w:bCs w:val="0"/>
          <w:color w:val="auto"/>
          <w:spacing w:val="0"/>
          <w:sz w:val="32"/>
          <w:szCs w:val="32"/>
          <w:highlight w:val="none"/>
          <w:shd w:val="clear" w:color="auto" w:fill="FFFFFF"/>
        </w:rPr>
        <w:t>第七条</w:t>
      </w:r>
      <w:r>
        <w:rPr>
          <w:rStyle w:val="11"/>
          <w:rFonts w:hint="eastAsia" w:ascii="黑体" w:hAnsi="黑体" w:eastAsia="黑体" w:cs="黑体"/>
          <w:b w:val="0"/>
          <w:bCs w:val="0"/>
          <w:color w:val="auto"/>
          <w:spacing w:val="0"/>
          <w:sz w:val="32"/>
          <w:szCs w:val="32"/>
          <w:highlight w:val="none"/>
          <w:shd w:val="clear" w:color="auto" w:fill="FFFFFF"/>
          <w:lang w:val="en-US" w:eastAsia="zh-CN"/>
        </w:rPr>
        <w:t xml:space="preserve">  </w:t>
      </w:r>
      <w:r>
        <w:rPr>
          <w:rStyle w:val="11"/>
          <w:rFonts w:hint="eastAsia" w:ascii="仿宋_GB2312" w:hAnsi="仿宋_GB2312" w:eastAsia="仿宋_GB2312" w:cs="仿宋_GB2312"/>
          <w:b w:val="0"/>
          <w:bCs w:val="0"/>
          <w:color w:val="auto"/>
          <w:spacing w:val="0"/>
          <w:sz w:val="32"/>
          <w:szCs w:val="32"/>
          <w:highlight w:val="none"/>
          <w:shd w:val="clear" w:color="auto" w:fill="FFFFFF"/>
        </w:rPr>
        <w:t>每年</w:t>
      </w:r>
      <w:r>
        <w:rPr>
          <w:rStyle w:val="11"/>
          <w:rFonts w:ascii="仿宋_GB2312" w:hAnsi="仿宋_GB2312" w:eastAsia="仿宋_GB2312" w:cs="仿宋_GB2312"/>
          <w:b w:val="0"/>
          <w:bCs w:val="0"/>
          <w:color w:val="auto"/>
          <w:spacing w:val="0"/>
          <w:sz w:val="32"/>
          <w:szCs w:val="32"/>
          <w:highlight w:val="none"/>
          <w:shd w:val="clear" w:color="auto" w:fill="FFFFFF"/>
        </w:rPr>
        <w:t>8</w:t>
      </w:r>
      <w:r>
        <w:rPr>
          <w:rStyle w:val="11"/>
          <w:rFonts w:hint="eastAsia" w:ascii="仿宋_GB2312" w:hAnsi="仿宋_GB2312" w:eastAsia="仿宋_GB2312" w:cs="仿宋_GB2312"/>
          <w:b w:val="0"/>
          <w:bCs w:val="0"/>
          <w:color w:val="auto"/>
          <w:spacing w:val="0"/>
          <w:sz w:val="32"/>
          <w:szCs w:val="32"/>
          <w:highlight w:val="none"/>
          <w:shd w:val="clear" w:color="auto" w:fill="FFFFFF"/>
        </w:rPr>
        <w:t>月18日为古镇保护宣传日。</w:t>
      </w:r>
    </w:p>
    <w:p>
      <w:pPr>
        <w:pStyle w:val="8"/>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sz w:val="32"/>
          <w:szCs w:val="32"/>
          <w:highlight w:val="none"/>
          <w:shd w:val="clear" w:color="auto" w:fill="FFFFFF"/>
        </w:rPr>
      </w:pPr>
      <w:r>
        <w:rPr>
          <w:rStyle w:val="11"/>
          <w:rFonts w:hint="eastAsia" w:ascii="黑体" w:hAnsi="黑体" w:eastAsia="黑体" w:cs="黑体"/>
          <w:b w:val="0"/>
          <w:bCs w:val="0"/>
          <w:color w:val="auto"/>
          <w:spacing w:val="0"/>
          <w:sz w:val="32"/>
          <w:szCs w:val="32"/>
          <w:highlight w:val="none"/>
          <w:shd w:val="clear" w:color="auto" w:fill="FFFFFF"/>
        </w:rPr>
        <w:t>第八条</w:t>
      </w:r>
      <w:r>
        <w:rPr>
          <w:rStyle w:val="11"/>
          <w:rFonts w:hint="eastAsia" w:ascii="黑体" w:hAnsi="黑体" w:eastAsia="黑体" w:cs="黑体"/>
          <w:b w:val="0"/>
          <w:bCs w:val="0"/>
          <w:color w:val="auto"/>
          <w:spacing w:val="0"/>
          <w:sz w:val="32"/>
          <w:szCs w:val="32"/>
          <w:highlight w:val="none"/>
          <w:shd w:val="clear" w:color="auto" w:fill="FFFFFF"/>
          <w:lang w:val="en-US" w:eastAsia="zh-CN"/>
        </w:rPr>
        <w:t xml:space="preserve">  </w:t>
      </w:r>
      <w:r>
        <w:rPr>
          <w:rStyle w:val="11"/>
          <w:rFonts w:hint="eastAsia" w:ascii="仿宋_GB2312" w:hAnsi="仿宋_GB2312" w:eastAsia="仿宋_GB2312" w:cs="仿宋_GB2312"/>
          <w:b w:val="0"/>
          <w:bCs w:val="0"/>
          <w:color w:val="auto"/>
          <w:spacing w:val="0"/>
          <w:sz w:val="32"/>
          <w:szCs w:val="32"/>
          <w:highlight w:val="none"/>
          <w:shd w:val="clear" w:color="auto" w:fill="FFFFFF"/>
        </w:rPr>
        <w:t>市、县、镇人民政府对在古镇保护和管理方面做出突出贡献的单位和个人，给予表彰和奖励。</w:t>
      </w:r>
    </w:p>
    <w:p>
      <w:pPr>
        <w:pStyle w:val="8"/>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hint="eastAsia" w:ascii="仿宋_GB2312" w:hAnsi="仿宋_GB2312" w:eastAsia="仿宋_GB2312" w:cs="仿宋_GB2312"/>
          <w:b w:val="0"/>
          <w:bCs w:val="0"/>
          <w:color w:val="auto"/>
          <w:spacing w:val="0"/>
          <w:sz w:val="32"/>
          <w:szCs w:val="32"/>
          <w:highlight w:val="none"/>
          <w:shd w:val="clear" w:color="auto" w:fill="FFFFFF"/>
        </w:rPr>
      </w:pPr>
      <w:r>
        <w:rPr>
          <w:rStyle w:val="11"/>
          <w:rFonts w:hint="eastAsia" w:ascii="仿宋_GB2312" w:hAnsi="仿宋_GB2312" w:eastAsia="仿宋_GB2312" w:cs="仿宋_GB2312"/>
          <w:b w:val="0"/>
          <w:bCs w:val="0"/>
          <w:color w:val="auto"/>
          <w:spacing w:val="0"/>
          <w:sz w:val="32"/>
          <w:szCs w:val="32"/>
          <w:highlight w:val="none"/>
          <w:shd w:val="clear" w:color="auto" w:fill="FFFFFF"/>
        </w:rPr>
        <w:t>任何单位和个人有权对违反本条例的行为进行投诉、举报。</w:t>
      </w:r>
    </w:p>
    <w:p>
      <w:pPr>
        <w:pStyle w:val="8"/>
        <w:keepNext w:val="0"/>
        <w:keepLines w:val="0"/>
        <w:pageBreakBefore w:val="0"/>
        <w:widowControl/>
        <w:kinsoku/>
        <w:wordWrap/>
        <w:overflowPunct/>
        <w:topLinePunct w:val="0"/>
        <w:autoSpaceDE/>
        <w:autoSpaceDN/>
        <w:bidi w:val="0"/>
        <w:adjustRightInd/>
        <w:snapToGrid/>
        <w:spacing w:before="313" w:beforeLines="100" w:beforeAutospacing="0" w:after="313" w:afterLines="100" w:afterAutospacing="0" w:line="600" w:lineRule="exact"/>
        <w:jc w:val="center"/>
        <w:textAlignment w:val="auto"/>
        <w:outlineLvl w:val="9"/>
        <w:rPr>
          <w:rFonts w:ascii="黑体" w:hAnsi="黑体" w:eastAsia="黑体" w:cs="黑体"/>
          <w:color w:val="auto"/>
          <w:spacing w:val="0"/>
          <w:sz w:val="32"/>
          <w:szCs w:val="32"/>
          <w:highlight w:val="none"/>
        </w:rPr>
      </w:pPr>
      <w:r>
        <w:rPr>
          <w:rFonts w:hint="eastAsia" w:ascii="黑体" w:hAnsi="黑体" w:eastAsia="黑体" w:cs="黑体"/>
          <w:color w:val="auto"/>
          <w:spacing w:val="0"/>
          <w:sz w:val="32"/>
          <w:szCs w:val="32"/>
          <w:highlight w:val="none"/>
        </w:rPr>
        <w:t>第二章</w:t>
      </w:r>
      <w:r>
        <w:rPr>
          <w:rFonts w:hint="eastAsia" w:ascii="黑体" w:hAnsi="黑体" w:eastAsia="黑体" w:cs="黑体"/>
          <w:color w:val="auto"/>
          <w:spacing w:val="0"/>
          <w:sz w:val="32"/>
          <w:szCs w:val="32"/>
          <w:highlight w:val="none"/>
          <w:lang w:val="en-US" w:eastAsia="zh-CN"/>
        </w:rPr>
        <w:t xml:space="preserve">  </w:t>
      </w:r>
      <w:r>
        <w:rPr>
          <w:rFonts w:hint="eastAsia" w:ascii="黑体" w:hAnsi="黑体" w:eastAsia="黑体" w:cs="黑体"/>
          <w:color w:val="auto"/>
          <w:spacing w:val="0"/>
          <w:sz w:val="32"/>
          <w:szCs w:val="32"/>
          <w:highlight w:val="none"/>
        </w:rPr>
        <w:t>规划与建设</w:t>
      </w:r>
    </w:p>
    <w:p>
      <w:pPr>
        <w:pStyle w:val="8"/>
        <w:keepNext w:val="0"/>
        <w:keepLines w:val="0"/>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outlineLvl w:val="9"/>
        <w:rPr>
          <w:rStyle w:val="11"/>
          <w:rFonts w:ascii="仿宋_GB2312" w:hAnsi="仿宋_GB2312" w:eastAsia="仿宋_GB2312" w:cs="仿宋_GB2312"/>
          <w:b w:val="0"/>
          <w:bCs w:val="0"/>
          <w:color w:val="auto"/>
          <w:spacing w:val="0"/>
          <w:sz w:val="32"/>
          <w:szCs w:val="32"/>
          <w:highlight w:val="none"/>
          <w:shd w:val="clear" w:color="auto" w:fill="FFFFFF"/>
        </w:rPr>
      </w:pPr>
      <w:r>
        <w:rPr>
          <w:rStyle w:val="11"/>
          <w:rFonts w:hint="eastAsia" w:ascii="黑体" w:hAnsi="黑体" w:eastAsia="黑体" w:cs="黑体"/>
          <w:b w:val="0"/>
          <w:bCs w:val="0"/>
          <w:color w:val="auto"/>
          <w:spacing w:val="0"/>
          <w:sz w:val="32"/>
          <w:szCs w:val="32"/>
          <w:highlight w:val="none"/>
          <w:shd w:val="clear" w:color="auto" w:fill="FFFFFF"/>
        </w:rPr>
        <w:t>第九条</w:t>
      </w:r>
      <w:r>
        <w:rPr>
          <w:rStyle w:val="11"/>
          <w:rFonts w:hint="eastAsia" w:ascii="黑体" w:hAnsi="黑体" w:eastAsia="黑体" w:cs="黑体"/>
          <w:b w:val="0"/>
          <w:bCs w:val="0"/>
          <w:color w:val="auto"/>
          <w:spacing w:val="0"/>
          <w:sz w:val="32"/>
          <w:szCs w:val="32"/>
          <w:highlight w:val="none"/>
          <w:shd w:val="clear" w:color="auto" w:fill="FFFFFF"/>
          <w:lang w:val="en-US" w:eastAsia="zh-CN"/>
        </w:rPr>
        <w:t xml:space="preserve">  </w:t>
      </w:r>
      <w:r>
        <w:rPr>
          <w:rStyle w:val="11"/>
          <w:rFonts w:hint="eastAsia" w:ascii="仿宋_GB2312" w:hAnsi="仿宋_GB2312" w:eastAsia="仿宋_GB2312" w:cs="仿宋_GB2312"/>
          <w:b w:val="0"/>
          <w:bCs w:val="0"/>
          <w:color w:val="auto"/>
          <w:spacing w:val="0"/>
          <w:sz w:val="32"/>
          <w:szCs w:val="32"/>
          <w:highlight w:val="none"/>
          <w:shd w:val="clear" w:color="auto" w:fill="FFFFFF"/>
        </w:rPr>
        <w:t>县人民政府应当依法组织编制保护规划，报省人民政府审批后及时向社会公布，并报国务院规划主管部门和国务院文物主管部门备案。保护规划应当符合国土空间规划，与文物保护规划等相衔接。</w:t>
      </w:r>
    </w:p>
    <w:p>
      <w:pPr>
        <w:keepNext w:val="0"/>
        <w:keepLines w:val="0"/>
        <w:pageBreakBefore w:val="0"/>
        <w:kinsoku/>
        <w:wordWrap/>
        <w:overflowPunct/>
        <w:topLinePunct w:val="0"/>
        <w:autoSpaceDE/>
        <w:autoSpaceDN/>
        <w:bidi w:val="0"/>
        <w:adjustRightInd/>
        <w:snapToGrid/>
        <w:spacing w:beforeAutospacing="0" w:afterAutospacing="0" w:line="600" w:lineRule="exact"/>
        <w:ind w:firstLine="640" w:firstLineChars="200"/>
        <w:textAlignment w:val="auto"/>
        <w:outlineLvl w:val="9"/>
        <w:rPr>
          <w:color w:val="auto"/>
          <w:spacing w:val="0"/>
          <w:highlight w:val="none"/>
        </w:rPr>
      </w:pPr>
      <w:r>
        <w:rPr>
          <w:rStyle w:val="11"/>
          <w:rFonts w:hint="eastAsia" w:ascii="黑体" w:hAnsi="黑体" w:eastAsia="黑体" w:cs="黑体"/>
          <w:b w:val="0"/>
          <w:bCs w:val="0"/>
          <w:color w:val="auto"/>
          <w:spacing w:val="0"/>
          <w:sz w:val="32"/>
          <w:szCs w:val="32"/>
          <w:highlight w:val="none"/>
          <w:shd w:val="clear" w:color="auto" w:fill="FFFFFF"/>
        </w:rPr>
        <w:t>第十条</w:t>
      </w:r>
      <w:r>
        <w:rPr>
          <w:rStyle w:val="11"/>
          <w:rFonts w:hint="eastAsia" w:ascii="黑体" w:hAnsi="黑体" w:eastAsia="黑体" w:cs="黑体"/>
          <w:b w:val="0"/>
          <w:bCs w:val="0"/>
          <w:color w:val="auto"/>
          <w:spacing w:val="0"/>
          <w:sz w:val="32"/>
          <w:szCs w:val="32"/>
          <w:highlight w:val="none"/>
          <w:shd w:val="clear" w:color="auto" w:fill="FFFFFF"/>
          <w:lang w:val="en-US" w:eastAsia="zh-CN"/>
        </w:rPr>
        <w:t xml:space="preserve">  </w:t>
      </w:r>
      <w:r>
        <w:rPr>
          <w:rStyle w:val="11"/>
          <w:rFonts w:hint="eastAsia" w:ascii="仿宋_GB2312" w:hAnsi="仿宋_GB2312" w:eastAsia="仿宋_GB2312" w:cs="仿宋_GB2312"/>
          <w:b w:val="0"/>
          <w:bCs w:val="0"/>
          <w:color w:val="auto"/>
          <w:spacing w:val="0"/>
          <w:sz w:val="32"/>
          <w:szCs w:val="32"/>
          <w:highlight w:val="none"/>
          <w:shd w:val="clear" w:color="auto" w:fill="FFFFFF"/>
        </w:rPr>
        <w:t>古镇保护范围内从事建设活动，应当符合保护规划要求，不得损害古镇历史文化遗产的真实性和完整性，不得破坏古镇的传统格局和历史风貌。</w:t>
      </w:r>
    </w:p>
    <w:p>
      <w:pPr>
        <w:pStyle w:val="8"/>
        <w:keepNext w:val="0"/>
        <w:keepLines w:val="0"/>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outlineLvl w:val="9"/>
        <w:rPr>
          <w:rStyle w:val="11"/>
          <w:rFonts w:ascii="仿宋_GB2312" w:hAnsi="仿宋_GB2312" w:eastAsia="仿宋_GB2312" w:cs="仿宋_GB2312"/>
          <w:b w:val="0"/>
          <w:bCs w:val="0"/>
          <w:color w:val="auto"/>
          <w:spacing w:val="0"/>
          <w:sz w:val="32"/>
          <w:szCs w:val="32"/>
          <w:highlight w:val="none"/>
          <w:shd w:val="clear" w:color="auto" w:fill="FFFFFF"/>
        </w:rPr>
      </w:pPr>
      <w:r>
        <w:rPr>
          <w:rStyle w:val="11"/>
          <w:rFonts w:hint="eastAsia" w:ascii="黑体" w:hAnsi="黑体" w:eastAsia="黑体" w:cs="黑体"/>
          <w:b w:val="0"/>
          <w:bCs w:val="0"/>
          <w:color w:val="auto"/>
          <w:spacing w:val="0"/>
          <w:sz w:val="32"/>
          <w:szCs w:val="32"/>
          <w:highlight w:val="none"/>
          <w:shd w:val="clear" w:color="auto" w:fill="FFFFFF"/>
        </w:rPr>
        <w:t>第十一条</w:t>
      </w:r>
      <w:r>
        <w:rPr>
          <w:rStyle w:val="11"/>
          <w:rFonts w:hint="eastAsia" w:ascii="黑体" w:hAnsi="黑体" w:eastAsia="黑体" w:cs="黑体"/>
          <w:b w:val="0"/>
          <w:bCs w:val="0"/>
          <w:color w:val="auto"/>
          <w:spacing w:val="0"/>
          <w:sz w:val="32"/>
          <w:szCs w:val="32"/>
          <w:highlight w:val="none"/>
          <w:shd w:val="clear" w:color="auto" w:fill="FFFFFF"/>
          <w:lang w:val="en-US" w:eastAsia="zh-CN"/>
        </w:rPr>
        <w:t xml:space="preserve">  </w:t>
      </w:r>
      <w:r>
        <w:rPr>
          <w:rStyle w:val="11"/>
          <w:rFonts w:hint="eastAsia" w:ascii="仿宋_GB2312" w:hAnsi="仿宋_GB2312" w:eastAsia="仿宋_GB2312" w:cs="仿宋_GB2312"/>
          <w:b w:val="0"/>
          <w:bCs w:val="0"/>
          <w:color w:val="auto"/>
          <w:spacing w:val="0"/>
          <w:sz w:val="32"/>
          <w:szCs w:val="32"/>
          <w:highlight w:val="none"/>
          <w:shd w:val="clear" w:color="auto" w:fill="FFFFFF"/>
        </w:rPr>
        <w:t>古镇保护范围内历史建筑的所有权人和使用人应当合理使用历史建筑，保持历史建筑的传统格局、历史风貌和空间尺度。</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古镇保护范围内与保护规划不一致的建筑物、构筑物应当依法予以治理。</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古镇保护范围内的历史建筑尽可能实施原址保护。历史建筑的修缮和维护，应当优先使用原历史建筑构件、传统材料和工艺，不改变建筑原有的形式、格局和风貌，不得进行没有依据的复原复建。</w:t>
      </w:r>
    </w:p>
    <w:p>
      <w:pPr>
        <w:keepNext w:val="0"/>
        <w:keepLines w:val="0"/>
        <w:pageBreakBefore w:val="0"/>
        <w:kinsoku/>
        <w:wordWrap/>
        <w:overflowPunct/>
        <w:topLinePunct w:val="0"/>
        <w:autoSpaceDE/>
        <w:autoSpaceDN/>
        <w:bidi w:val="0"/>
        <w:adjustRightInd/>
        <w:snapToGrid/>
        <w:spacing w:beforeAutospacing="0" w:afterAutospacing="0" w:line="600" w:lineRule="exact"/>
        <w:ind w:firstLine="640" w:firstLineChars="200"/>
        <w:textAlignment w:val="auto"/>
        <w:outlineLvl w:val="9"/>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黑体" w:hAnsi="黑体" w:eastAsia="黑体" w:cs="黑体"/>
          <w:b w:val="0"/>
          <w:bCs w:val="0"/>
          <w:color w:val="auto"/>
          <w:spacing w:val="0"/>
          <w:sz w:val="32"/>
          <w:szCs w:val="32"/>
          <w:highlight w:val="none"/>
          <w:shd w:val="clear" w:color="auto" w:fill="FFFFFF"/>
        </w:rPr>
        <w:t>第十三条</w:t>
      </w:r>
      <w:r>
        <w:rPr>
          <w:rStyle w:val="11"/>
          <w:rFonts w:hint="eastAsia" w:ascii="黑体" w:hAnsi="黑体" w:eastAsia="黑体" w:cs="黑体"/>
          <w:b w:val="0"/>
          <w:bCs w:val="0"/>
          <w:color w:val="auto"/>
          <w:spacing w:val="0"/>
          <w:sz w:val="32"/>
          <w:szCs w:val="32"/>
          <w:highlight w:val="none"/>
          <w:shd w:val="clear" w:color="auto" w:fill="FFFFFF"/>
          <w:lang w:val="en-US" w:eastAsia="zh-CN"/>
        </w:rPr>
        <w:t xml:space="preserve">  </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县人民政府规划主管部门会同文物主管部门对古镇保护范围内的历史建筑进行清查、登记。</w:t>
      </w:r>
    </w:p>
    <w:p>
      <w:pPr>
        <w:pStyle w:val="8"/>
        <w:keepNext w:val="0"/>
        <w:keepLines w:val="0"/>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outlineLvl w:val="9"/>
        <w:rPr>
          <w:rStyle w:val="11"/>
          <w:rFonts w:hint="eastAsia" w:ascii="仿宋_GB2312" w:hAnsi="仿宋_GB2312" w:eastAsia="仿宋_GB2312" w:cs="仿宋_GB2312"/>
          <w:b w:val="0"/>
          <w:bCs w:val="0"/>
          <w:color w:val="auto"/>
          <w:spacing w:val="0"/>
          <w:sz w:val="32"/>
          <w:szCs w:val="32"/>
          <w:highlight w:val="none"/>
          <w:shd w:val="clear" w:color="auto" w:fill="FFFFFF"/>
        </w:rPr>
      </w:pPr>
      <w:r>
        <w:rPr>
          <w:rStyle w:val="11"/>
          <w:rFonts w:hint="eastAsia" w:ascii="仿宋_GB2312" w:hAnsi="仿宋_GB2312" w:eastAsia="仿宋_GB2312" w:cs="仿宋_GB2312"/>
          <w:b w:val="0"/>
          <w:bCs w:val="0"/>
          <w:color w:val="auto"/>
          <w:spacing w:val="0"/>
          <w:sz w:val="32"/>
          <w:szCs w:val="32"/>
          <w:highlight w:val="none"/>
          <w:shd w:val="clear" w:color="auto" w:fill="FFFFFF"/>
        </w:rPr>
        <w:t>鼓励建筑物所有权人、使用人按照保护规划修缮历史建筑、治理不协调建筑，县、镇人民政府应当无偿提供设计方案和施工技术指导，并给予合理补贴。</w:t>
      </w:r>
    </w:p>
    <w:p>
      <w:pPr>
        <w:pStyle w:val="8"/>
        <w:keepNext w:val="0"/>
        <w:keepLines w:val="0"/>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outlineLvl w:val="9"/>
        <w:rPr>
          <w:rFonts w:ascii="仿宋" w:hAnsi="仿宋" w:eastAsia="仿宋" w:cs="仿宋"/>
          <w:bCs/>
          <w:color w:val="auto"/>
          <w:spacing w:val="0"/>
          <w:sz w:val="32"/>
          <w:szCs w:val="32"/>
          <w:highlight w:val="none"/>
        </w:rPr>
      </w:pPr>
      <w:r>
        <w:rPr>
          <w:rStyle w:val="11"/>
          <w:rFonts w:hint="eastAsia" w:ascii="仿宋_GB2312" w:hAnsi="仿宋_GB2312" w:eastAsia="仿宋_GB2312" w:cs="仿宋_GB2312"/>
          <w:b w:val="0"/>
          <w:bCs w:val="0"/>
          <w:color w:val="auto"/>
          <w:spacing w:val="0"/>
          <w:sz w:val="32"/>
          <w:szCs w:val="32"/>
          <w:highlight w:val="none"/>
          <w:shd w:val="clear" w:color="auto" w:fill="FFFFFF"/>
        </w:rPr>
        <w:t>历史建筑有损毁、灭失危险，所有权人不具备修缮和维护能力的，县、镇人民政府应当采取措施予以合理保护。</w:t>
      </w:r>
    </w:p>
    <w:p>
      <w:pPr>
        <w:pStyle w:val="8"/>
        <w:keepNext w:val="0"/>
        <w:keepLines w:val="0"/>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outlineLvl w:val="9"/>
        <w:rPr>
          <w:rStyle w:val="11"/>
          <w:rFonts w:hint="eastAsia" w:ascii="仿宋_GB2312" w:hAnsi="仿宋_GB2312" w:eastAsia="仿宋_GB2312" w:cs="仿宋_GB2312"/>
          <w:b w:val="0"/>
          <w:bCs w:val="0"/>
          <w:color w:val="auto"/>
          <w:spacing w:val="0"/>
          <w:sz w:val="32"/>
          <w:szCs w:val="32"/>
          <w:highlight w:val="none"/>
          <w:shd w:val="clear" w:color="auto" w:fill="FFFFFF"/>
        </w:rPr>
      </w:pPr>
      <w:r>
        <w:rPr>
          <w:rStyle w:val="11"/>
          <w:rFonts w:hint="eastAsia" w:ascii="黑体" w:hAnsi="黑体" w:eastAsia="黑体" w:cs="黑体"/>
          <w:b w:val="0"/>
          <w:bCs w:val="0"/>
          <w:color w:val="auto"/>
          <w:spacing w:val="0"/>
          <w:sz w:val="32"/>
          <w:szCs w:val="32"/>
          <w:highlight w:val="none"/>
          <w:shd w:val="clear" w:color="auto" w:fill="FFFFFF"/>
        </w:rPr>
        <w:t>第十四条</w:t>
      </w:r>
      <w:r>
        <w:rPr>
          <w:rStyle w:val="11"/>
          <w:rFonts w:hint="eastAsia" w:ascii="黑体" w:hAnsi="黑体" w:eastAsia="黑体" w:cs="黑体"/>
          <w:b w:val="0"/>
          <w:bCs w:val="0"/>
          <w:color w:val="auto"/>
          <w:spacing w:val="0"/>
          <w:sz w:val="32"/>
          <w:szCs w:val="32"/>
          <w:highlight w:val="none"/>
          <w:shd w:val="clear" w:color="auto" w:fill="FFFFFF"/>
          <w:lang w:val="en-US" w:eastAsia="zh-CN"/>
        </w:rPr>
        <w:t xml:space="preserve">  </w:t>
      </w:r>
      <w:r>
        <w:rPr>
          <w:rStyle w:val="11"/>
          <w:rFonts w:hint="eastAsia" w:ascii="仿宋_GB2312" w:hAnsi="仿宋_GB2312" w:eastAsia="仿宋_GB2312" w:cs="仿宋_GB2312"/>
          <w:b w:val="0"/>
          <w:bCs w:val="0"/>
          <w:color w:val="auto"/>
          <w:spacing w:val="0"/>
          <w:sz w:val="32"/>
          <w:szCs w:val="32"/>
          <w:highlight w:val="none"/>
          <w:shd w:val="clear" w:color="auto" w:fill="FFFFFF"/>
        </w:rPr>
        <w:t>为保护历史建筑，县人民政府可以对古镇保护范围内集体土地上的历史建筑，在所有权人自愿的前提下，经过充分协商，通过货币补偿或者置换的方式依法收购。</w:t>
      </w:r>
    </w:p>
    <w:p>
      <w:pPr>
        <w:pStyle w:val="8"/>
        <w:keepNext w:val="0"/>
        <w:keepLines w:val="0"/>
        <w:pageBreakBefore w:val="0"/>
        <w:widowControl/>
        <w:kinsoku/>
        <w:wordWrap/>
        <w:overflowPunct/>
        <w:topLinePunct w:val="0"/>
        <w:autoSpaceDE/>
        <w:autoSpaceDN/>
        <w:bidi w:val="0"/>
        <w:adjustRightInd/>
        <w:snapToGrid/>
        <w:spacing w:beforeAutospacing="0" w:afterAutospacing="0" w:line="600" w:lineRule="exact"/>
        <w:ind w:firstLine="616" w:firstLineChars="200"/>
        <w:jc w:val="both"/>
        <w:textAlignment w:val="auto"/>
        <w:outlineLvl w:val="9"/>
        <w:rPr>
          <w:rStyle w:val="11"/>
          <w:rFonts w:ascii="仿宋_GB2312" w:hAnsi="仿宋_GB2312" w:eastAsia="仿宋_GB2312" w:cs="仿宋_GB2312"/>
          <w:b w:val="0"/>
          <w:bCs w:val="0"/>
          <w:color w:val="auto"/>
          <w:spacing w:val="-6"/>
          <w:highlight w:val="none"/>
          <w:shd w:val="clear" w:color="auto" w:fill="FFFFFF"/>
        </w:rPr>
      </w:pPr>
      <w:r>
        <w:rPr>
          <w:rStyle w:val="11"/>
          <w:rFonts w:hint="eastAsia" w:ascii="黑体" w:hAnsi="黑体" w:eastAsia="黑体" w:cs="黑体"/>
          <w:b w:val="0"/>
          <w:bCs w:val="0"/>
          <w:color w:val="auto"/>
          <w:spacing w:val="-6"/>
          <w:sz w:val="32"/>
          <w:szCs w:val="32"/>
          <w:highlight w:val="none"/>
          <w:shd w:val="clear" w:color="auto" w:fill="FFFFFF"/>
        </w:rPr>
        <w:t>第十五条</w:t>
      </w:r>
      <w:r>
        <w:rPr>
          <w:rStyle w:val="11"/>
          <w:rFonts w:hint="eastAsia" w:ascii="仿宋_GB2312" w:hAnsi="仿宋_GB2312" w:eastAsia="仿宋_GB2312" w:cs="仿宋_GB2312"/>
          <w:color w:val="auto"/>
          <w:spacing w:val="-6"/>
          <w:sz w:val="32"/>
          <w:szCs w:val="32"/>
          <w:highlight w:val="none"/>
          <w:shd w:val="clear" w:color="auto" w:fill="FFFFFF"/>
          <w:lang w:val="en-US" w:eastAsia="zh-CN"/>
        </w:rPr>
        <w:t xml:space="preserve">  </w:t>
      </w:r>
      <w:r>
        <w:rPr>
          <w:rStyle w:val="11"/>
          <w:rFonts w:hint="eastAsia" w:ascii="仿宋_GB2312" w:hAnsi="仿宋_GB2312" w:eastAsia="仿宋_GB2312" w:cs="仿宋_GB2312"/>
          <w:b w:val="0"/>
          <w:bCs w:val="0"/>
          <w:color w:val="auto"/>
          <w:spacing w:val="-6"/>
          <w:sz w:val="32"/>
          <w:szCs w:val="32"/>
          <w:highlight w:val="none"/>
          <w:shd w:val="clear" w:color="auto" w:fill="FFFFFF"/>
        </w:rPr>
        <w:t>县人民政府应当按照保护规划，控制静升古镇的人口数量，改善古镇的基础设施、安全设施和公共服务设施，包括：</w:t>
      </w:r>
    </w:p>
    <w:p>
      <w:pPr>
        <w:pStyle w:val="8"/>
        <w:keepNext w:val="0"/>
        <w:keepLines w:val="0"/>
        <w:pageBreakBefore w:val="0"/>
        <w:widowControl/>
        <w:kinsoku/>
        <w:wordWrap/>
        <w:overflowPunct/>
        <w:topLinePunct w:val="0"/>
        <w:autoSpaceDE/>
        <w:autoSpaceDN/>
        <w:bidi w:val="0"/>
        <w:adjustRightInd/>
        <w:snapToGrid/>
        <w:spacing w:beforeAutospacing="0" w:afterAutospacing="0" w:line="600" w:lineRule="exact"/>
        <w:ind w:firstLine="480" w:firstLineChars="150"/>
        <w:jc w:val="both"/>
        <w:textAlignment w:val="auto"/>
        <w:outlineLvl w:val="9"/>
        <w:rPr>
          <w:rStyle w:val="11"/>
          <w:rFonts w:ascii="仿宋_GB2312" w:hAnsi="仿宋_GB2312" w:eastAsia="仿宋_GB2312" w:cs="仿宋_GB2312"/>
          <w:b w:val="0"/>
          <w:bCs w:val="0"/>
          <w:color w:val="auto"/>
          <w:spacing w:val="0"/>
          <w:sz w:val="32"/>
          <w:szCs w:val="32"/>
          <w:highlight w:val="none"/>
          <w:shd w:val="clear" w:color="auto" w:fill="FFFFFF"/>
        </w:rPr>
      </w:pPr>
      <w:r>
        <w:rPr>
          <w:rStyle w:val="11"/>
          <w:rFonts w:hint="eastAsia" w:ascii="仿宋_GB2312" w:hAnsi="仿宋_GB2312" w:eastAsia="仿宋_GB2312" w:cs="仿宋_GB2312"/>
          <w:b w:val="0"/>
          <w:bCs w:val="0"/>
          <w:color w:val="auto"/>
          <w:spacing w:val="0"/>
          <w:sz w:val="32"/>
          <w:szCs w:val="32"/>
          <w:highlight w:val="none"/>
          <w:shd w:val="clear" w:color="auto" w:fill="FFFFFF"/>
        </w:rPr>
        <w:t>（一）健全古镇地下管网，建设通信、</w:t>
      </w:r>
      <w:r>
        <w:rPr>
          <w:rStyle w:val="11"/>
          <w:rFonts w:hint="eastAsia" w:ascii="仿宋_GB2312" w:hAnsi="仿宋_GB2312" w:eastAsia="仿宋_GB2312" w:cs="仿宋_GB2312"/>
          <w:b w:val="0"/>
          <w:bCs w:val="0"/>
          <w:color w:val="auto"/>
          <w:spacing w:val="0"/>
          <w:sz w:val="32"/>
          <w:szCs w:val="32"/>
          <w:highlight w:val="none"/>
          <w:shd w:val="clear" w:color="auto" w:fill="FFFFFF"/>
          <w:lang w:eastAsia="zh-CN"/>
        </w:rPr>
        <w:t>给</w:t>
      </w:r>
      <w:r>
        <w:rPr>
          <w:rStyle w:val="11"/>
          <w:rFonts w:hint="eastAsia" w:ascii="仿宋_GB2312" w:hAnsi="仿宋_GB2312" w:eastAsia="仿宋_GB2312" w:cs="仿宋_GB2312"/>
          <w:b w:val="0"/>
          <w:bCs w:val="0"/>
          <w:color w:val="auto"/>
          <w:spacing w:val="0"/>
          <w:sz w:val="32"/>
          <w:szCs w:val="32"/>
          <w:highlight w:val="none"/>
          <w:shd w:val="clear" w:color="auto" w:fill="FFFFFF"/>
        </w:rPr>
        <w:t>排水、电力、消防、防洪、供气、供热、有线电视和污水处理等设施；</w:t>
      </w:r>
    </w:p>
    <w:p>
      <w:pPr>
        <w:pStyle w:val="8"/>
        <w:keepNext w:val="0"/>
        <w:keepLines w:val="0"/>
        <w:pageBreakBefore w:val="0"/>
        <w:widowControl/>
        <w:kinsoku/>
        <w:wordWrap/>
        <w:overflowPunct/>
        <w:topLinePunct w:val="0"/>
        <w:autoSpaceDE/>
        <w:autoSpaceDN/>
        <w:bidi w:val="0"/>
        <w:adjustRightInd/>
        <w:snapToGrid/>
        <w:spacing w:beforeAutospacing="0" w:afterAutospacing="0" w:line="600" w:lineRule="exact"/>
        <w:ind w:firstLine="480" w:firstLineChars="150"/>
        <w:jc w:val="both"/>
        <w:textAlignment w:val="auto"/>
        <w:outlineLvl w:val="9"/>
        <w:rPr>
          <w:rStyle w:val="11"/>
          <w:rFonts w:ascii="仿宋_GB2312" w:hAnsi="仿宋_GB2312" w:eastAsia="仿宋_GB2312" w:cs="仿宋_GB2312"/>
          <w:b w:val="0"/>
          <w:bCs w:val="0"/>
          <w:color w:val="auto"/>
          <w:spacing w:val="0"/>
          <w:sz w:val="32"/>
          <w:szCs w:val="32"/>
          <w:highlight w:val="none"/>
          <w:shd w:val="clear" w:color="auto" w:fill="FFFFFF"/>
        </w:rPr>
      </w:pPr>
      <w:r>
        <w:rPr>
          <w:rStyle w:val="11"/>
          <w:rFonts w:hint="eastAsia" w:ascii="仿宋_GB2312" w:hAnsi="仿宋_GB2312" w:eastAsia="仿宋_GB2312" w:cs="仿宋_GB2312"/>
          <w:b w:val="0"/>
          <w:bCs w:val="0"/>
          <w:color w:val="auto"/>
          <w:spacing w:val="0"/>
          <w:sz w:val="32"/>
          <w:szCs w:val="32"/>
          <w:highlight w:val="none"/>
          <w:shd w:val="clear" w:color="auto" w:fill="FFFFFF"/>
        </w:rPr>
        <w:t>（二）配套完善教育、医疗、养老等公共服务设施；</w:t>
      </w:r>
    </w:p>
    <w:p>
      <w:pPr>
        <w:pStyle w:val="8"/>
        <w:keepNext w:val="0"/>
        <w:keepLines w:val="0"/>
        <w:pageBreakBefore w:val="0"/>
        <w:widowControl/>
        <w:kinsoku/>
        <w:wordWrap/>
        <w:overflowPunct/>
        <w:topLinePunct w:val="0"/>
        <w:autoSpaceDE/>
        <w:autoSpaceDN/>
        <w:bidi w:val="0"/>
        <w:adjustRightInd/>
        <w:snapToGrid/>
        <w:spacing w:beforeAutospacing="0" w:afterAutospacing="0" w:line="600" w:lineRule="exact"/>
        <w:ind w:firstLine="480" w:firstLineChars="150"/>
        <w:jc w:val="both"/>
        <w:textAlignment w:val="auto"/>
        <w:outlineLvl w:val="9"/>
        <w:rPr>
          <w:rFonts w:ascii="仿宋_GB2312" w:hAnsi="仿宋_GB2312" w:eastAsia="仿宋_GB2312" w:cs="仿宋_GB2312"/>
          <w:color w:val="auto"/>
          <w:spacing w:val="0"/>
          <w:sz w:val="32"/>
          <w:szCs w:val="32"/>
          <w:highlight w:val="none"/>
          <w:shd w:val="clear" w:color="auto" w:fill="FFFFFF"/>
        </w:rPr>
      </w:pPr>
      <w:r>
        <w:rPr>
          <w:rStyle w:val="11"/>
          <w:rFonts w:hint="eastAsia" w:ascii="仿宋_GB2312" w:hAnsi="仿宋_GB2312" w:eastAsia="仿宋_GB2312" w:cs="仿宋_GB2312"/>
          <w:b w:val="0"/>
          <w:bCs w:val="0"/>
          <w:color w:val="auto"/>
          <w:spacing w:val="0"/>
          <w:sz w:val="32"/>
          <w:szCs w:val="32"/>
          <w:highlight w:val="none"/>
          <w:shd w:val="clear" w:color="auto" w:fill="FFFFFF"/>
        </w:rPr>
        <w:t>（三）配套建设公共绿地、庭院绿化，改善古镇居住环境，恢复古镇水系。</w:t>
      </w:r>
    </w:p>
    <w:p>
      <w:pPr>
        <w:pStyle w:val="8"/>
        <w:keepNext w:val="0"/>
        <w:keepLines w:val="0"/>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outlineLvl w:val="9"/>
        <w:rPr>
          <w:rStyle w:val="11"/>
          <w:rFonts w:ascii="仿宋_GB2312" w:hAnsi="仿宋_GB2312" w:eastAsia="仿宋_GB2312" w:cs="仿宋_GB2312"/>
          <w:b w:val="0"/>
          <w:bCs w:val="0"/>
          <w:color w:val="auto"/>
          <w:spacing w:val="0"/>
          <w:sz w:val="32"/>
          <w:szCs w:val="32"/>
          <w:highlight w:val="none"/>
          <w:shd w:val="clear" w:color="auto" w:fill="FFFFFF"/>
        </w:rPr>
      </w:pPr>
      <w:r>
        <w:rPr>
          <w:rStyle w:val="11"/>
          <w:rFonts w:hint="eastAsia" w:ascii="黑体" w:hAnsi="黑体" w:eastAsia="黑体" w:cs="黑体"/>
          <w:b w:val="0"/>
          <w:bCs w:val="0"/>
          <w:color w:val="auto"/>
          <w:spacing w:val="0"/>
          <w:sz w:val="32"/>
          <w:szCs w:val="32"/>
          <w:highlight w:val="none"/>
          <w:shd w:val="clear" w:color="auto" w:fill="FFFFFF"/>
        </w:rPr>
        <w:t>第十六条</w:t>
      </w:r>
      <w:r>
        <w:rPr>
          <w:rStyle w:val="11"/>
          <w:rFonts w:hint="eastAsia" w:ascii="黑体" w:hAnsi="黑体" w:eastAsia="黑体" w:cs="黑体"/>
          <w:b w:val="0"/>
          <w:bCs w:val="0"/>
          <w:color w:val="auto"/>
          <w:spacing w:val="0"/>
          <w:sz w:val="32"/>
          <w:szCs w:val="32"/>
          <w:highlight w:val="none"/>
          <w:shd w:val="clear" w:color="auto" w:fill="FFFFFF"/>
          <w:lang w:val="en-US" w:eastAsia="zh-CN"/>
        </w:rPr>
        <w:t xml:space="preserve">  </w:t>
      </w:r>
      <w:r>
        <w:rPr>
          <w:rStyle w:val="11"/>
          <w:rFonts w:hint="eastAsia" w:ascii="仿宋_GB2312" w:hAnsi="仿宋_GB2312" w:eastAsia="仿宋_GB2312" w:cs="仿宋_GB2312"/>
          <w:b w:val="0"/>
          <w:bCs w:val="0"/>
          <w:color w:val="auto"/>
          <w:spacing w:val="0"/>
          <w:sz w:val="32"/>
          <w:szCs w:val="32"/>
          <w:highlight w:val="none"/>
          <w:shd w:val="clear" w:color="auto" w:fill="FFFFFF"/>
        </w:rPr>
        <w:t>对古镇保护范围内的历史建筑进行外部修缮装饰、添加设施或者改变其结构及使用性质的，应当经县人民政府规划主管部门会同文物、建设等主管部门批准，并依照有关法律、法规的规定办理相关手续。</w:t>
      </w:r>
    </w:p>
    <w:p>
      <w:pPr>
        <w:pStyle w:val="8"/>
        <w:keepNext w:val="0"/>
        <w:keepLines w:val="0"/>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outlineLvl w:val="9"/>
        <w:rPr>
          <w:color w:val="auto"/>
          <w:spacing w:val="0"/>
          <w:highlight w:val="none"/>
        </w:rPr>
      </w:pPr>
      <w:r>
        <w:rPr>
          <w:rFonts w:hint="eastAsia" w:ascii="仿宋_GB2312" w:hAnsi="仿宋_GB2312" w:eastAsia="仿宋_GB2312" w:cs="仿宋_GB2312"/>
          <w:color w:val="auto"/>
          <w:spacing w:val="0"/>
          <w:sz w:val="32"/>
          <w:szCs w:val="32"/>
          <w:highlight w:val="none"/>
        </w:rPr>
        <w:t>古镇核心保护范围内，拆除历史建筑以外的建筑物、构筑物或者其他设施的，应当经县人民政府规划主管部门会同文物主管部门批准。</w:t>
      </w:r>
    </w:p>
    <w:p>
      <w:pPr>
        <w:pStyle w:val="8"/>
        <w:keepNext w:val="0"/>
        <w:keepLines w:val="0"/>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outlineLvl w:val="9"/>
        <w:rPr>
          <w:rFonts w:hint="eastAsia"/>
          <w:spacing w:val="0"/>
          <w:highlight w:val="none"/>
        </w:rPr>
      </w:pPr>
      <w:r>
        <w:rPr>
          <w:rStyle w:val="11"/>
          <w:rFonts w:hint="eastAsia" w:ascii="黑体" w:hAnsi="黑体" w:eastAsia="黑体" w:cs="黑体"/>
          <w:b w:val="0"/>
          <w:bCs w:val="0"/>
          <w:color w:val="auto"/>
          <w:spacing w:val="0"/>
          <w:sz w:val="32"/>
          <w:szCs w:val="32"/>
          <w:highlight w:val="none"/>
          <w:shd w:val="clear" w:color="auto" w:fill="FFFFFF"/>
        </w:rPr>
        <w:t>第十七条</w:t>
      </w:r>
      <w:r>
        <w:rPr>
          <w:rStyle w:val="11"/>
          <w:rFonts w:hint="eastAsia" w:ascii="黑体" w:hAnsi="黑体" w:eastAsia="黑体" w:cs="黑体"/>
          <w:b w:val="0"/>
          <w:bCs w:val="0"/>
          <w:color w:val="auto"/>
          <w:spacing w:val="0"/>
          <w:sz w:val="32"/>
          <w:szCs w:val="32"/>
          <w:highlight w:val="none"/>
          <w:shd w:val="clear" w:color="auto" w:fill="FFFFFF"/>
          <w:lang w:val="en-US" w:eastAsia="zh-CN"/>
        </w:rPr>
        <w:t xml:space="preserve">  </w:t>
      </w:r>
      <w:r>
        <w:rPr>
          <w:rFonts w:hint="eastAsia" w:ascii="仿宋_GB2312" w:hAnsi="仿宋_GB2312" w:eastAsia="仿宋_GB2312" w:cs="仿宋_GB2312"/>
          <w:color w:val="auto"/>
          <w:spacing w:val="0"/>
          <w:sz w:val="32"/>
          <w:szCs w:val="32"/>
          <w:highlight w:val="none"/>
        </w:rPr>
        <w:t>古镇保护范围内进行建筑物、构筑物、道路、管线和其他工程建设的，建设单位或者个人应当向镇人民政府提出申请，由镇人民政府报县人民政府规划主管部门审批。</w:t>
      </w:r>
    </w:p>
    <w:p>
      <w:pPr>
        <w:pStyle w:val="8"/>
        <w:keepNext w:val="0"/>
        <w:keepLines w:val="0"/>
        <w:pageBreakBefore w:val="0"/>
        <w:widowControl/>
        <w:kinsoku/>
        <w:wordWrap/>
        <w:overflowPunct/>
        <w:topLinePunct w:val="0"/>
        <w:autoSpaceDE/>
        <w:autoSpaceDN/>
        <w:bidi w:val="0"/>
        <w:adjustRightInd/>
        <w:snapToGrid/>
        <w:spacing w:before="313" w:beforeLines="100" w:beforeAutospacing="0" w:after="313" w:afterLines="100" w:afterAutospacing="0" w:line="600" w:lineRule="exact"/>
        <w:jc w:val="center"/>
        <w:textAlignment w:val="auto"/>
        <w:outlineLvl w:val="9"/>
        <w:rPr>
          <w:color w:val="auto"/>
          <w:spacing w:val="0"/>
          <w:highlight w:val="none"/>
        </w:rPr>
      </w:pPr>
      <w:r>
        <w:rPr>
          <w:rFonts w:hint="eastAsia" w:ascii="黑体" w:hAnsi="黑体" w:eastAsia="黑体" w:cs="黑体"/>
          <w:color w:val="auto"/>
          <w:spacing w:val="0"/>
          <w:sz w:val="32"/>
          <w:szCs w:val="32"/>
          <w:highlight w:val="none"/>
        </w:rPr>
        <w:t>第三章</w:t>
      </w:r>
      <w:r>
        <w:rPr>
          <w:rFonts w:hint="eastAsia" w:ascii="黑体" w:hAnsi="黑体" w:eastAsia="黑体" w:cs="黑体"/>
          <w:color w:val="auto"/>
          <w:spacing w:val="0"/>
          <w:sz w:val="32"/>
          <w:szCs w:val="32"/>
          <w:highlight w:val="none"/>
          <w:lang w:val="en-US" w:eastAsia="zh-CN"/>
        </w:rPr>
        <w:t xml:space="preserve">  </w:t>
      </w:r>
      <w:r>
        <w:rPr>
          <w:rFonts w:hint="eastAsia" w:ascii="黑体" w:hAnsi="黑体" w:eastAsia="黑体" w:cs="黑体"/>
          <w:color w:val="auto"/>
          <w:spacing w:val="0"/>
          <w:sz w:val="32"/>
          <w:szCs w:val="32"/>
          <w:highlight w:val="none"/>
        </w:rPr>
        <w:t>保护与利用</w:t>
      </w:r>
    </w:p>
    <w:p>
      <w:pPr>
        <w:pStyle w:val="8"/>
        <w:pageBreakBefore w:val="0"/>
        <w:widowControl/>
        <w:kinsoku/>
        <w:wordWrap/>
        <w:overflowPunct/>
        <w:topLinePunct w:val="0"/>
        <w:autoSpaceDE/>
        <w:autoSpaceDN/>
        <w:bidi w:val="0"/>
        <w:adjustRightInd/>
        <w:snapToGrid/>
        <w:spacing w:beforeAutospacing="0" w:afterAutospacing="0" w:line="600" w:lineRule="exact"/>
        <w:ind w:firstLine="627" w:firstLineChars="196"/>
        <w:jc w:val="both"/>
        <w:textAlignment w:val="auto"/>
        <w:rPr>
          <w:rStyle w:val="11"/>
          <w:rFonts w:ascii="仿宋_GB2312" w:hAnsi="仿宋_GB2312" w:eastAsia="仿宋_GB2312" w:cs="仿宋_GB2312"/>
          <w:b w:val="0"/>
          <w:bCs w:val="0"/>
          <w:color w:val="auto"/>
          <w:spacing w:val="0"/>
          <w:sz w:val="32"/>
          <w:szCs w:val="32"/>
          <w:highlight w:val="none"/>
          <w:shd w:val="clear" w:color="auto" w:fill="FFFFFF"/>
        </w:rPr>
      </w:pPr>
      <w:r>
        <w:rPr>
          <w:rFonts w:hint="eastAsia" w:ascii="黑体" w:hAnsi="黑体" w:eastAsia="黑体" w:cs="黑体"/>
          <w:bCs/>
          <w:color w:val="auto"/>
          <w:spacing w:val="0"/>
          <w:sz w:val="32"/>
          <w:szCs w:val="32"/>
          <w:highlight w:val="none"/>
        </w:rPr>
        <w:t>第十八条</w:t>
      </w:r>
      <w:r>
        <w:rPr>
          <w:rFonts w:hint="eastAsia" w:ascii="黑体" w:hAnsi="黑体" w:eastAsia="黑体" w:cs="黑体"/>
          <w:bCs/>
          <w:color w:val="auto"/>
          <w:spacing w:val="0"/>
          <w:sz w:val="32"/>
          <w:szCs w:val="32"/>
          <w:highlight w:val="none"/>
          <w:lang w:val="en-US" w:eastAsia="zh-CN"/>
        </w:rPr>
        <w:t xml:space="preserve">  </w:t>
      </w:r>
      <w:r>
        <w:rPr>
          <w:rStyle w:val="11"/>
          <w:rFonts w:hint="eastAsia" w:ascii="仿宋_GB2312" w:hAnsi="仿宋_GB2312" w:eastAsia="仿宋_GB2312" w:cs="仿宋_GB2312"/>
          <w:b w:val="0"/>
          <w:bCs w:val="0"/>
          <w:color w:val="auto"/>
          <w:spacing w:val="0"/>
          <w:sz w:val="32"/>
          <w:szCs w:val="32"/>
          <w:highlight w:val="none"/>
          <w:shd w:val="clear" w:color="auto" w:fill="FFFFFF"/>
        </w:rPr>
        <w:t>古镇重点保护的内容包括：</w:t>
      </w:r>
    </w:p>
    <w:p>
      <w:pPr>
        <w:pStyle w:val="8"/>
        <w:keepNext w:val="0"/>
        <w:keepLines w:val="0"/>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outlineLvl w:val="9"/>
        <w:rPr>
          <w:rStyle w:val="11"/>
          <w:rFonts w:hint="eastAsia" w:ascii="仿宋_GB2312" w:hAnsi="仿宋_GB2312" w:eastAsia="仿宋_GB2312" w:cs="仿宋_GB2312"/>
          <w:b w:val="0"/>
          <w:bCs w:val="0"/>
          <w:color w:val="auto"/>
          <w:spacing w:val="0"/>
          <w:sz w:val="32"/>
          <w:szCs w:val="32"/>
          <w:highlight w:val="none"/>
          <w:shd w:val="clear" w:color="auto" w:fill="FFFFFF"/>
          <w:lang w:val="en-US" w:eastAsia="zh-CN"/>
        </w:rPr>
      </w:pPr>
      <w:r>
        <w:rPr>
          <w:rStyle w:val="11"/>
          <w:rFonts w:hint="eastAsia" w:ascii="仿宋_GB2312" w:hAnsi="仿宋_GB2312" w:eastAsia="仿宋_GB2312" w:cs="仿宋_GB2312"/>
          <w:b w:val="0"/>
          <w:bCs w:val="0"/>
          <w:color w:val="auto"/>
          <w:spacing w:val="0"/>
          <w:sz w:val="32"/>
          <w:szCs w:val="32"/>
          <w:highlight w:val="none"/>
          <w:shd w:val="clear" w:color="auto" w:fill="FFFFFF"/>
        </w:rPr>
        <w:t>（一）王家大院、文庙、后土庙等文物保护单位；</w:t>
      </w:r>
    </w:p>
    <w:p>
      <w:pPr>
        <w:pStyle w:val="8"/>
        <w:keepNext w:val="0"/>
        <w:keepLines w:val="0"/>
        <w:pageBreakBefore w:val="0"/>
        <w:widowControl/>
        <w:kinsoku/>
        <w:wordWrap/>
        <w:overflowPunct/>
        <w:topLinePunct w:val="0"/>
        <w:autoSpaceDE/>
        <w:autoSpaceDN/>
        <w:bidi w:val="0"/>
        <w:adjustRightInd/>
        <w:snapToGrid/>
        <w:spacing w:beforeAutospacing="0" w:afterAutospacing="0" w:line="600" w:lineRule="exact"/>
        <w:ind w:firstLine="616" w:firstLineChars="200"/>
        <w:jc w:val="both"/>
        <w:textAlignment w:val="auto"/>
        <w:outlineLvl w:val="9"/>
        <w:rPr>
          <w:rStyle w:val="11"/>
          <w:rFonts w:ascii="仿宋_GB2312" w:hAnsi="仿宋_GB2312" w:eastAsia="仿宋_GB2312" w:cs="仿宋_GB2312"/>
          <w:b w:val="0"/>
          <w:bCs w:val="0"/>
          <w:color w:val="auto"/>
          <w:spacing w:val="-6"/>
          <w:sz w:val="32"/>
          <w:szCs w:val="32"/>
          <w:highlight w:val="none"/>
          <w:shd w:val="clear" w:color="auto" w:fill="FFFFFF"/>
        </w:rPr>
      </w:pPr>
      <w:r>
        <w:rPr>
          <w:rStyle w:val="11"/>
          <w:rFonts w:hint="eastAsia" w:ascii="仿宋_GB2312" w:hAnsi="仿宋_GB2312" w:eastAsia="仿宋_GB2312" w:cs="仿宋_GB2312"/>
          <w:b w:val="0"/>
          <w:bCs w:val="0"/>
          <w:color w:val="auto"/>
          <w:spacing w:val="-6"/>
          <w:sz w:val="32"/>
          <w:szCs w:val="32"/>
          <w:highlight w:val="none"/>
          <w:shd w:val="clear" w:color="auto" w:fill="FFFFFF"/>
        </w:rPr>
        <w:t>（二）传统街、沟、堡、巷等空间格局、历史风貌和自然环境；</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（三）古树名木、未定级的不可移动文物；</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（四）传统宅院、传统作坊、传统店铺、祠堂楼阁、牌坊影壁等历史建筑；</w:t>
      </w:r>
    </w:p>
    <w:p>
      <w:pPr>
        <w:pStyle w:val="8"/>
        <w:keepNext w:val="0"/>
        <w:keepLines w:val="0"/>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outlineLvl w:val="9"/>
        <w:rPr>
          <w:rStyle w:val="11"/>
          <w:rFonts w:ascii="仿宋_GB2312" w:hAnsi="仿宋_GB2312" w:eastAsia="仿宋_GB2312" w:cs="仿宋_GB2312"/>
          <w:b w:val="0"/>
          <w:bCs w:val="0"/>
          <w:color w:val="auto"/>
          <w:spacing w:val="0"/>
          <w:sz w:val="32"/>
          <w:szCs w:val="32"/>
          <w:highlight w:val="none"/>
          <w:shd w:val="clear" w:color="auto" w:fill="FFFFFF"/>
        </w:rPr>
      </w:pPr>
      <w:r>
        <w:rPr>
          <w:rStyle w:val="11"/>
          <w:rFonts w:hint="eastAsia" w:ascii="仿宋_GB2312" w:hAnsi="仿宋_GB2312" w:eastAsia="仿宋_GB2312" w:cs="仿宋_GB2312"/>
          <w:b w:val="0"/>
          <w:bCs w:val="0"/>
          <w:color w:val="auto"/>
          <w:spacing w:val="0"/>
          <w:sz w:val="32"/>
          <w:szCs w:val="32"/>
          <w:highlight w:val="none"/>
          <w:shd w:val="clear" w:color="auto" w:fill="FFFFFF"/>
        </w:rPr>
        <w:t>（五）传统文艺、传统手工艺、传统产业、传统民俗等非物质文化遗产；</w:t>
      </w:r>
    </w:p>
    <w:p>
      <w:pPr>
        <w:pStyle w:val="8"/>
        <w:keepNext w:val="0"/>
        <w:keepLines w:val="0"/>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outlineLvl w:val="9"/>
        <w:rPr>
          <w:rStyle w:val="11"/>
          <w:rFonts w:ascii="仿宋_GB2312" w:hAnsi="仿宋_GB2312" w:eastAsia="仿宋_GB2312" w:cs="仿宋_GB2312"/>
          <w:b w:val="0"/>
          <w:bCs w:val="0"/>
          <w:color w:val="auto"/>
          <w:spacing w:val="0"/>
          <w:sz w:val="32"/>
          <w:szCs w:val="32"/>
          <w:highlight w:val="none"/>
          <w:shd w:val="clear" w:color="auto" w:fill="FFFFFF"/>
        </w:rPr>
      </w:pPr>
      <w:r>
        <w:rPr>
          <w:rStyle w:val="11"/>
          <w:rFonts w:hint="eastAsia" w:ascii="仿宋_GB2312" w:hAnsi="仿宋_GB2312" w:eastAsia="仿宋_GB2312" w:cs="仿宋_GB2312"/>
          <w:b w:val="0"/>
          <w:bCs w:val="0"/>
          <w:color w:val="auto"/>
          <w:spacing w:val="0"/>
          <w:sz w:val="32"/>
          <w:szCs w:val="32"/>
          <w:highlight w:val="none"/>
          <w:shd w:val="clear" w:color="auto" w:fill="FFFFFF"/>
        </w:rPr>
        <w:t>（六）历史地名、历史建筑名称、商业老字号。</w:t>
      </w:r>
    </w:p>
    <w:p>
      <w:pPr>
        <w:pStyle w:val="8"/>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sz w:val="32"/>
          <w:szCs w:val="32"/>
          <w:highlight w:val="none"/>
          <w:shd w:val="clear" w:color="auto" w:fill="FFFFFF"/>
        </w:rPr>
      </w:pPr>
      <w:r>
        <w:rPr>
          <w:rFonts w:hint="eastAsia" w:ascii="黑体" w:hAnsi="黑体" w:eastAsia="黑体" w:cs="黑体"/>
          <w:bCs/>
          <w:color w:val="auto"/>
          <w:spacing w:val="0"/>
          <w:sz w:val="32"/>
          <w:szCs w:val="32"/>
          <w:highlight w:val="none"/>
        </w:rPr>
        <w:t>第十九条</w:t>
      </w:r>
      <w:r>
        <w:rPr>
          <w:rFonts w:hint="eastAsia" w:ascii="黑体" w:hAnsi="黑体" w:eastAsia="黑体" w:cs="黑体"/>
          <w:bCs/>
          <w:color w:val="auto"/>
          <w:spacing w:val="0"/>
          <w:sz w:val="32"/>
          <w:szCs w:val="32"/>
          <w:highlight w:val="none"/>
          <w:lang w:val="en-US" w:eastAsia="zh-CN"/>
        </w:rPr>
        <w:t xml:space="preserve">  </w:t>
      </w:r>
      <w:r>
        <w:rPr>
          <w:rStyle w:val="11"/>
          <w:rFonts w:hint="eastAsia" w:ascii="仿宋_GB2312" w:hAnsi="仿宋_GB2312" w:eastAsia="仿宋_GB2312" w:cs="仿宋_GB2312"/>
          <w:b w:val="0"/>
          <w:bCs w:val="0"/>
          <w:color w:val="auto"/>
          <w:spacing w:val="0"/>
          <w:sz w:val="32"/>
          <w:szCs w:val="32"/>
          <w:highlight w:val="none"/>
          <w:shd w:val="clear" w:color="auto" w:fill="FFFFFF"/>
        </w:rPr>
        <w:t>县人民政府应当根据文物普查和历史建筑清查的结果确定古镇的保护名录，建立保护档案，并向社会公布。</w:t>
      </w:r>
    </w:p>
    <w:p>
      <w:pPr>
        <w:pStyle w:val="8"/>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rPr>
          <w:rFonts w:ascii="仿宋_GB2312" w:hAnsi="仿宋_GB2312" w:eastAsia="仿宋_GB2312" w:cs="仿宋_GB2312"/>
          <w:color w:val="auto"/>
          <w:spacing w:val="0"/>
          <w:sz w:val="32"/>
          <w:szCs w:val="32"/>
          <w:highlight w:val="none"/>
          <w:shd w:val="clear" w:color="auto" w:fill="FFFFFF"/>
        </w:rPr>
      </w:pPr>
      <w:r>
        <w:rPr>
          <w:rStyle w:val="11"/>
          <w:rFonts w:hint="eastAsia" w:ascii="仿宋_GB2312" w:hAnsi="仿宋_GB2312" w:eastAsia="仿宋_GB2312" w:cs="仿宋_GB2312"/>
          <w:b w:val="0"/>
          <w:bCs w:val="0"/>
          <w:color w:val="auto"/>
          <w:spacing w:val="0"/>
          <w:sz w:val="32"/>
          <w:szCs w:val="32"/>
          <w:highlight w:val="none"/>
          <w:shd w:val="clear" w:color="auto" w:fill="FFFFFF"/>
        </w:rPr>
        <w:t>保护名录实行动态管理，规划主管部门会同文物主管部门应当对名录内历史建筑的保护内容进行定期评估，由县人民政府根据评估结果对保护名录进行调整。</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Fonts w:hint="eastAsia" w:ascii="黑体" w:hAnsi="黑体" w:eastAsia="黑体" w:cs="黑体"/>
          <w:bCs/>
          <w:color w:val="auto"/>
          <w:spacing w:val="0"/>
          <w:kern w:val="0"/>
          <w:sz w:val="32"/>
          <w:szCs w:val="32"/>
          <w:highlight w:val="none"/>
        </w:rPr>
        <w:t>第二十条</w:t>
      </w:r>
      <w:r>
        <w:rPr>
          <w:rFonts w:hint="eastAsia" w:ascii="黑体" w:hAnsi="黑体" w:eastAsia="黑体" w:cs="黑体"/>
          <w:bCs/>
          <w:color w:val="auto"/>
          <w:spacing w:val="0"/>
          <w:kern w:val="0"/>
          <w:sz w:val="32"/>
          <w:szCs w:val="32"/>
          <w:highlight w:val="none"/>
          <w:lang w:val="en-US" w:eastAsia="zh-CN"/>
        </w:rPr>
        <w:t xml:space="preserve">  </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古镇保护范围内的文物、古树名木、历史建筑等实行挂牌保护制度</w:t>
      </w:r>
      <w:r>
        <w:rPr>
          <w:rStyle w:val="11"/>
          <w:rFonts w:hint="eastAsia" w:ascii="仿宋_GB2312" w:hAnsi="仿宋_GB2312" w:eastAsia="仿宋_GB2312" w:cs="仿宋_GB2312"/>
          <w:b w:val="0"/>
          <w:bCs w:val="0"/>
          <w:color w:val="auto"/>
          <w:spacing w:val="0"/>
          <w:kern w:val="0"/>
          <w:sz w:val="32"/>
          <w:szCs w:val="32"/>
          <w:highlight w:val="none"/>
          <w:shd w:val="clear" w:color="auto" w:fill="FFFFFF"/>
          <w:lang w:eastAsia="zh-CN"/>
        </w:rPr>
        <w:t>。</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历史建筑的保护标志由县人民政府统一制作、悬挂和管理。</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古镇核心保护范围的主要出入口设置标志牌。</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任何单位和个人不得擅自设置</w:t>
      </w:r>
      <w:r>
        <w:rPr>
          <w:rStyle w:val="11"/>
          <w:rFonts w:ascii="仿宋_GB2312" w:hAnsi="仿宋_GB2312" w:eastAsia="仿宋_GB2312" w:cs="仿宋_GB2312"/>
          <w:b w:val="0"/>
          <w:bCs w:val="0"/>
          <w:color w:val="auto"/>
          <w:spacing w:val="0"/>
          <w:kern w:val="0"/>
          <w:sz w:val="32"/>
          <w:szCs w:val="32"/>
          <w:highlight w:val="none"/>
          <w:shd w:val="clear" w:color="auto" w:fill="FFFFFF"/>
        </w:rPr>
        <w:t>、移动、涂改或者损毁</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标志牌。</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Fonts w:hint="eastAsia" w:ascii="黑体" w:hAnsi="黑体" w:eastAsia="黑体" w:cs="黑体"/>
          <w:bCs/>
          <w:color w:val="auto"/>
          <w:spacing w:val="0"/>
          <w:kern w:val="0"/>
          <w:sz w:val="32"/>
          <w:szCs w:val="32"/>
          <w:highlight w:val="none"/>
        </w:rPr>
        <w:t>第二十一条</w:t>
      </w:r>
      <w:r>
        <w:rPr>
          <w:rFonts w:hint="eastAsia" w:ascii="黑体" w:hAnsi="黑体" w:eastAsia="黑体" w:cs="黑体"/>
          <w:bCs/>
          <w:color w:val="auto"/>
          <w:spacing w:val="0"/>
          <w:kern w:val="0"/>
          <w:sz w:val="32"/>
          <w:szCs w:val="32"/>
          <w:highlight w:val="none"/>
          <w:lang w:val="en-US" w:eastAsia="zh-CN"/>
        </w:rPr>
        <w:t xml:space="preserve">  </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古镇风貌协调区内禁止下列行为：</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（一）开山、采石（砂）、开矿、修坟立碑等破坏传统格局和历史风貌的活动；</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（二）修建生产、储存易燃易爆、有毒有害、放射性、腐蚀性物品的工厂和仓库；</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（三）占用、破坏保护规划确定保留的园林绿地、河道、道路等；</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（四）未经批准改变园林绿地、河湖水系等自然状态的活动；</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（五）损坏或者擅自迁移、拆除历史建筑；</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（六）非法拆卸、转让历史建筑构件；</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（七）擅自对历史建筑进行外部修缮装饰、添加设施以及改变历史建筑的结构或者使用性质；</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hint="eastAsia"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（八）在历史建筑上刻划、涂污；</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（九）新</w:t>
      </w:r>
      <w:r>
        <w:rPr>
          <w:rStyle w:val="11"/>
          <w:rFonts w:ascii="仿宋_GB2312" w:hAnsi="仿宋_GB2312" w:eastAsia="仿宋_GB2312" w:cs="仿宋_GB2312"/>
          <w:b w:val="0"/>
          <w:bCs w:val="0"/>
          <w:color w:val="auto"/>
          <w:spacing w:val="0"/>
          <w:kern w:val="0"/>
          <w:sz w:val="32"/>
          <w:szCs w:val="32"/>
          <w:highlight w:val="none"/>
          <w:shd w:val="clear" w:color="auto" w:fill="FFFFFF"/>
        </w:rPr>
        <w:t>建与古镇风貌不协调的建筑物、构筑物</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（十）屋顶上堆放物品、使用影响古镇风貌的建筑材料。</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Fonts w:hint="eastAsia" w:ascii="黑体" w:hAnsi="黑体" w:eastAsia="黑体" w:cs="黑体"/>
          <w:bCs/>
          <w:color w:val="auto"/>
          <w:spacing w:val="0"/>
          <w:kern w:val="0"/>
          <w:sz w:val="32"/>
          <w:szCs w:val="32"/>
          <w:highlight w:val="none"/>
        </w:rPr>
        <w:t>第二十二条</w:t>
      </w:r>
      <w:r>
        <w:rPr>
          <w:rFonts w:hint="eastAsia" w:ascii="黑体" w:hAnsi="黑体" w:eastAsia="黑体" w:cs="黑体"/>
          <w:bCs/>
          <w:color w:val="auto"/>
          <w:spacing w:val="0"/>
          <w:kern w:val="0"/>
          <w:sz w:val="32"/>
          <w:szCs w:val="32"/>
          <w:highlight w:val="none"/>
          <w:lang w:val="en-US" w:eastAsia="zh-CN"/>
        </w:rPr>
        <w:t xml:space="preserve">  </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古镇建设控制地带内禁止下列行为：</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（一）本</w:t>
      </w:r>
      <w:r>
        <w:rPr>
          <w:rStyle w:val="11"/>
          <w:rFonts w:ascii="仿宋_GB2312" w:hAnsi="仿宋_GB2312" w:eastAsia="仿宋_GB2312" w:cs="仿宋_GB2312"/>
          <w:b w:val="0"/>
          <w:bCs w:val="0"/>
          <w:color w:val="auto"/>
          <w:spacing w:val="0"/>
          <w:kern w:val="0"/>
          <w:sz w:val="32"/>
          <w:szCs w:val="32"/>
          <w:highlight w:val="none"/>
          <w:shd w:val="clear" w:color="auto" w:fill="FFFFFF"/>
        </w:rPr>
        <w:t>条例第二十</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一</w:t>
      </w:r>
      <w:r>
        <w:rPr>
          <w:rStyle w:val="11"/>
          <w:rFonts w:ascii="仿宋_GB2312" w:hAnsi="仿宋_GB2312" w:eastAsia="仿宋_GB2312" w:cs="仿宋_GB2312"/>
          <w:b w:val="0"/>
          <w:bCs w:val="0"/>
          <w:color w:val="auto"/>
          <w:spacing w:val="0"/>
          <w:kern w:val="0"/>
          <w:sz w:val="32"/>
          <w:szCs w:val="32"/>
          <w:highlight w:val="none"/>
          <w:shd w:val="clear" w:color="auto" w:fill="FFFFFF"/>
        </w:rPr>
        <w:t>条</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所</w:t>
      </w:r>
      <w:r>
        <w:rPr>
          <w:rStyle w:val="11"/>
          <w:rFonts w:ascii="仿宋_GB2312" w:hAnsi="仿宋_GB2312" w:eastAsia="仿宋_GB2312" w:cs="仿宋_GB2312"/>
          <w:b w:val="0"/>
          <w:bCs w:val="0"/>
          <w:color w:val="auto"/>
          <w:spacing w:val="0"/>
          <w:kern w:val="0"/>
          <w:sz w:val="32"/>
          <w:szCs w:val="32"/>
          <w:highlight w:val="none"/>
          <w:shd w:val="clear" w:color="auto" w:fill="FFFFFF"/>
        </w:rPr>
        <w:t>列</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的行为；</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（二）违反保护规划确定的建设控制要求</w:t>
      </w:r>
      <w:r>
        <w:rPr>
          <w:rStyle w:val="11"/>
          <w:rFonts w:hint="eastAsia" w:ascii="仿宋_GB2312" w:hAnsi="仿宋_GB2312" w:eastAsia="仿宋_GB2312" w:cs="仿宋_GB2312"/>
          <w:b w:val="0"/>
          <w:bCs w:val="0"/>
          <w:color w:val="auto"/>
          <w:spacing w:val="0"/>
          <w:kern w:val="0"/>
          <w:sz w:val="32"/>
          <w:szCs w:val="32"/>
          <w:highlight w:val="none"/>
          <w:shd w:val="clear" w:color="auto" w:fill="FFFFFF"/>
          <w:lang w:eastAsia="zh-CN"/>
        </w:rPr>
        <w:t>，</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新建建筑物、构筑物；</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（三）临街建筑物使用防盗门、卷帘门、铝合金门窗、水泥花板等现代建筑设施和材料；</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（四）擅自张贴、悬挂、设置各类广告、招牌、设施设备；</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Fonts w:ascii="仿宋_GB2312" w:hAnsi="仿宋_GB2312" w:eastAsia="仿宋_GB2312" w:cs="仿宋_GB2312"/>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（五）建设污染古镇历史文化遗产及其环境的设施。</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Fonts w:hint="eastAsia" w:ascii="黑体" w:hAnsi="黑体" w:eastAsia="黑体" w:cs="黑体"/>
          <w:bCs/>
          <w:color w:val="auto"/>
          <w:spacing w:val="0"/>
          <w:kern w:val="0"/>
          <w:sz w:val="32"/>
          <w:szCs w:val="32"/>
          <w:highlight w:val="none"/>
        </w:rPr>
        <w:t>第二十三条</w:t>
      </w:r>
      <w:r>
        <w:rPr>
          <w:rFonts w:hint="eastAsia" w:ascii="黑体" w:hAnsi="黑体" w:eastAsia="黑体" w:cs="黑体"/>
          <w:bCs/>
          <w:color w:val="auto"/>
          <w:spacing w:val="0"/>
          <w:kern w:val="0"/>
          <w:sz w:val="32"/>
          <w:szCs w:val="32"/>
          <w:highlight w:val="none"/>
          <w:lang w:val="en-US" w:eastAsia="zh-CN"/>
        </w:rPr>
        <w:t xml:space="preserve">  </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古镇核心保护范围内禁止下列行为：</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（一）本</w:t>
      </w:r>
      <w:r>
        <w:rPr>
          <w:rStyle w:val="11"/>
          <w:rFonts w:ascii="仿宋_GB2312" w:hAnsi="仿宋_GB2312" w:eastAsia="仿宋_GB2312" w:cs="仿宋_GB2312"/>
          <w:b w:val="0"/>
          <w:bCs w:val="0"/>
          <w:color w:val="auto"/>
          <w:spacing w:val="0"/>
          <w:kern w:val="0"/>
          <w:sz w:val="32"/>
          <w:szCs w:val="32"/>
          <w:highlight w:val="none"/>
          <w:shd w:val="clear" w:color="auto" w:fill="FFFFFF"/>
        </w:rPr>
        <w:t>条例第二十</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二</w:t>
      </w:r>
      <w:r>
        <w:rPr>
          <w:rStyle w:val="11"/>
          <w:rFonts w:ascii="仿宋_GB2312" w:hAnsi="仿宋_GB2312" w:eastAsia="仿宋_GB2312" w:cs="仿宋_GB2312"/>
          <w:b w:val="0"/>
          <w:bCs w:val="0"/>
          <w:color w:val="auto"/>
          <w:spacing w:val="0"/>
          <w:kern w:val="0"/>
          <w:sz w:val="32"/>
          <w:szCs w:val="32"/>
          <w:highlight w:val="none"/>
          <w:shd w:val="clear" w:color="auto" w:fill="FFFFFF"/>
        </w:rPr>
        <w:t>条</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所</w:t>
      </w:r>
      <w:r>
        <w:rPr>
          <w:rStyle w:val="11"/>
          <w:rFonts w:ascii="仿宋_GB2312" w:hAnsi="仿宋_GB2312" w:eastAsia="仿宋_GB2312" w:cs="仿宋_GB2312"/>
          <w:b w:val="0"/>
          <w:bCs w:val="0"/>
          <w:color w:val="auto"/>
          <w:spacing w:val="0"/>
          <w:kern w:val="0"/>
          <w:sz w:val="32"/>
          <w:szCs w:val="32"/>
          <w:highlight w:val="none"/>
          <w:shd w:val="clear" w:color="auto" w:fill="FFFFFF"/>
        </w:rPr>
        <w:t>列</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的行为；</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（二）新建、扩建</w:t>
      </w:r>
      <w:r>
        <w:rPr>
          <w:rStyle w:val="11"/>
          <w:rFonts w:hint="eastAsia" w:ascii="仿宋_GB2312" w:hAnsi="仿宋_GB2312" w:eastAsia="仿宋_GB2312" w:cs="仿宋_GB2312"/>
          <w:b w:val="0"/>
          <w:bCs w:val="0"/>
          <w:color w:val="auto"/>
          <w:spacing w:val="0"/>
          <w:kern w:val="0"/>
          <w:sz w:val="32"/>
          <w:szCs w:val="32"/>
          <w:highlight w:val="none"/>
          <w:shd w:val="clear" w:color="auto" w:fill="FFFFFF"/>
          <w:lang w:eastAsia="zh-CN"/>
        </w:rPr>
        <w:t>建筑物、构筑物或者其他设施</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，但必要的基础设施和公共服务设施除外；</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（三）改变历史建筑原有的高度、体量、外观形象及色彩；</w:t>
      </w:r>
    </w:p>
    <w:p>
      <w:pPr>
        <w:pageBreakBefore w:val="0"/>
        <w:kinsoku/>
        <w:wordWrap/>
        <w:overflowPunct/>
        <w:topLinePunct w:val="0"/>
        <w:autoSpaceDE/>
        <w:autoSpaceDN/>
        <w:bidi w:val="0"/>
        <w:adjustRightInd/>
        <w:snapToGrid/>
        <w:spacing w:beforeAutospacing="0" w:afterAutospacing="0" w:line="600" w:lineRule="exact"/>
        <w:ind w:firstLine="616" w:firstLineChars="200"/>
        <w:jc w:val="both"/>
        <w:textAlignment w:val="auto"/>
        <w:rPr>
          <w:rStyle w:val="11"/>
          <w:rFonts w:hint="eastAsia" w:ascii="仿宋_GB2312" w:hAnsi="仿宋_GB2312" w:eastAsia="仿宋_GB2312" w:cs="仿宋_GB2312"/>
          <w:b w:val="0"/>
          <w:bCs w:val="0"/>
          <w:color w:val="auto"/>
          <w:spacing w:val="-6"/>
          <w:kern w:val="0"/>
          <w:sz w:val="32"/>
          <w:szCs w:val="32"/>
          <w:highlight w:val="none"/>
          <w:shd w:val="clear" w:color="auto" w:fill="FFFFFF"/>
        </w:rPr>
      </w:pPr>
      <w:r>
        <w:rPr>
          <w:rStyle w:val="11"/>
          <w:rFonts w:hint="eastAsia" w:ascii="仿宋_GB2312" w:hAnsi="仿宋_GB2312" w:eastAsia="仿宋_GB2312" w:cs="仿宋_GB2312"/>
          <w:b w:val="0"/>
          <w:bCs w:val="0"/>
          <w:color w:val="auto"/>
          <w:spacing w:val="-6"/>
          <w:kern w:val="0"/>
          <w:sz w:val="32"/>
          <w:szCs w:val="32"/>
          <w:highlight w:val="none"/>
          <w:shd w:val="clear" w:color="auto" w:fill="FFFFFF"/>
        </w:rPr>
        <w:t>（四）擅自拆除历史建筑以外的建筑物、构筑物或者其他设施；</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hint="eastAsia"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（五）擅自改变原有道路格局和给排水系统。</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Fonts w:hint="eastAsia" w:ascii="黑体" w:hAnsi="黑体" w:eastAsia="黑体" w:cs="黑体"/>
          <w:bCs/>
          <w:color w:val="auto"/>
          <w:spacing w:val="0"/>
          <w:kern w:val="0"/>
          <w:sz w:val="32"/>
          <w:szCs w:val="32"/>
          <w:highlight w:val="none"/>
        </w:rPr>
        <w:t>第二十四条</w:t>
      </w:r>
      <w:r>
        <w:rPr>
          <w:rFonts w:hint="eastAsia" w:ascii="黑体" w:hAnsi="黑体" w:eastAsia="黑体" w:cs="黑体"/>
          <w:bCs/>
          <w:color w:val="auto"/>
          <w:spacing w:val="0"/>
          <w:kern w:val="0"/>
          <w:sz w:val="32"/>
          <w:szCs w:val="32"/>
          <w:highlight w:val="none"/>
          <w:lang w:val="en-US" w:eastAsia="zh-CN"/>
        </w:rPr>
        <w:t xml:space="preserve">  </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市、县人民政府应当组织开展古镇历史文化发掘研究、文化交流、技术创新和专业人才培养等工作</w:t>
      </w:r>
      <w:r>
        <w:rPr>
          <w:rStyle w:val="11"/>
          <w:rFonts w:hint="eastAsia" w:ascii="仿宋_GB2312" w:hAnsi="仿宋_GB2312" w:eastAsia="仿宋_GB2312" w:cs="仿宋_GB2312"/>
          <w:b w:val="0"/>
          <w:bCs w:val="0"/>
          <w:color w:val="auto"/>
          <w:spacing w:val="0"/>
          <w:kern w:val="0"/>
          <w:sz w:val="32"/>
          <w:szCs w:val="32"/>
          <w:highlight w:val="none"/>
          <w:shd w:val="clear" w:color="auto" w:fill="FFFFFF"/>
          <w:lang w:val="en-US" w:eastAsia="zh-CN" w:bidi="ar-SA"/>
        </w:rPr>
        <w:t>。</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市、县人民政府应当建立信息平台，宣传推广古镇，发布历史建筑合理利用的相关信息和指引，为公民、法人或者其他组织参与合理利用提供服务。</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Fonts w:hint="eastAsia" w:ascii="黑体" w:hAnsi="黑体" w:eastAsia="黑体" w:cs="黑体"/>
          <w:bCs/>
          <w:color w:val="auto"/>
          <w:spacing w:val="0"/>
          <w:kern w:val="0"/>
          <w:sz w:val="32"/>
          <w:szCs w:val="32"/>
          <w:highlight w:val="none"/>
        </w:rPr>
        <w:t>第二十五条</w:t>
      </w:r>
      <w:r>
        <w:rPr>
          <w:rFonts w:hint="eastAsia" w:ascii="黑体" w:hAnsi="黑体" w:eastAsia="黑体" w:cs="黑体"/>
          <w:bCs/>
          <w:color w:val="auto"/>
          <w:spacing w:val="0"/>
          <w:kern w:val="0"/>
          <w:sz w:val="32"/>
          <w:szCs w:val="32"/>
          <w:highlight w:val="none"/>
          <w:lang w:val="en-US" w:eastAsia="zh-CN"/>
        </w:rPr>
        <w:t xml:space="preserve">  </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县人民政府可以采取以下措施合理利用古镇资源：</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（一）提供资金扶助、购买公共服务、依法减免费用、开发权益奖励等；</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（二）在坚持保护优先的原则下，依法设立管理运营企业或者组织，参与保护利用工作；</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Fonts w:ascii="仿宋" w:hAnsi="仿宋" w:eastAsia="仿宋" w:cs="仿宋"/>
          <w:color w:val="auto"/>
          <w:spacing w:val="0"/>
          <w:kern w:val="0"/>
          <w:sz w:val="32"/>
          <w:szCs w:val="32"/>
          <w:highlight w:val="none"/>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（三）依法采取租赁、托管等方式取得非国有不可移动文物及历史建筑的使用权。</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Fonts w:hint="eastAsia" w:ascii="黑体" w:hAnsi="黑体" w:eastAsia="黑体" w:cs="黑体"/>
          <w:bCs/>
          <w:color w:val="auto"/>
          <w:spacing w:val="0"/>
          <w:kern w:val="0"/>
          <w:sz w:val="32"/>
          <w:szCs w:val="32"/>
          <w:highlight w:val="none"/>
        </w:rPr>
        <w:t>第二十六条</w:t>
      </w:r>
      <w:r>
        <w:rPr>
          <w:rFonts w:hint="eastAsia" w:ascii="黑体" w:hAnsi="黑体" w:eastAsia="黑体" w:cs="黑体"/>
          <w:bCs/>
          <w:color w:val="auto"/>
          <w:spacing w:val="0"/>
          <w:kern w:val="0"/>
          <w:sz w:val="32"/>
          <w:szCs w:val="32"/>
          <w:highlight w:val="none"/>
          <w:lang w:val="en-US" w:eastAsia="zh-CN"/>
        </w:rPr>
        <w:t xml:space="preserve">  </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鼓励和支持公民、法人或者其他组织在古镇保护范围内通过出资、捐资、捐赠、设立基金、提供技术服务或者以建筑物、构筑物出租、入股等方式开展下列活动：</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（一）设立博物馆、美术馆、纪念馆、图书馆；</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（二）开办民宿、文化客栈；</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（三）开展地方传统文化研究，建立学生教育实践基地；</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（四）开设民间艺术、传统工艺、民俗展示、非遗传习场所；</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（五）举办传统艺术、武术、民俗表演等文化节庆活动；</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（六）制作、展示、经营传统手工业；</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（七）利用历史文化资源打造区域品牌，开发具有地方特色的文化艺术衍生品；</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hint="eastAsia"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（八）符合法律、法规规定的其他活动。</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Fonts w:hint="eastAsia" w:ascii="黑体" w:hAnsi="黑体" w:eastAsia="黑体" w:cs="黑体"/>
          <w:bCs/>
          <w:color w:val="auto"/>
          <w:spacing w:val="0"/>
          <w:kern w:val="0"/>
          <w:sz w:val="32"/>
          <w:szCs w:val="32"/>
          <w:highlight w:val="none"/>
        </w:rPr>
        <w:t>第二十七条</w:t>
      </w:r>
      <w:r>
        <w:rPr>
          <w:rFonts w:hint="eastAsia" w:ascii="黑体" w:hAnsi="黑体" w:eastAsia="黑体" w:cs="黑体"/>
          <w:bCs/>
          <w:color w:val="auto"/>
          <w:spacing w:val="0"/>
          <w:kern w:val="0"/>
          <w:sz w:val="32"/>
          <w:szCs w:val="32"/>
          <w:highlight w:val="none"/>
          <w:lang w:val="en-US" w:eastAsia="zh-CN"/>
        </w:rPr>
        <w:t xml:space="preserve">  </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在古镇保护范围内进行下列活动应当经县人民政府确定</w:t>
      </w:r>
      <w:r>
        <w:rPr>
          <w:rStyle w:val="11"/>
          <w:rFonts w:ascii="仿宋_GB2312" w:hAnsi="仿宋_GB2312" w:eastAsia="仿宋_GB2312" w:cs="仿宋_GB2312"/>
          <w:b w:val="0"/>
          <w:bCs w:val="0"/>
          <w:color w:val="auto"/>
          <w:spacing w:val="0"/>
          <w:kern w:val="0"/>
          <w:sz w:val="32"/>
          <w:szCs w:val="32"/>
          <w:highlight w:val="none"/>
          <w:shd w:val="clear" w:color="auto" w:fill="FFFFFF"/>
        </w:rPr>
        <w:t>的机构</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同意</w:t>
      </w:r>
      <w:r>
        <w:rPr>
          <w:rStyle w:val="11"/>
          <w:rFonts w:hint="eastAsia" w:ascii="仿宋_GB2312" w:hAnsi="仿宋_GB2312" w:eastAsia="仿宋_GB2312" w:cs="仿宋_GB2312"/>
          <w:b w:val="0"/>
          <w:bCs w:val="0"/>
          <w:color w:val="auto"/>
          <w:spacing w:val="0"/>
          <w:kern w:val="0"/>
          <w:sz w:val="32"/>
          <w:szCs w:val="32"/>
          <w:highlight w:val="none"/>
          <w:shd w:val="clear" w:color="auto" w:fill="FFFFFF"/>
          <w:lang w:val="en-US" w:eastAsia="zh-CN" w:bidi="ar-SA"/>
        </w:rPr>
        <w:t>：</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（一）在古镇核心保护</w:t>
      </w:r>
      <w:r>
        <w:rPr>
          <w:rStyle w:val="11"/>
          <w:rFonts w:ascii="仿宋_GB2312" w:hAnsi="仿宋_GB2312" w:eastAsia="仿宋_GB2312" w:cs="仿宋_GB2312"/>
          <w:b w:val="0"/>
          <w:bCs w:val="0"/>
          <w:color w:val="auto"/>
          <w:spacing w:val="0"/>
          <w:kern w:val="0"/>
          <w:sz w:val="32"/>
          <w:szCs w:val="32"/>
          <w:highlight w:val="none"/>
          <w:shd w:val="clear" w:color="auto" w:fill="FFFFFF"/>
        </w:rPr>
        <w:t>范围</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内拍摄电影电视、举办大型群众性活动；</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hint="eastAsia"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（二）设置宣传促销点、举办商品展销活动；</w:t>
      </w:r>
    </w:p>
    <w:p>
      <w:pPr>
        <w:pageBreakBefore w:val="0"/>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hint="eastAsia" w:ascii="仿宋_GB2312" w:hAnsi="仿宋_GB2312" w:eastAsia="仿宋_GB2312" w:cs="仿宋_GB2312"/>
          <w:b w:val="0"/>
          <w:bCs w:val="0"/>
          <w:color w:val="auto"/>
          <w:spacing w:val="0"/>
          <w:kern w:val="0"/>
          <w:sz w:val="32"/>
          <w:szCs w:val="32"/>
          <w:highlight w:val="none"/>
          <w:shd w:val="clear" w:color="auto" w:fill="FFFFFF"/>
        </w:rPr>
      </w:pPr>
      <w:r>
        <w:rPr>
          <w:rStyle w:val="11"/>
          <w:rFonts w:hint="eastAsia" w:ascii="仿宋_GB2312" w:hAnsi="仿宋_GB2312" w:eastAsia="仿宋_GB2312" w:cs="仿宋_GB2312"/>
          <w:b w:val="0"/>
          <w:bCs w:val="0"/>
          <w:color w:val="auto"/>
          <w:spacing w:val="0"/>
          <w:kern w:val="0"/>
          <w:sz w:val="32"/>
          <w:szCs w:val="32"/>
          <w:highlight w:val="none"/>
          <w:shd w:val="clear" w:color="auto" w:fill="FFFFFF"/>
        </w:rPr>
        <w:t>（</w:t>
      </w:r>
      <w:r>
        <w:rPr>
          <w:rStyle w:val="11"/>
          <w:rFonts w:ascii="仿宋_GB2312" w:hAnsi="仿宋_GB2312" w:eastAsia="仿宋_GB2312" w:cs="仿宋_GB2312"/>
          <w:b w:val="0"/>
          <w:bCs w:val="0"/>
          <w:color w:val="auto"/>
          <w:spacing w:val="0"/>
          <w:kern w:val="0"/>
          <w:sz w:val="32"/>
          <w:szCs w:val="32"/>
          <w:highlight w:val="none"/>
          <w:shd w:val="clear" w:color="auto" w:fill="FFFFFF"/>
        </w:rPr>
        <w:t>三）其他影响传统格局、历史风貌或者历史建筑的活动</w:t>
      </w:r>
      <w:r>
        <w:rPr>
          <w:rStyle w:val="11"/>
          <w:rFonts w:hint="eastAsia" w:ascii="仿宋_GB2312" w:hAnsi="仿宋_GB2312" w:eastAsia="仿宋_GB2312" w:cs="仿宋_GB2312"/>
          <w:b w:val="0"/>
          <w:bCs w:val="0"/>
          <w:color w:val="auto"/>
          <w:spacing w:val="0"/>
          <w:kern w:val="0"/>
          <w:sz w:val="32"/>
          <w:szCs w:val="32"/>
          <w:highlight w:val="none"/>
          <w:shd w:val="clear" w:color="auto" w:fill="FFFFFF"/>
        </w:rPr>
        <w:t>。</w:t>
      </w:r>
    </w:p>
    <w:p>
      <w:pPr>
        <w:pStyle w:val="8"/>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ascii="仿宋_GB2312" w:hAnsi="仿宋_GB2312" w:eastAsia="仿宋_GB2312" w:cs="仿宋_GB2312"/>
          <w:b w:val="0"/>
          <w:bCs w:val="0"/>
          <w:color w:val="auto"/>
          <w:spacing w:val="0"/>
          <w:sz w:val="32"/>
          <w:szCs w:val="32"/>
          <w:highlight w:val="none"/>
          <w:shd w:val="clear" w:color="auto" w:fill="FFFFFF"/>
        </w:rPr>
      </w:pPr>
      <w:r>
        <w:rPr>
          <w:rFonts w:hint="eastAsia" w:ascii="黑体" w:hAnsi="黑体" w:eastAsia="黑体" w:cs="黑体"/>
          <w:bCs/>
          <w:color w:val="auto"/>
          <w:spacing w:val="0"/>
          <w:sz w:val="32"/>
          <w:szCs w:val="32"/>
          <w:highlight w:val="none"/>
        </w:rPr>
        <w:t>第二十八条</w:t>
      </w:r>
      <w:r>
        <w:rPr>
          <w:rFonts w:hint="eastAsia" w:ascii="黑体" w:hAnsi="黑体" w:eastAsia="黑体" w:cs="黑体"/>
          <w:bCs/>
          <w:color w:val="auto"/>
          <w:spacing w:val="0"/>
          <w:sz w:val="32"/>
          <w:szCs w:val="32"/>
          <w:highlight w:val="none"/>
          <w:lang w:val="en-US" w:eastAsia="zh-CN"/>
        </w:rPr>
        <w:t xml:space="preserve">  </w:t>
      </w:r>
      <w:r>
        <w:rPr>
          <w:rStyle w:val="11"/>
          <w:rFonts w:hint="eastAsia" w:ascii="仿宋_GB2312" w:hAnsi="仿宋_GB2312" w:eastAsia="仿宋_GB2312" w:cs="仿宋_GB2312"/>
          <w:b w:val="0"/>
          <w:bCs w:val="0"/>
          <w:color w:val="auto"/>
          <w:spacing w:val="0"/>
          <w:sz w:val="32"/>
          <w:szCs w:val="32"/>
          <w:highlight w:val="none"/>
          <w:shd w:val="clear" w:color="auto" w:fill="FFFFFF"/>
        </w:rPr>
        <w:t>县人民政府及其相关部门、镇人民政府应当按照相关规定，落实消防安全责任，做好古镇消防安全管理工作。</w:t>
      </w:r>
      <w:r>
        <w:rPr>
          <w:rStyle w:val="11"/>
          <w:rFonts w:hint="eastAsia" w:ascii="仿宋_GB2312" w:hAnsi="仿宋_GB2312" w:eastAsia="仿宋_GB2312" w:cs="仿宋_GB2312"/>
          <w:b w:val="0"/>
          <w:bCs w:val="0"/>
          <w:color w:val="auto"/>
          <w:spacing w:val="0"/>
          <w:sz w:val="32"/>
          <w:szCs w:val="32"/>
          <w:highlight w:val="none"/>
          <w:shd w:val="clear" w:color="auto" w:fill="FFFFFF"/>
        </w:rPr>
        <w:br w:type="textWrapping"/>
      </w:r>
      <w:r>
        <w:rPr>
          <w:rStyle w:val="11"/>
          <w:rFonts w:hint="eastAsia" w:ascii="仿宋_GB2312" w:hAnsi="仿宋_GB2312" w:eastAsia="仿宋_GB2312" w:cs="仿宋_GB2312"/>
          <w:b w:val="0"/>
          <w:bCs w:val="0"/>
          <w:color w:val="auto"/>
          <w:spacing w:val="0"/>
          <w:sz w:val="32"/>
          <w:szCs w:val="32"/>
          <w:highlight w:val="none"/>
          <w:shd w:val="clear" w:color="auto" w:fill="FFFFFF"/>
        </w:rPr>
        <w:t>　　县人民政府应当按照保护规划、消防规划和消防技术标准，建设或者改造古镇内的消防站、消防供水、消防通信和消防车通道等公共消防设施，推进古镇消防物联网建设。</w:t>
      </w:r>
    </w:p>
    <w:p>
      <w:pPr>
        <w:pStyle w:val="8"/>
        <w:pageBreakBefore w:val="0"/>
        <w:widowControl/>
        <w:kinsoku/>
        <w:wordWrap/>
        <w:overflowPunct/>
        <w:topLinePunct w:val="0"/>
        <w:autoSpaceDE/>
        <w:autoSpaceDN/>
        <w:bidi w:val="0"/>
        <w:adjustRightInd/>
        <w:snapToGrid/>
        <w:spacing w:beforeAutospacing="0" w:afterAutospacing="0" w:line="600" w:lineRule="exact"/>
        <w:ind w:firstLine="640" w:firstLineChars="200"/>
        <w:jc w:val="both"/>
        <w:textAlignment w:val="auto"/>
        <w:rPr>
          <w:rStyle w:val="11"/>
          <w:rFonts w:hint="eastAsia" w:ascii="仿宋_GB2312" w:hAnsi="仿宋_GB2312" w:eastAsia="仿宋_GB2312" w:cs="仿宋_GB2312"/>
          <w:b w:val="0"/>
          <w:bCs w:val="0"/>
          <w:color w:val="auto"/>
          <w:spacing w:val="0"/>
          <w:sz w:val="32"/>
          <w:szCs w:val="32"/>
          <w:highlight w:val="none"/>
          <w:shd w:val="clear" w:color="auto" w:fill="FFFFFF"/>
        </w:rPr>
      </w:pPr>
      <w:r>
        <w:rPr>
          <w:rStyle w:val="11"/>
          <w:rFonts w:hint="eastAsia" w:ascii="仿宋_GB2312" w:hAnsi="仿宋_GB2312" w:eastAsia="仿宋_GB2312" w:cs="仿宋_GB2312"/>
          <w:b w:val="0"/>
          <w:bCs w:val="0"/>
          <w:color w:val="auto"/>
          <w:spacing w:val="0"/>
          <w:sz w:val="32"/>
          <w:szCs w:val="32"/>
          <w:highlight w:val="none"/>
          <w:shd w:val="clear" w:color="auto" w:fill="FFFFFF"/>
        </w:rPr>
        <w:t>古镇保护范围内的公共活动场所、单位和商业店铺应当按照国家标准、行业标准配置消防设施、器材，设置消防安全标志，并定期组织检验、维修，确保完好有效</w:t>
      </w:r>
      <w:r>
        <w:rPr>
          <w:rStyle w:val="11"/>
          <w:rFonts w:hint="eastAsia" w:ascii="仿宋_GB2312" w:hAnsi="仿宋_GB2312" w:eastAsia="仿宋_GB2312" w:cs="仿宋_GB2312"/>
          <w:b w:val="0"/>
          <w:bCs w:val="0"/>
          <w:color w:val="auto"/>
          <w:spacing w:val="0"/>
          <w:sz w:val="32"/>
          <w:szCs w:val="32"/>
          <w:highlight w:val="none"/>
          <w:shd w:val="clear" w:color="auto" w:fill="FFFFFF"/>
          <w:lang w:eastAsia="zh-CN"/>
        </w:rPr>
        <w:t>。</w:t>
      </w:r>
    </w:p>
    <w:p>
      <w:pPr>
        <w:keepNext w:val="0"/>
        <w:keepLines w:val="0"/>
        <w:pageBreakBefore w:val="0"/>
        <w:widowControl/>
        <w:kinsoku/>
        <w:wordWrap/>
        <w:overflowPunct/>
        <w:topLinePunct w:val="0"/>
        <w:autoSpaceDE/>
        <w:autoSpaceDN/>
        <w:bidi w:val="0"/>
        <w:adjustRightInd/>
        <w:snapToGrid/>
        <w:spacing w:before="313" w:beforeLines="100" w:beforeAutospacing="0" w:after="313" w:afterLines="100" w:afterAutospacing="0" w:line="600" w:lineRule="exact"/>
        <w:jc w:val="center"/>
        <w:textAlignment w:val="auto"/>
        <w:outlineLvl w:val="9"/>
        <w:rPr>
          <w:rFonts w:ascii="黑体" w:hAnsi="黑体" w:eastAsia="黑体" w:cs="黑体"/>
          <w:bCs/>
          <w:color w:val="auto"/>
          <w:spacing w:val="0"/>
          <w:kern w:val="0"/>
          <w:sz w:val="32"/>
          <w:szCs w:val="32"/>
          <w:highlight w:val="none"/>
        </w:rPr>
      </w:pPr>
      <w:r>
        <w:rPr>
          <w:rFonts w:hint="eastAsia" w:ascii="黑体" w:hAnsi="黑体" w:eastAsia="黑体" w:cs="黑体"/>
          <w:color w:val="auto"/>
          <w:spacing w:val="0"/>
          <w:sz w:val="32"/>
          <w:szCs w:val="32"/>
          <w:highlight w:val="none"/>
        </w:rPr>
        <w:t>第四章  法律责任</w:t>
      </w:r>
    </w:p>
    <w:p>
      <w:pPr>
        <w:pageBreakBefore w:val="0"/>
        <w:kinsoku/>
        <w:wordWrap/>
        <w:overflowPunct/>
        <w:topLinePunct w:val="0"/>
        <w:autoSpaceDE/>
        <w:autoSpaceDN/>
        <w:bidi w:val="0"/>
        <w:adjustRightInd/>
        <w:snapToGrid/>
        <w:spacing w:beforeAutospacing="0" w:afterAutospacing="0" w:line="600" w:lineRule="exact"/>
        <w:ind w:firstLine="640" w:firstLineChars="200"/>
        <w:textAlignment w:val="auto"/>
        <w:rPr>
          <w:rFonts w:ascii="仿宋_GB2312" w:hAnsi="仿宋_GB2312" w:eastAsia="仿宋_GB2312" w:cs="仿宋_GB2312"/>
          <w:color w:val="auto"/>
          <w:spacing w:val="0"/>
          <w:kern w:val="0"/>
          <w:sz w:val="32"/>
          <w:szCs w:val="32"/>
          <w:highlight w:val="none"/>
          <w:shd w:val="clear" w:color="auto" w:fill="FFFFFF"/>
        </w:rPr>
      </w:pPr>
      <w:r>
        <w:rPr>
          <w:rFonts w:hint="eastAsia" w:ascii="黑体" w:hAnsi="黑体" w:eastAsia="黑体" w:cs="黑体"/>
          <w:bCs/>
          <w:color w:val="auto"/>
          <w:spacing w:val="0"/>
          <w:kern w:val="0"/>
          <w:sz w:val="32"/>
          <w:szCs w:val="32"/>
          <w:highlight w:val="none"/>
        </w:rPr>
        <w:t>第二十九条</w:t>
      </w:r>
      <w:r>
        <w:rPr>
          <w:rFonts w:hint="eastAsia" w:ascii="仿宋" w:hAnsi="仿宋" w:eastAsia="仿宋" w:cs="仿宋"/>
          <w:bCs/>
          <w:color w:val="auto"/>
          <w:spacing w:val="0"/>
          <w:sz w:val="32"/>
          <w:szCs w:val="32"/>
          <w:highlight w:val="none"/>
          <w:lang w:val="en-US" w:eastAsia="zh-CN"/>
        </w:rPr>
        <w:t xml:space="preserve">  </w:t>
      </w:r>
      <w:r>
        <w:rPr>
          <w:rFonts w:hint="eastAsia" w:ascii="仿宋_GB2312" w:hAnsi="仿宋_GB2312" w:eastAsia="仿宋_GB2312" w:cs="仿宋_GB2312"/>
          <w:color w:val="auto"/>
          <w:spacing w:val="0"/>
          <w:kern w:val="0"/>
          <w:sz w:val="32"/>
          <w:szCs w:val="32"/>
          <w:highlight w:val="none"/>
          <w:shd w:val="clear" w:color="auto" w:fill="FFFFFF"/>
        </w:rPr>
        <w:t>违反本条例规定，法律、行政法规以及山西省人民代表大会及其常务委员会通过的地方性法规已有法律责任规定的，从其规定。</w:t>
      </w:r>
    </w:p>
    <w:p>
      <w:pPr>
        <w:pageBreakBefore w:val="0"/>
        <w:kinsoku/>
        <w:wordWrap/>
        <w:overflowPunct/>
        <w:topLinePunct w:val="0"/>
        <w:autoSpaceDE/>
        <w:autoSpaceDN/>
        <w:bidi w:val="0"/>
        <w:adjustRightInd/>
        <w:snapToGrid/>
        <w:spacing w:beforeAutospacing="0" w:afterAutospacing="0" w:line="600" w:lineRule="exact"/>
        <w:ind w:firstLine="640" w:firstLineChars="200"/>
        <w:textAlignment w:val="auto"/>
        <w:rPr>
          <w:rFonts w:hint="eastAsia" w:ascii="仿宋_GB2312" w:hAnsi="仿宋_GB2312" w:eastAsia="仿宋_GB2312" w:cs="仿宋_GB2312"/>
          <w:color w:val="auto"/>
          <w:spacing w:val="0"/>
          <w:kern w:val="0"/>
          <w:sz w:val="32"/>
          <w:szCs w:val="32"/>
          <w:highlight w:val="none"/>
          <w:shd w:val="clear" w:color="auto" w:fill="FFFFFF"/>
        </w:rPr>
      </w:pPr>
      <w:r>
        <w:rPr>
          <w:rFonts w:hint="eastAsia" w:ascii="黑体" w:hAnsi="黑体" w:eastAsia="黑体" w:cs="黑体"/>
          <w:bCs/>
          <w:color w:val="auto"/>
          <w:spacing w:val="0"/>
          <w:kern w:val="0"/>
          <w:sz w:val="32"/>
          <w:szCs w:val="32"/>
          <w:highlight w:val="none"/>
        </w:rPr>
        <w:t>第三十条</w:t>
      </w:r>
      <w:bookmarkStart w:id="0" w:name="_Hlk52376014"/>
      <w:r>
        <w:rPr>
          <w:rFonts w:hint="eastAsia" w:ascii="黑体" w:hAnsi="黑体" w:eastAsia="黑体" w:cs="黑体"/>
          <w:bCs/>
          <w:color w:val="auto"/>
          <w:spacing w:val="0"/>
          <w:kern w:val="0"/>
          <w:sz w:val="32"/>
          <w:szCs w:val="32"/>
          <w:highlight w:val="none"/>
          <w:lang w:val="en-US" w:eastAsia="zh-CN"/>
        </w:rPr>
        <w:t xml:space="preserve">  </w:t>
      </w:r>
      <w:r>
        <w:rPr>
          <w:rFonts w:hint="eastAsia" w:ascii="仿宋_GB2312" w:hAnsi="仿宋_GB2312" w:eastAsia="仿宋_GB2312" w:cs="仿宋_GB2312"/>
          <w:color w:val="auto"/>
          <w:spacing w:val="0"/>
          <w:kern w:val="0"/>
          <w:sz w:val="32"/>
          <w:szCs w:val="32"/>
          <w:highlight w:val="none"/>
          <w:shd w:val="clear" w:color="auto" w:fill="FFFFFF"/>
        </w:rPr>
        <w:t>违反本条例第二十一条第五项规定的，由县人民政府城市管理综合执法部门责令停止违法行为、限期恢复原状或者采取其他补救措施；有违法所得的，没收违法所得</w:t>
      </w:r>
      <w:r>
        <w:rPr>
          <w:rFonts w:hint="eastAsia" w:ascii="仿宋_GB2312" w:hAnsi="仿宋_GB2312" w:eastAsia="仿宋_GB2312" w:cs="仿宋_GB2312"/>
          <w:color w:val="auto"/>
          <w:spacing w:val="0"/>
          <w:kern w:val="0"/>
          <w:sz w:val="32"/>
          <w:szCs w:val="32"/>
          <w:highlight w:val="none"/>
          <w:shd w:val="clear" w:color="auto" w:fill="FFFFFF"/>
          <w:lang w:eastAsia="zh-CN"/>
        </w:rPr>
        <w:t>；</w:t>
      </w:r>
      <w:r>
        <w:rPr>
          <w:rFonts w:hint="eastAsia" w:ascii="仿宋_GB2312" w:hAnsi="仿宋_GB2312" w:eastAsia="仿宋_GB2312" w:cs="仿宋_GB2312"/>
          <w:color w:val="auto"/>
          <w:spacing w:val="0"/>
          <w:kern w:val="0"/>
          <w:sz w:val="32"/>
          <w:szCs w:val="32"/>
          <w:highlight w:val="none"/>
          <w:shd w:val="clear" w:color="auto" w:fill="FFFFFF"/>
        </w:rPr>
        <w:t>造成严重后果的，对单位并处</w:t>
      </w:r>
      <w:r>
        <w:rPr>
          <w:rFonts w:hint="eastAsia" w:ascii="仿宋_GB2312" w:hAnsi="仿宋_GB2312" w:eastAsia="仿宋_GB2312" w:cs="仿宋_GB2312"/>
          <w:color w:val="auto"/>
          <w:spacing w:val="0"/>
          <w:kern w:val="0"/>
          <w:sz w:val="32"/>
          <w:szCs w:val="32"/>
          <w:highlight w:val="none"/>
          <w:shd w:val="clear" w:color="auto" w:fill="FFFFFF"/>
          <w:lang w:eastAsia="zh-CN"/>
        </w:rPr>
        <w:t>三</w:t>
      </w:r>
      <w:r>
        <w:rPr>
          <w:rFonts w:hint="eastAsia" w:ascii="仿宋_GB2312" w:hAnsi="仿宋_GB2312" w:eastAsia="仿宋_GB2312" w:cs="仿宋_GB2312"/>
          <w:color w:val="auto"/>
          <w:spacing w:val="0"/>
          <w:kern w:val="0"/>
          <w:sz w:val="32"/>
          <w:szCs w:val="32"/>
          <w:highlight w:val="none"/>
          <w:shd w:val="clear" w:color="auto" w:fill="FFFFFF"/>
        </w:rPr>
        <w:t>十万元以上五十万元以下的罚款，对个人并处十万元以上二十万元以下的罚款；造成损失的，依法承担赔偿责任。</w:t>
      </w:r>
    </w:p>
    <w:p>
      <w:pPr>
        <w:pageBreakBefore w:val="0"/>
        <w:kinsoku/>
        <w:wordWrap/>
        <w:overflowPunct/>
        <w:topLinePunct w:val="0"/>
        <w:autoSpaceDE/>
        <w:autoSpaceDN/>
        <w:bidi w:val="0"/>
        <w:adjustRightInd/>
        <w:snapToGrid/>
        <w:spacing w:beforeAutospacing="0" w:afterAutospacing="0" w:line="600" w:lineRule="exact"/>
        <w:ind w:firstLine="640" w:firstLineChars="200"/>
        <w:textAlignment w:val="auto"/>
        <w:rPr>
          <w:rFonts w:hint="eastAsia" w:ascii="仿宋_GB2312" w:hAnsi="仿宋_GB2312" w:eastAsia="仿宋_GB2312" w:cs="仿宋_GB2312"/>
          <w:color w:val="auto"/>
          <w:spacing w:val="0"/>
          <w:kern w:val="0"/>
          <w:sz w:val="32"/>
          <w:szCs w:val="32"/>
          <w:highlight w:val="none"/>
          <w:shd w:val="clear" w:color="auto" w:fill="FFFFFF"/>
        </w:rPr>
      </w:pPr>
      <w:r>
        <w:rPr>
          <w:rFonts w:hint="eastAsia" w:ascii="仿宋_GB2312" w:hAnsi="仿宋_GB2312" w:eastAsia="仿宋_GB2312" w:cs="仿宋_GB2312"/>
          <w:color w:val="auto"/>
          <w:spacing w:val="0"/>
          <w:kern w:val="0"/>
          <w:sz w:val="32"/>
          <w:szCs w:val="32"/>
          <w:highlight w:val="none"/>
          <w:shd w:val="clear" w:color="auto" w:fill="FFFFFF"/>
        </w:rPr>
        <w:t>违反本条例第二十一条第</w:t>
      </w:r>
      <w:r>
        <w:rPr>
          <w:rFonts w:hint="eastAsia" w:ascii="仿宋_GB2312" w:hAnsi="仿宋_GB2312" w:eastAsia="仿宋_GB2312" w:cs="仿宋_GB2312"/>
          <w:color w:val="auto"/>
          <w:spacing w:val="0"/>
          <w:kern w:val="0"/>
          <w:sz w:val="32"/>
          <w:szCs w:val="32"/>
          <w:highlight w:val="none"/>
          <w:shd w:val="clear" w:color="auto" w:fill="FFFFFF"/>
          <w:lang w:eastAsia="zh-CN"/>
        </w:rPr>
        <w:t>六</w:t>
      </w:r>
      <w:r>
        <w:rPr>
          <w:rFonts w:hint="eastAsia" w:ascii="仿宋_GB2312" w:hAnsi="仿宋_GB2312" w:eastAsia="仿宋_GB2312" w:cs="仿宋_GB2312"/>
          <w:color w:val="auto"/>
          <w:spacing w:val="0"/>
          <w:kern w:val="0"/>
          <w:sz w:val="32"/>
          <w:szCs w:val="32"/>
          <w:highlight w:val="none"/>
          <w:shd w:val="clear" w:color="auto" w:fill="FFFFFF"/>
        </w:rPr>
        <w:t>项规定的，由县人民政府城市管理综合执法部门责令停止违法行为、限期恢复原状或者采取其他补救措施；有违法所得的，没收违法所得</w:t>
      </w:r>
      <w:r>
        <w:rPr>
          <w:rFonts w:hint="eastAsia" w:ascii="仿宋_GB2312" w:hAnsi="仿宋_GB2312" w:eastAsia="仿宋_GB2312" w:cs="仿宋_GB2312"/>
          <w:color w:val="auto"/>
          <w:spacing w:val="0"/>
          <w:kern w:val="0"/>
          <w:sz w:val="32"/>
          <w:szCs w:val="32"/>
          <w:highlight w:val="none"/>
          <w:shd w:val="clear" w:color="auto" w:fill="FFFFFF"/>
          <w:lang w:eastAsia="zh-CN"/>
        </w:rPr>
        <w:t>；</w:t>
      </w:r>
      <w:r>
        <w:rPr>
          <w:rFonts w:hint="eastAsia" w:ascii="仿宋_GB2312" w:hAnsi="仿宋_GB2312" w:eastAsia="仿宋_GB2312" w:cs="仿宋_GB2312"/>
          <w:color w:val="auto"/>
          <w:spacing w:val="0"/>
          <w:kern w:val="0"/>
          <w:sz w:val="32"/>
          <w:szCs w:val="32"/>
          <w:highlight w:val="none"/>
          <w:shd w:val="clear" w:color="auto" w:fill="FFFFFF"/>
        </w:rPr>
        <w:t>造成严重后果的，对单位并处五万元以上十万元以下的罚款，对个人并处</w:t>
      </w:r>
      <w:r>
        <w:rPr>
          <w:rFonts w:hint="eastAsia" w:ascii="仿宋_GB2312" w:hAnsi="仿宋_GB2312" w:eastAsia="仿宋_GB2312" w:cs="仿宋_GB2312"/>
          <w:color w:val="auto"/>
          <w:spacing w:val="0"/>
          <w:kern w:val="0"/>
          <w:sz w:val="32"/>
          <w:szCs w:val="32"/>
          <w:highlight w:val="none"/>
          <w:shd w:val="clear" w:color="auto" w:fill="FFFFFF"/>
          <w:lang w:eastAsia="zh-CN"/>
        </w:rPr>
        <w:t>二</w:t>
      </w:r>
      <w:r>
        <w:rPr>
          <w:rFonts w:hint="eastAsia" w:ascii="仿宋_GB2312" w:hAnsi="仿宋_GB2312" w:eastAsia="仿宋_GB2312" w:cs="仿宋_GB2312"/>
          <w:color w:val="auto"/>
          <w:spacing w:val="0"/>
          <w:kern w:val="0"/>
          <w:sz w:val="32"/>
          <w:szCs w:val="32"/>
          <w:highlight w:val="none"/>
          <w:shd w:val="clear" w:color="auto" w:fill="FFFFFF"/>
        </w:rPr>
        <w:t>万元以上五万元以下的罚款；造成损失的，依法承担赔偿责任。</w:t>
      </w:r>
    </w:p>
    <w:bookmarkEnd w:id="0"/>
    <w:p>
      <w:pPr>
        <w:pageBreakBefore w:val="0"/>
        <w:kinsoku/>
        <w:wordWrap/>
        <w:overflowPunct/>
        <w:topLinePunct w:val="0"/>
        <w:autoSpaceDE/>
        <w:autoSpaceDN/>
        <w:bidi w:val="0"/>
        <w:adjustRightInd/>
        <w:snapToGrid/>
        <w:spacing w:beforeAutospacing="0" w:afterAutospacing="0" w:line="600" w:lineRule="exact"/>
        <w:ind w:firstLine="640" w:firstLineChars="200"/>
        <w:textAlignment w:val="auto"/>
        <w:rPr>
          <w:rFonts w:hint="eastAsia" w:ascii="仿宋_GB2312" w:hAnsi="仿宋_GB2312" w:eastAsia="仿宋_GB2312" w:cs="仿宋_GB2312"/>
          <w:color w:val="auto"/>
          <w:spacing w:val="0"/>
          <w:kern w:val="0"/>
          <w:sz w:val="32"/>
          <w:szCs w:val="32"/>
          <w:highlight w:val="none"/>
          <w:shd w:val="clear" w:color="auto" w:fill="FFFFFF"/>
        </w:rPr>
      </w:pPr>
      <w:r>
        <w:rPr>
          <w:rFonts w:hint="eastAsia" w:ascii="黑体" w:hAnsi="黑体" w:eastAsia="黑体" w:cs="黑体"/>
          <w:bCs/>
          <w:color w:val="auto"/>
          <w:spacing w:val="0"/>
          <w:kern w:val="0"/>
          <w:sz w:val="32"/>
          <w:szCs w:val="32"/>
          <w:highlight w:val="none"/>
        </w:rPr>
        <w:t>第三十一条</w:t>
      </w:r>
      <w:r>
        <w:rPr>
          <w:rFonts w:hint="eastAsia" w:ascii="仿宋" w:hAnsi="仿宋" w:eastAsia="仿宋" w:cs="仿宋"/>
          <w:bCs/>
          <w:color w:val="auto"/>
          <w:spacing w:val="0"/>
          <w:sz w:val="32"/>
          <w:szCs w:val="32"/>
          <w:highlight w:val="none"/>
          <w:lang w:val="en-US" w:eastAsia="zh-CN"/>
        </w:rPr>
        <w:t xml:space="preserve">  </w:t>
      </w:r>
      <w:r>
        <w:rPr>
          <w:rFonts w:hint="eastAsia" w:ascii="仿宋_GB2312" w:hAnsi="仿宋_GB2312" w:eastAsia="仿宋_GB2312" w:cs="仿宋_GB2312"/>
          <w:color w:val="auto"/>
          <w:spacing w:val="0"/>
          <w:kern w:val="0"/>
          <w:sz w:val="32"/>
          <w:szCs w:val="32"/>
          <w:highlight w:val="none"/>
          <w:shd w:val="clear" w:color="auto" w:fill="FFFFFF"/>
        </w:rPr>
        <w:t>违反本条例第二十一条第八项规定的，由县人民政府城市管理</w:t>
      </w:r>
      <w:bookmarkStart w:id="1" w:name="_Hlk52745735"/>
      <w:r>
        <w:rPr>
          <w:rFonts w:hint="eastAsia" w:ascii="仿宋_GB2312" w:hAnsi="仿宋_GB2312" w:eastAsia="仿宋_GB2312" w:cs="仿宋_GB2312"/>
          <w:color w:val="auto"/>
          <w:spacing w:val="0"/>
          <w:kern w:val="0"/>
          <w:sz w:val="32"/>
          <w:szCs w:val="32"/>
          <w:highlight w:val="none"/>
          <w:shd w:val="clear" w:color="auto" w:fill="FFFFFF"/>
        </w:rPr>
        <w:t>综合执法</w:t>
      </w:r>
      <w:bookmarkEnd w:id="1"/>
      <w:r>
        <w:rPr>
          <w:rFonts w:hint="eastAsia" w:ascii="仿宋_GB2312" w:hAnsi="仿宋_GB2312" w:eastAsia="仿宋_GB2312" w:cs="仿宋_GB2312"/>
          <w:color w:val="auto"/>
          <w:spacing w:val="0"/>
          <w:kern w:val="0"/>
          <w:sz w:val="32"/>
          <w:szCs w:val="32"/>
          <w:highlight w:val="none"/>
          <w:shd w:val="clear" w:color="auto" w:fill="FFFFFF"/>
        </w:rPr>
        <w:t>部门责令恢复原状或者采取其他补救措施，并处五十元的罚款。</w:t>
      </w:r>
    </w:p>
    <w:p>
      <w:pPr>
        <w:pageBreakBefore w:val="0"/>
        <w:kinsoku/>
        <w:wordWrap/>
        <w:overflowPunct/>
        <w:topLinePunct w:val="0"/>
        <w:autoSpaceDE/>
        <w:autoSpaceDN/>
        <w:bidi w:val="0"/>
        <w:adjustRightInd/>
        <w:snapToGrid/>
        <w:spacing w:beforeAutospacing="0" w:afterAutospacing="0" w:line="600" w:lineRule="exact"/>
        <w:ind w:firstLine="640" w:firstLineChars="200"/>
        <w:textAlignment w:val="auto"/>
        <w:rPr>
          <w:rFonts w:hint="eastAsia" w:ascii="仿宋_GB2312" w:hAnsi="仿宋_GB2312" w:eastAsia="仿宋_GB2312" w:cs="仿宋_GB2312"/>
          <w:color w:val="auto"/>
          <w:spacing w:val="0"/>
          <w:kern w:val="0"/>
          <w:sz w:val="32"/>
          <w:szCs w:val="32"/>
          <w:highlight w:val="none"/>
          <w:shd w:val="clear" w:color="auto" w:fill="FFFFFF"/>
        </w:rPr>
      </w:pPr>
      <w:r>
        <w:rPr>
          <w:rFonts w:hint="eastAsia" w:ascii="黑体" w:hAnsi="黑体" w:eastAsia="黑体" w:cs="黑体"/>
          <w:bCs/>
          <w:color w:val="auto"/>
          <w:spacing w:val="0"/>
          <w:kern w:val="0"/>
          <w:sz w:val="32"/>
          <w:szCs w:val="32"/>
          <w:highlight w:val="none"/>
        </w:rPr>
        <w:t>第三十二条</w:t>
      </w:r>
      <w:r>
        <w:rPr>
          <w:rFonts w:hint="eastAsia" w:ascii="仿宋" w:hAnsi="仿宋" w:eastAsia="仿宋" w:cs="仿宋"/>
          <w:bCs/>
          <w:color w:val="auto"/>
          <w:spacing w:val="0"/>
          <w:sz w:val="32"/>
          <w:szCs w:val="32"/>
          <w:highlight w:val="none"/>
          <w:lang w:val="en-US" w:eastAsia="zh-CN"/>
        </w:rPr>
        <w:t xml:space="preserve">  </w:t>
      </w:r>
      <w:r>
        <w:rPr>
          <w:rFonts w:hint="eastAsia" w:ascii="仿宋_GB2312" w:hAnsi="仿宋_GB2312" w:eastAsia="仿宋_GB2312" w:cs="仿宋_GB2312"/>
          <w:color w:val="auto"/>
          <w:spacing w:val="0"/>
          <w:kern w:val="0"/>
          <w:sz w:val="32"/>
          <w:szCs w:val="32"/>
          <w:highlight w:val="none"/>
          <w:shd w:val="clear" w:color="auto" w:fill="FFFFFF"/>
        </w:rPr>
        <w:t>违反本条例第二十一条第十项、第二十二条第三项、第四项规定的，由县人民政府城市管理综合执法部门予以警告，并责令改正或者限期清理；拒不改正或者清理的，对单位处一千元以上五千元以下</w:t>
      </w:r>
      <w:r>
        <w:rPr>
          <w:rFonts w:hint="eastAsia" w:ascii="仿宋_GB2312" w:hAnsi="仿宋_GB2312" w:eastAsia="仿宋_GB2312" w:cs="仿宋_GB2312"/>
          <w:color w:val="auto"/>
          <w:spacing w:val="0"/>
          <w:kern w:val="0"/>
          <w:sz w:val="32"/>
          <w:szCs w:val="32"/>
          <w:highlight w:val="none"/>
          <w:shd w:val="clear" w:color="auto" w:fill="FFFFFF"/>
          <w:lang w:val="en-US" w:eastAsia="zh-CN"/>
        </w:rPr>
        <w:t>的</w:t>
      </w:r>
      <w:r>
        <w:rPr>
          <w:rFonts w:hint="eastAsia" w:ascii="仿宋_GB2312" w:hAnsi="仿宋_GB2312" w:eastAsia="仿宋_GB2312" w:cs="仿宋_GB2312"/>
          <w:color w:val="auto"/>
          <w:spacing w:val="0"/>
          <w:kern w:val="0"/>
          <w:sz w:val="32"/>
          <w:szCs w:val="32"/>
          <w:highlight w:val="none"/>
          <w:shd w:val="clear" w:color="auto" w:fill="FFFFFF"/>
        </w:rPr>
        <w:t>罚款，对个人处五十元以上二百元以下</w:t>
      </w:r>
      <w:r>
        <w:rPr>
          <w:rFonts w:hint="eastAsia" w:ascii="仿宋_GB2312" w:hAnsi="仿宋_GB2312" w:eastAsia="仿宋_GB2312" w:cs="仿宋_GB2312"/>
          <w:color w:val="auto"/>
          <w:spacing w:val="0"/>
          <w:kern w:val="0"/>
          <w:sz w:val="32"/>
          <w:szCs w:val="32"/>
          <w:highlight w:val="none"/>
          <w:shd w:val="clear" w:color="auto" w:fill="FFFFFF"/>
          <w:lang w:val="en-US" w:eastAsia="zh-CN"/>
        </w:rPr>
        <w:t>的</w:t>
      </w:r>
      <w:r>
        <w:rPr>
          <w:rFonts w:hint="eastAsia" w:ascii="仿宋_GB2312" w:hAnsi="仿宋_GB2312" w:eastAsia="仿宋_GB2312" w:cs="仿宋_GB2312"/>
          <w:color w:val="auto"/>
          <w:spacing w:val="0"/>
          <w:kern w:val="0"/>
          <w:sz w:val="32"/>
          <w:szCs w:val="32"/>
          <w:highlight w:val="none"/>
          <w:shd w:val="clear" w:color="auto" w:fill="FFFFFF"/>
        </w:rPr>
        <w:t>罚款。</w:t>
      </w:r>
      <w:bookmarkStart w:id="2" w:name="_Hlk39612732"/>
    </w:p>
    <w:p>
      <w:pPr>
        <w:pageBreakBefore w:val="0"/>
        <w:kinsoku/>
        <w:wordWrap/>
        <w:overflowPunct/>
        <w:topLinePunct w:val="0"/>
        <w:autoSpaceDE/>
        <w:autoSpaceDN/>
        <w:bidi w:val="0"/>
        <w:adjustRightInd/>
        <w:snapToGrid/>
        <w:spacing w:beforeAutospacing="0" w:afterAutospacing="0" w:line="600" w:lineRule="exact"/>
        <w:ind w:firstLine="640" w:firstLineChars="200"/>
        <w:textAlignment w:val="auto"/>
        <w:rPr>
          <w:rFonts w:hint="eastAsia" w:ascii="仿宋_GB2312" w:hAnsi="仿宋_GB2312" w:eastAsia="仿宋_GB2312" w:cs="仿宋_GB2312"/>
          <w:color w:val="auto"/>
          <w:spacing w:val="0"/>
          <w:kern w:val="0"/>
          <w:sz w:val="32"/>
          <w:szCs w:val="32"/>
          <w:highlight w:val="none"/>
          <w:shd w:val="clear" w:color="auto" w:fill="FFFFFF"/>
        </w:rPr>
      </w:pPr>
      <w:r>
        <w:rPr>
          <w:rFonts w:hint="eastAsia" w:ascii="黑体" w:hAnsi="黑体" w:eastAsia="黑体" w:cs="黑体"/>
          <w:bCs/>
          <w:color w:val="auto"/>
          <w:spacing w:val="0"/>
          <w:kern w:val="0"/>
          <w:sz w:val="32"/>
          <w:szCs w:val="32"/>
          <w:highlight w:val="none"/>
        </w:rPr>
        <w:t>第三十三条</w:t>
      </w:r>
      <w:bookmarkEnd w:id="2"/>
      <w:r>
        <w:rPr>
          <w:rFonts w:hint="eastAsia" w:ascii="黑体" w:hAnsi="黑体" w:eastAsia="黑体" w:cs="黑体"/>
          <w:bCs/>
          <w:color w:val="auto"/>
          <w:spacing w:val="0"/>
          <w:kern w:val="0"/>
          <w:sz w:val="32"/>
          <w:szCs w:val="32"/>
          <w:highlight w:val="none"/>
          <w:lang w:val="en-US" w:eastAsia="zh-CN"/>
        </w:rPr>
        <w:t xml:space="preserve">  </w:t>
      </w:r>
      <w:r>
        <w:rPr>
          <w:rFonts w:hint="eastAsia" w:ascii="仿宋_GB2312" w:hAnsi="仿宋_GB2312" w:eastAsia="仿宋_GB2312" w:cs="仿宋_GB2312"/>
          <w:color w:val="auto"/>
          <w:spacing w:val="0"/>
          <w:kern w:val="0"/>
          <w:sz w:val="32"/>
          <w:szCs w:val="32"/>
          <w:highlight w:val="none"/>
          <w:shd w:val="clear" w:color="auto" w:fill="FFFFFF"/>
        </w:rPr>
        <w:t>违反本条例第二十二条第二项规定的，由县人民政府城市管理综合执法部门责令停止建设，尚可采取改正措施消除对</w:t>
      </w:r>
      <w:r>
        <w:rPr>
          <w:rFonts w:hint="eastAsia" w:ascii="仿宋_GB2312" w:hAnsi="仿宋_GB2312" w:eastAsia="仿宋_GB2312" w:cs="仿宋_GB2312"/>
          <w:color w:val="auto"/>
          <w:spacing w:val="0"/>
          <w:kern w:val="0"/>
          <w:sz w:val="32"/>
          <w:szCs w:val="32"/>
          <w:highlight w:val="none"/>
          <w:shd w:val="clear" w:color="auto" w:fill="FFFFFF"/>
          <w:lang w:eastAsia="zh-CN"/>
        </w:rPr>
        <w:t>古镇风貌</w:t>
      </w:r>
      <w:r>
        <w:rPr>
          <w:rFonts w:hint="eastAsia" w:ascii="仿宋_GB2312" w:hAnsi="仿宋_GB2312" w:eastAsia="仿宋_GB2312" w:cs="仿宋_GB2312"/>
          <w:color w:val="auto"/>
          <w:spacing w:val="0"/>
          <w:kern w:val="0"/>
          <w:sz w:val="32"/>
          <w:szCs w:val="32"/>
          <w:highlight w:val="none"/>
          <w:shd w:val="clear" w:color="auto" w:fill="FFFFFF"/>
        </w:rPr>
        <w:t>影响的，限期改正，处建设工程造价百分之五以上百分之十以下的罚款；无法采取改正措施消除影响的，限期拆除，不能拆除的，没收实物或者违法收入，可以并处建设工程造价百分之十以下的罚款。</w:t>
      </w:r>
    </w:p>
    <w:p>
      <w:pPr>
        <w:pageBreakBefore w:val="0"/>
        <w:kinsoku/>
        <w:wordWrap/>
        <w:overflowPunct/>
        <w:topLinePunct w:val="0"/>
        <w:autoSpaceDE/>
        <w:autoSpaceDN/>
        <w:bidi w:val="0"/>
        <w:adjustRightInd/>
        <w:snapToGrid/>
        <w:spacing w:beforeAutospacing="0" w:afterAutospacing="0" w:line="600" w:lineRule="exact"/>
        <w:ind w:firstLine="640" w:firstLineChars="200"/>
        <w:textAlignment w:val="auto"/>
        <w:rPr>
          <w:rFonts w:ascii="仿宋_GB2312" w:hAnsi="仿宋_GB2312" w:eastAsia="仿宋_GB2312" w:cs="仿宋_GB2312"/>
          <w:color w:val="auto"/>
          <w:spacing w:val="0"/>
          <w:kern w:val="0"/>
          <w:sz w:val="32"/>
          <w:szCs w:val="32"/>
          <w:highlight w:val="none"/>
          <w:shd w:val="clear" w:color="auto" w:fill="FFFFFF"/>
        </w:rPr>
      </w:pPr>
      <w:r>
        <w:rPr>
          <w:rFonts w:hint="eastAsia" w:ascii="黑体" w:hAnsi="黑体" w:eastAsia="黑体" w:cs="黑体"/>
          <w:bCs/>
          <w:color w:val="auto"/>
          <w:spacing w:val="0"/>
          <w:kern w:val="0"/>
          <w:sz w:val="32"/>
          <w:szCs w:val="32"/>
          <w:highlight w:val="none"/>
        </w:rPr>
        <w:t>第三十四条</w:t>
      </w:r>
      <w:r>
        <w:rPr>
          <w:rFonts w:hint="eastAsia" w:ascii="黑体" w:hAnsi="黑体" w:eastAsia="黑体" w:cs="黑体"/>
          <w:bCs/>
          <w:color w:val="auto"/>
          <w:spacing w:val="0"/>
          <w:kern w:val="0"/>
          <w:sz w:val="32"/>
          <w:szCs w:val="32"/>
          <w:highlight w:val="none"/>
          <w:lang w:val="en-US" w:eastAsia="zh-CN"/>
        </w:rPr>
        <w:t xml:space="preserve">  </w:t>
      </w:r>
      <w:r>
        <w:rPr>
          <w:rFonts w:hint="eastAsia" w:ascii="仿宋_GB2312" w:hAnsi="仿宋_GB2312" w:eastAsia="仿宋_GB2312" w:cs="仿宋_GB2312"/>
          <w:color w:val="auto"/>
          <w:spacing w:val="0"/>
          <w:kern w:val="0"/>
          <w:sz w:val="32"/>
          <w:szCs w:val="32"/>
          <w:highlight w:val="none"/>
          <w:shd w:val="clear" w:color="auto" w:fill="FFFFFF"/>
        </w:rPr>
        <w:t>违反本条例规定，未经批准有下列行为之一的，由县人民政府城市管理综合执法部门责令停止违法行为、限期恢复原状或者采取其他补救措施；有违法所得的，没收违法所得；造成严重后果的，对单位并处五万元以上十万元以下的罚款，对个人并处一万元以上五万元以下的罚款；造成损失的，依法承担赔偿责任：</w:t>
      </w:r>
    </w:p>
    <w:p>
      <w:pPr>
        <w:pageBreakBefore w:val="0"/>
        <w:kinsoku/>
        <w:wordWrap/>
        <w:overflowPunct/>
        <w:topLinePunct w:val="0"/>
        <w:autoSpaceDE/>
        <w:autoSpaceDN/>
        <w:bidi w:val="0"/>
        <w:adjustRightInd/>
        <w:snapToGrid/>
        <w:spacing w:beforeAutospacing="0" w:afterAutospacing="0" w:line="600" w:lineRule="exact"/>
        <w:ind w:firstLine="640" w:firstLineChars="200"/>
        <w:textAlignment w:val="auto"/>
        <w:rPr>
          <w:rFonts w:hint="eastAsia" w:ascii="仿宋_GB2312" w:hAnsi="仿宋_GB2312" w:eastAsia="仿宋_GB2312" w:cs="仿宋_GB2312"/>
          <w:color w:val="auto"/>
          <w:spacing w:val="0"/>
          <w:kern w:val="0"/>
          <w:sz w:val="32"/>
          <w:szCs w:val="32"/>
          <w:highlight w:val="none"/>
          <w:shd w:val="clear" w:color="auto" w:fill="FFFFFF"/>
        </w:rPr>
      </w:pPr>
      <w:r>
        <w:rPr>
          <w:rFonts w:hint="eastAsia" w:ascii="仿宋_GB2312" w:hAnsi="仿宋_GB2312" w:eastAsia="仿宋_GB2312" w:cs="仿宋_GB2312"/>
          <w:color w:val="auto"/>
          <w:spacing w:val="0"/>
          <w:kern w:val="0"/>
          <w:sz w:val="32"/>
          <w:szCs w:val="32"/>
          <w:highlight w:val="none"/>
          <w:shd w:val="clear" w:color="auto" w:fill="FFFFFF"/>
        </w:rPr>
        <w:t>(一)对历史建筑进行外部修缮装饰、添加设施以及改变历史建筑的结构或者使用性质的;</w:t>
      </w:r>
    </w:p>
    <w:p>
      <w:pPr>
        <w:pageBreakBefore w:val="0"/>
        <w:kinsoku/>
        <w:wordWrap/>
        <w:overflowPunct/>
        <w:topLinePunct w:val="0"/>
        <w:autoSpaceDE/>
        <w:autoSpaceDN/>
        <w:bidi w:val="0"/>
        <w:adjustRightInd/>
        <w:snapToGrid/>
        <w:spacing w:beforeAutospacing="0" w:afterAutospacing="0" w:line="600" w:lineRule="exact"/>
        <w:ind w:firstLine="640" w:firstLineChars="200"/>
        <w:textAlignment w:val="auto"/>
        <w:rPr>
          <w:rFonts w:ascii="仿宋_GB2312" w:hAnsi="仿宋_GB2312" w:eastAsia="仿宋_GB2312" w:cs="仿宋_GB2312"/>
          <w:color w:val="auto"/>
          <w:spacing w:val="0"/>
          <w:kern w:val="0"/>
          <w:sz w:val="32"/>
          <w:szCs w:val="32"/>
          <w:highlight w:val="none"/>
          <w:shd w:val="clear" w:color="auto" w:fill="FFFFFF"/>
        </w:rPr>
      </w:pPr>
      <w:r>
        <w:rPr>
          <w:rFonts w:hint="eastAsia" w:ascii="仿宋_GB2312" w:hAnsi="仿宋_GB2312" w:eastAsia="仿宋_GB2312" w:cs="仿宋_GB2312"/>
          <w:color w:val="auto"/>
          <w:spacing w:val="0"/>
          <w:kern w:val="0"/>
          <w:sz w:val="32"/>
          <w:szCs w:val="32"/>
          <w:highlight w:val="none"/>
          <w:shd w:val="clear" w:color="auto" w:fill="FFFFFF"/>
        </w:rPr>
        <w:t>(二)拆除历史建筑以外的建筑物、构筑物或者其他设施的;</w:t>
      </w:r>
    </w:p>
    <w:p>
      <w:pPr>
        <w:pageBreakBefore w:val="0"/>
        <w:kinsoku/>
        <w:wordWrap/>
        <w:overflowPunct/>
        <w:topLinePunct w:val="0"/>
        <w:autoSpaceDE/>
        <w:autoSpaceDN/>
        <w:bidi w:val="0"/>
        <w:adjustRightInd/>
        <w:snapToGrid/>
        <w:spacing w:beforeAutospacing="0" w:afterAutospacing="0" w:line="600" w:lineRule="exact"/>
        <w:ind w:firstLine="640" w:firstLineChars="200"/>
        <w:textAlignment w:val="auto"/>
        <w:rPr>
          <w:rFonts w:hint="eastAsia" w:ascii="仿宋_GB2312" w:hAnsi="仿宋_GB2312" w:eastAsia="仿宋_GB2312" w:cs="仿宋_GB2312"/>
          <w:color w:val="auto"/>
          <w:spacing w:val="0"/>
          <w:kern w:val="0"/>
          <w:sz w:val="32"/>
          <w:szCs w:val="32"/>
          <w:highlight w:val="none"/>
          <w:shd w:val="clear" w:color="auto" w:fill="FFFFFF"/>
        </w:rPr>
      </w:pPr>
      <w:r>
        <w:rPr>
          <w:rFonts w:hint="eastAsia" w:ascii="仿宋_GB2312" w:hAnsi="仿宋_GB2312" w:eastAsia="仿宋_GB2312" w:cs="仿宋_GB2312"/>
          <w:color w:val="auto"/>
          <w:spacing w:val="0"/>
          <w:kern w:val="0"/>
          <w:sz w:val="32"/>
          <w:szCs w:val="32"/>
          <w:highlight w:val="none"/>
          <w:shd w:val="clear" w:color="auto" w:fill="FFFFFF"/>
        </w:rPr>
        <w:t>有关单位或者个人进行本条例第二十三条第二项、第三项规定的活动，或者经批准进行本条第一款规定的活动，但是在活动过程中对传统格局、历史风貌或者历史建筑构成破坏性影响的，依照本条第一款规定予以处罚。</w:t>
      </w:r>
    </w:p>
    <w:p>
      <w:pPr>
        <w:pageBreakBefore w:val="0"/>
        <w:kinsoku/>
        <w:wordWrap/>
        <w:overflowPunct/>
        <w:topLinePunct w:val="0"/>
        <w:autoSpaceDE/>
        <w:autoSpaceDN/>
        <w:bidi w:val="0"/>
        <w:adjustRightInd/>
        <w:snapToGrid/>
        <w:spacing w:beforeAutospacing="0" w:afterAutospacing="0" w:line="600" w:lineRule="exact"/>
        <w:ind w:firstLine="640" w:firstLineChars="200"/>
        <w:textAlignment w:val="auto"/>
        <w:rPr>
          <w:rFonts w:hint="eastAsia" w:ascii="仿宋_GB2312" w:hAnsi="仿宋_GB2312" w:eastAsia="仿宋_GB2312" w:cs="仿宋_GB2312"/>
          <w:color w:val="auto"/>
          <w:spacing w:val="0"/>
          <w:kern w:val="0"/>
          <w:sz w:val="32"/>
          <w:szCs w:val="32"/>
          <w:highlight w:val="none"/>
          <w:shd w:val="clear" w:color="auto" w:fill="FFFFFF"/>
          <w:lang w:val="zh-CN"/>
        </w:rPr>
      </w:pPr>
      <w:bookmarkStart w:id="3" w:name="_Hlk39422728"/>
      <w:r>
        <w:rPr>
          <w:rFonts w:hint="eastAsia" w:ascii="黑体" w:hAnsi="黑体" w:eastAsia="黑体" w:cs="黑体"/>
          <w:bCs/>
          <w:color w:val="auto"/>
          <w:spacing w:val="0"/>
          <w:kern w:val="0"/>
          <w:sz w:val="32"/>
          <w:szCs w:val="32"/>
          <w:highlight w:val="none"/>
        </w:rPr>
        <w:t>第三十五条</w:t>
      </w:r>
      <w:bookmarkEnd w:id="3"/>
      <w:r>
        <w:rPr>
          <w:rFonts w:hint="eastAsia" w:ascii="黑体" w:hAnsi="黑体" w:eastAsia="黑体" w:cs="黑体"/>
          <w:bCs/>
          <w:color w:val="auto"/>
          <w:spacing w:val="0"/>
          <w:kern w:val="0"/>
          <w:sz w:val="32"/>
          <w:szCs w:val="32"/>
          <w:highlight w:val="none"/>
          <w:lang w:val="en-US" w:eastAsia="zh-CN"/>
        </w:rPr>
        <w:t xml:space="preserve">  </w:t>
      </w:r>
      <w:r>
        <w:rPr>
          <w:rFonts w:hint="eastAsia" w:ascii="仿宋_GB2312" w:hAnsi="仿宋_GB2312" w:eastAsia="仿宋_GB2312" w:cs="仿宋_GB2312"/>
          <w:color w:val="auto"/>
          <w:spacing w:val="0"/>
          <w:kern w:val="0"/>
          <w:sz w:val="32"/>
          <w:szCs w:val="32"/>
          <w:highlight w:val="none"/>
          <w:shd w:val="clear" w:color="auto" w:fill="FFFFFF"/>
        </w:rPr>
        <w:t>违反本条例规定，县级以上地方人民政府及其有关主管部门的工作人员，在</w:t>
      </w:r>
      <w:r>
        <w:rPr>
          <w:rFonts w:hint="eastAsia" w:ascii="仿宋_GB2312" w:hAnsi="仿宋_GB2312" w:eastAsia="仿宋_GB2312" w:cs="仿宋_GB2312"/>
          <w:color w:val="auto"/>
          <w:spacing w:val="0"/>
          <w:kern w:val="0"/>
          <w:sz w:val="32"/>
          <w:szCs w:val="32"/>
          <w:highlight w:val="none"/>
          <w:shd w:val="clear" w:color="auto" w:fill="FFFFFF"/>
          <w:lang w:eastAsia="zh-CN"/>
        </w:rPr>
        <w:t>静升古镇</w:t>
      </w:r>
      <w:r>
        <w:rPr>
          <w:rFonts w:hint="eastAsia" w:ascii="仿宋_GB2312" w:hAnsi="仿宋_GB2312" w:eastAsia="仿宋_GB2312" w:cs="仿宋_GB2312"/>
          <w:color w:val="auto"/>
          <w:spacing w:val="0"/>
          <w:kern w:val="0"/>
          <w:sz w:val="32"/>
          <w:szCs w:val="32"/>
          <w:highlight w:val="none"/>
          <w:shd w:val="clear" w:color="auto" w:fill="FFFFFF"/>
        </w:rPr>
        <w:t>保护工作中徇私舞弊、滥用职权、玩忽职守的，依法给予处分；构成犯罪的，依法追究刑事责任。</w:t>
      </w:r>
    </w:p>
    <w:p>
      <w:pPr>
        <w:keepNext w:val="0"/>
        <w:keepLines w:val="0"/>
        <w:pageBreakBefore w:val="0"/>
        <w:kinsoku/>
        <w:wordWrap/>
        <w:overflowPunct/>
        <w:topLinePunct w:val="0"/>
        <w:autoSpaceDE/>
        <w:autoSpaceDN/>
        <w:bidi w:val="0"/>
        <w:adjustRightInd/>
        <w:snapToGrid/>
        <w:spacing w:before="313" w:beforeLines="100" w:beforeAutospacing="0" w:after="313" w:afterLines="100" w:afterAutospacing="0" w:line="600" w:lineRule="exact"/>
        <w:jc w:val="center"/>
        <w:textAlignment w:val="auto"/>
        <w:outlineLvl w:val="9"/>
        <w:rPr>
          <w:rFonts w:ascii="黑体" w:hAnsi="黑体" w:eastAsia="黑体" w:cs="黑体"/>
          <w:color w:val="auto"/>
          <w:spacing w:val="0"/>
          <w:sz w:val="32"/>
          <w:szCs w:val="32"/>
          <w:highlight w:val="none"/>
        </w:rPr>
      </w:pPr>
      <w:r>
        <w:rPr>
          <w:rFonts w:hint="eastAsia" w:ascii="黑体" w:hAnsi="黑体" w:eastAsia="黑体" w:cs="黑体"/>
          <w:color w:val="auto"/>
          <w:spacing w:val="0"/>
          <w:sz w:val="32"/>
          <w:szCs w:val="32"/>
          <w:highlight w:val="none"/>
        </w:rPr>
        <w:t xml:space="preserve">第五章  附 </w:t>
      </w:r>
      <w:r>
        <w:rPr>
          <w:rFonts w:hint="eastAsia" w:ascii="黑体" w:hAnsi="黑体" w:eastAsia="黑体" w:cs="黑体"/>
          <w:color w:val="auto"/>
          <w:spacing w:val="0"/>
          <w:sz w:val="32"/>
          <w:szCs w:val="32"/>
          <w:highlight w:val="none"/>
          <w:lang w:val="en-US" w:eastAsia="zh-CN"/>
        </w:rPr>
        <w:t xml:space="preserve"> </w:t>
      </w:r>
      <w:r>
        <w:rPr>
          <w:rFonts w:hint="eastAsia" w:ascii="黑体" w:hAnsi="黑体" w:eastAsia="黑体" w:cs="黑体"/>
          <w:color w:val="auto"/>
          <w:spacing w:val="0"/>
          <w:sz w:val="32"/>
          <w:szCs w:val="32"/>
          <w:highlight w:val="none"/>
        </w:rPr>
        <w:t>则</w:t>
      </w:r>
    </w:p>
    <w:p>
      <w:pPr>
        <w:pageBreakBefore w:val="0"/>
        <w:kinsoku/>
        <w:wordWrap/>
        <w:overflowPunct/>
        <w:topLinePunct w:val="0"/>
        <w:autoSpaceDE/>
        <w:autoSpaceDN/>
        <w:bidi w:val="0"/>
        <w:adjustRightInd/>
        <w:snapToGrid/>
        <w:spacing w:beforeAutospacing="0" w:afterAutospacing="0" w:line="600" w:lineRule="exact"/>
        <w:ind w:firstLine="640" w:firstLineChars="200"/>
        <w:textAlignment w:val="auto"/>
        <w:rPr>
          <w:rFonts w:ascii="仿宋_GB2312" w:hAnsi="仿宋_GB2312" w:eastAsia="仿宋_GB2312" w:cs="仿宋_GB2312"/>
          <w:color w:val="auto"/>
          <w:spacing w:val="0"/>
          <w:kern w:val="0"/>
          <w:sz w:val="32"/>
          <w:szCs w:val="32"/>
          <w:highlight w:val="none"/>
          <w:shd w:val="clear" w:color="auto" w:fill="FFFFFF"/>
        </w:rPr>
      </w:pPr>
      <w:r>
        <w:rPr>
          <w:rFonts w:hint="eastAsia" w:ascii="黑体" w:hAnsi="黑体" w:eastAsia="黑体" w:cs="黑体"/>
          <w:bCs/>
          <w:color w:val="auto"/>
          <w:spacing w:val="0"/>
          <w:kern w:val="0"/>
          <w:sz w:val="32"/>
          <w:szCs w:val="32"/>
          <w:highlight w:val="none"/>
        </w:rPr>
        <w:t>第三十六条</w:t>
      </w:r>
      <w:r>
        <w:rPr>
          <w:rFonts w:hint="eastAsia" w:ascii="仿宋" w:hAnsi="仿宋" w:eastAsia="仿宋" w:cs="仿宋"/>
          <w:bCs/>
          <w:color w:val="auto"/>
          <w:spacing w:val="0"/>
          <w:sz w:val="32"/>
          <w:szCs w:val="32"/>
          <w:highlight w:val="none"/>
          <w:lang w:val="en-US" w:eastAsia="zh-CN"/>
        </w:rPr>
        <w:t xml:space="preserve">  </w:t>
      </w:r>
      <w:r>
        <w:rPr>
          <w:rFonts w:hint="eastAsia" w:ascii="仿宋_GB2312" w:hAnsi="仿宋_GB2312" w:eastAsia="仿宋_GB2312" w:cs="仿宋_GB2312"/>
          <w:color w:val="auto"/>
          <w:spacing w:val="0"/>
          <w:kern w:val="0"/>
          <w:sz w:val="32"/>
          <w:szCs w:val="32"/>
          <w:highlight w:val="none"/>
          <w:shd w:val="clear" w:color="auto" w:fill="FFFFFF"/>
        </w:rPr>
        <w:t>本条例自2021年1月1日起施行。</w:t>
      </w:r>
    </w:p>
    <w:p>
      <w:pPr>
        <w:pStyle w:val="8"/>
        <w:pageBreakBefore w:val="0"/>
        <w:kinsoku/>
        <w:wordWrap/>
        <w:overflowPunct/>
        <w:topLinePunct w:val="0"/>
        <w:autoSpaceDE/>
        <w:autoSpaceDN/>
        <w:bidi w:val="0"/>
        <w:adjustRightInd/>
        <w:snapToGrid/>
        <w:spacing w:beforeAutospacing="0" w:afterAutospacing="0" w:line="600" w:lineRule="exact"/>
        <w:textAlignment w:val="auto"/>
        <w:rPr>
          <w:color w:val="auto"/>
          <w:highlight w:val="none"/>
        </w:rPr>
      </w:pPr>
    </w:p>
    <w:sectPr>
      <w:footerReference r:id="rId3" w:type="default"/>
      <w:pgSz w:w="11906" w:h="16838"/>
      <w:pgMar w:top="2098" w:right="1474" w:bottom="1984"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modern"/>
    <w:pitch w:val="default"/>
    <w:sig w:usb0="800002BF" w:usb1="38CF7CFA" w:usb2="00000016" w:usb3="00000000" w:csb0="00040001" w:csb1="00000000"/>
  </w:font>
  <w:font w:name="方正小标宋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_x0000_s3073" o:spid="_x0000_s3073" o:spt="202" type="#_x0000_t202" style="position:absolute;left:0pt;margin-top:0pt;height:144pt;width:144pt;mso-position-horizontal:outside;mso-position-horizontal-relative:margin;mso-wrap-style:none;z-index:25165824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">
          <v:path/>
          <v:fill on="f" focussize="0,0"/>
          <v:stroke on="f" joinstyle="miter"/>
          <v:imagedata o:title=""/>
          <o:lock v:ext="edit"/>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- 13 -</w:t>
                </w:r>
                <w:r>
                  <w:rPr>
                    <w:rFonts w:hint="eastAsia"/>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B2204D9"/>
    <w:rsid w:val="00000788"/>
    <w:rsid w:val="00006DAF"/>
    <w:rsid w:val="0001612F"/>
    <w:rsid w:val="00045B27"/>
    <w:rsid w:val="00063A02"/>
    <w:rsid w:val="00092F87"/>
    <w:rsid w:val="000A5FAE"/>
    <w:rsid w:val="000B0949"/>
    <w:rsid w:val="000F27F1"/>
    <w:rsid w:val="00116924"/>
    <w:rsid w:val="0015030E"/>
    <w:rsid w:val="001510CE"/>
    <w:rsid w:val="00164968"/>
    <w:rsid w:val="00181797"/>
    <w:rsid w:val="00193E9F"/>
    <w:rsid w:val="00193F0E"/>
    <w:rsid w:val="001C33B3"/>
    <w:rsid w:val="001C5BFC"/>
    <w:rsid w:val="001D3C6C"/>
    <w:rsid w:val="00220203"/>
    <w:rsid w:val="0026633B"/>
    <w:rsid w:val="00292EDC"/>
    <w:rsid w:val="002A0130"/>
    <w:rsid w:val="002A1713"/>
    <w:rsid w:val="002A584F"/>
    <w:rsid w:val="002B4A88"/>
    <w:rsid w:val="002E7823"/>
    <w:rsid w:val="0030359D"/>
    <w:rsid w:val="0030388B"/>
    <w:rsid w:val="00314521"/>
    <w:rsid w:val="0032129F"/>
    <w:rsid w:val="00321E00"/>
    <w:rsid w:val="0032399D"/>
    <w:rsid w:val="00331529"/>
    <w:rsid w:val="00342A5E"/>
    <w:rsid w:val="00356791"/>
    <w:rsid w:val="003A153E"/>
    <w:rsid w:val="003A2184"/>
    <w:rsid w:val="003A5495"/>
    <w:rsid w:val="003C756B"/>
    <w:rsid w:val="003D2595"/>
    <w:rsid w:val="003D7C4A"/>
    <w:rsid w:val="003E1071"/>
    <w:rsid w:val="003F1862"/>
    <w:rsid w:val="003F19BC"/>
    <w:rsid w:val="00420C14"/>
    <w:rsid w:val="00423AE6"/>
    <w:rsid w:val="0044162E"/>
    <w:rsid w:val="00454126"/>
    <w:rsid w:val="00460CC6"/>
    <w:rsid w:val="00482136"/>
    <w:rsid w:val="0048278B"/>
    <w:rsid w:val="0048357D"/>
    <w:rsid w:val="004910B9"/>
    <w:rsid w:val="004B0483"/>
    <w:rsid w:val="004C4D37"/>
    <w:rsid w:val="004C613D"/>
    <w:rsid w:val="004F0866"/>
    <w:rsid w:val="0053049F"/>
    <w:rsid w:val="0055182E"/>
    <w:rsid w:val="00553E1D"/>
    <w:rsid w:val="00556236"/>
    <w:rsid w:val="00565945"/>
    <w:rsid w:val="005B7481"/>
    <w:rsid w:val="005C7D1B"/>
    <w:rsid w:val="005D210C"/>
    <w:rsid w:val="005D2B09"/>
    <w:rsid w:val="005F01F8"/>
    <w:rsid w:val="006256EA"/>
    <w:rsid w:val="00643057"/>
    <w:rsid w:val="00647CD8"/>
    <w:rsid w:val="00664DE5"/>
    <w:rsid w:val="00670D3E"/>
    <w:rsid w:val="006853E9"/>
    <w:rsid w:val="006B2BA0"/>
    <w:rsid w:val="006B4093"/>
    <w:rsid w:val="006B4236"/>
    <w:rsid w:val="006C455E"/>
    <w:rsid w:val="006D0DBB"/>
    <w:rsid w:val="006E2106"/>
    <w:rsid w:val="006F6453"/>
    <w:rsid w:val="007170DE"/>
    <w:rsid w:val="00726499"/>
    <w:rsid w:val="00740252"/>
    <w:rsid w:val="007402FE"/>
    <w:rsid w:val="00746169"/>
    <w:rsid w:val="00751DC3"/>
    <w:rsid w:val="007744EC"/>
    <w:rsid w:val="007827CE"/>
    <w:rsid w:val="007A1243"/>
    <w:rsid w:val="007B08F7"/>
    <w:rsid w:val="007D0B58"/>
    <w:rsid w:val="007D6B4C"/>
    <w:rsid w:val="00817ECC"/>
    <w:rsid w:val="0082745D"/>
    <w:rsid w:val="00850F6C"/>
    <w:rsid w:val="00863601"/>
    <w:rsid w:val="00864799"/>
    <w:rsid w:val="00887696"/>
    <w:rsid w:val="008A3408"/>
    <w:rsid w:val="008B3AC1"/>
    <w:rsid w:val="008E5978"/>
    <w:rsid w:val="008E600B"/>
    <w:rsid w:val="009001C2"/>
    <w:rsid w:val="00916B0D"/>
    <w:rsid w:val="0095054C"/>
    <w:rsid w:val="0095061D"/>
    <w:rsid w:val="00955B5F"/>
    <w:rsid w:val="00991BFC"/>
    <w:rsid w:val="00994CA1"/>
    <w:rsid w:val="00995998"/>
    <w:rsid w:val="009A0F29"/>
    <w:rsid w:val="009A7B64"/>
    <w:rsid w:val="009B34BF"/>
    <w:rsid w:val="009E6439"/>
    <w:rsid w:val="009E659E"/>
    <w:rsid w:val="00A06FF4"/>
    <w:rsid w:val="00A11465"/>
    <w:rsid w:val="00A168B0"/>
    <w:rsid w:val="00A216AF"/>
    <w:rsid w:val="00A341E8"/>
    <w:rsid w:val="00A56C35"/>
    <w:rsid w:val="00A76118"/>
    <w:rsid w:val="00A946FE"/>
    <w:rsid w:val="00AE147B"/>
    <w:rsid w:val="00B050F3"/>
    <w:rsid w:val="00B10029"/>
    <w:rsid w:val="00B22E53"/>
    <w:rsid w:val="00B32FF7"/>
    <w:rsid w:val="00B40624"/>
    <w:rsid w:val="00B462B3"/>
    <w:rsid w:val="00B47E68"/>
    <w:rsid w:val="00B600FC"/>
    <w:rsid w:val="00B602A6"/>
    <w:rsid w:val="00B718B9"/>
    <w:rsid w:val="00B84004"/>
    <w:rsid w:val="00B93923"/>
    <w:rsid w:val="00B93D1D"/>
    <w:rsid w:val="00BB70F3"/>
    <w:rsid w:val="00BD3084"/>
    <w:rsid w:val="00BD359C"/>
    <w:rsid w:val="00BE271A"/>
    <w:rsid w:val="00BF52BE"/>
    <w:rsid w:val="00C16993"/>
    <w:rsid w:val="00C51D96"/>
    <w:rsid w:val="00C543B0"/>
    <w:rsid w:val="00C665B8"/>
    <w:rsid w:val="00C67BED"/>
    <w:rsid w:val="00C70082"/>
    <w:rsid w:val="00C840CB"/>
    <w:rsid w:val="00CA68B1"/>
    <w:rsid w:val="00CB2504"/>
    <w:rsid w:val="00CB5F5D"/>
    <w:rsid w:val="00CD4C4A"/>
    <w:rsid w:val="00CD644B"/>
    <w:rsid w:val="00CD7535"/>
    <w:rsid w:val="00CF1FDF"/>
    <w:rsid w:val="00D00D43"/>
    <w:rsid w:val="00D20131"/>
    <w:rsid w:val="00D21C42"/>
    <w:rsid w:val="00D4564E"/>
    <w:rsid w:val="00D509D1"/>
    <w:rsid w:val="00D535AE"/>
    <w:rsid w:val="00D54BBF"/>
    <w:rsid w:val="00D57FFB"/>
    <w:rsid w:val="00D7694B"/>
    <w:rsid w:val="00D76A50"/>
    <w:rsid w:val="00D80451"/>
    <w:rsid w:val="00D821FA"/>
    <w:rsid w:val="00DA0519"/>
    <w:rsid w:val="00DB18D5"/>
    <w:rsid w:val="00DB5598"/>
    <w:rsid w:val="00DC28A4"/>
    <w:rsid w:val="00DE1767"/>
    <w:rsid w:val="00DE6827"/>
    <w:rsid w:val="00E27B5C"/>
    <w:rsid w:val="00E34BBE"/>
    <w:rsid w:val="00E466A1"/>
    <w:rsid w:val="00E46812"/>
    <w:rsid w:val="00E66536"/>
    <w:rsid w:val="00E774DB"/>
    <w:rsid w:val="00EA3239"/>
    <w:rsid w:val="00EB3F21"/>
    <w:rsid w:val="00EC2D7F"/>
    <w:rsid w:val="00EC313F"/>
    <w:rsid w:val="00EC489E"/>
    <w:rsid w:val="00ED04F9"/>
    <w:rsid w:val="00ED4ECF"/>
    <w:rsid w:val="00EF6D6E"/>
    <w:rsid w:val="00F020B0"/>
    <w:rsid w:val="00F2796B"/>
    <w:rsid w:val="00F61BBC"/>
    <w:rsid w:val="00F63F1B"/>
    <w:rsid w:val="00F74780"/>
    <w:rsid w:val="00FA1D12"/>
    <w:rsid w:val="00FB03A2"/>
    <w:rsid w:val="00FB563C"/>
    <w:rsid w:val="020D1D9C"/>
    <w:rsid w:val="0265188A"/>
    <w:rsid w:val="03AB29E0"/>
    <w:rsid w:val="03FB2D7B"/>
    <w:rsid w:val="05FD2395"/>
    <w:rsid w:val="08213B7A"/>
    <w:rsid w:val="08557770"/>
    <w:rsid w:val="0909072D"/>
    <w:rsid w:val="0B2204D9"/>
    <w:rsid w:val="0B244863"/>
    <w:rsid w:val="0CCE5C74"/>
    <w:rsid w:val="0CFF193B"/>
    <w:rsid w:val="0DA04EF1"/>
    <w:rsid w:val="0E8F6AFA"/>
    <w:rsid w:val="0EE33E20"/>
    <w:rsid w:val="1020109F"/>
    <w:rsid w:val="11E3386E"/>
    <w:rsid w:val="12CD7D3F"/>
    <w:rsid w:val="148F3C1D"/>
    <w:rsid w:val="14D363FA"/>
    <w:rsid w:val="152C59F8"/>
    <w:rsid w:val="155F4D63"/>
    <w:rsid w:val="159C31BA"/>
    <w:rsid w:val="15B84FCD"/>
    <w:rsid w:val="1641107E"/>
    <w:rsid w:val="17916A9D"/>
    <w:rsid w:val="17F35151"/>
    <w:rsid w:val="17FC3C43"/>
    <w:rsid w:val="1860033C"/>
    <w:rsid w:val="19411542"/>
    <w:rsid w:val="1946115E"/>
    <w:rsid w:val="19F55BA9"/>
    <w:rsid w:val="1A1E2C68"/>
    <w:rsid w:val="1A6D2A30"/>
    <w:rsid w:val="1AC5337A"/>
    <w:rsid w:val="1B242831"/>
    <w:rsid w:val="1C7B2AC1"/>
    <w:rsid w:val="1D7D38F5"/>
    <w:rsid w:val="1EB85F98"/>
    <w:rsid w:val="1F895F79"/>
    <w:rsid w:val="206A0D11"/>
    <w:rsid w:val="222519FE"/>
    <w:rsid w:val="22727167"/>
    <w:rsid w:val="24ED3B51"/>
    <w:rsid w:val="26AA3C21"/>
    <w:rsid w:val="26E209B9"/>
    <w:rsid w:val="287073E2"/>
    <w:rsid w:val="28B65101"/>
    <w:rsid w:val="29735031"/>
    <w:rsid w:val="297A15E6"/>
    <w:rsid w:val="2984684A"/>
    <w:rsid w:val="29E36706"/>
    <w:rsid w:val="2CB5771A"/>
    <w:rsid w:val="2CC3212C"/>
    <w:rsid w:val="2CD113B4"/>
    <w:rsid w:val="2FB763A7"/>
    <w:rsid w:val="30C502F1"/>
    <w:rsid w:val="33954AF5"/>
    <w:rsid w:val="3436742F"/>
    <w:rsid w:val="34530AC3"/>
    <w:rsid w:val="349673A4"/>
    <w:rsid w:val="381350DA"/>
    <w:rsid w:val="3A0E7B62"/>
    <w:rsid w:val="3A2F1DB2"/>
    <w:rsid w:val="3B6F21DA"/>
    <w:rsid w:val="3C2F7840"/>
    <w:rsid w:val="3CB2664D"/>
    <w:rsid w:val="3CD23286"/>
    <w:rsid w:val="3FB4715B"/>
    <w:rsid w:val="403B7313"/>
    <w:rsid w:val="40C26567"/>
    <w:rsid w:val="4110684C"/>
    <w:rsid w:val="45431516"/>
    <w:rsid w:val="45AC691F"/>
    <w:rsid w:val="472679D4"/>
    <w:rsid w:val="4A5831C3"/>
    <w:rsid w:val="4A7E3AE8"/>
    <w:rsid w:val="4B7F1E20"/>
    <w:rsid w:val="4C4F10DC"/>
    <w:rsid w:val="4C644F34"/>
    <w:rsid w:val="4E731F36"/>
    <w:rsid w:val="50661D17"/>
    <w:rsid w:val="506C7867"/>
    <w:rsid w:val="515039B4"/>
    <w:rsid w:val="5159203F"/>
    <w:rsid w:val="51880D01"/>
    <w:rsid w:val="51E40A3F"/>
    <w:rsid w:val="52E413E3"/>
    <w:rsid w:val="53773DE3"/>
    <w:rsid w:val="5435151B"/>
    <w:rsid w:val="54880AB6"/>
    <w:rsid w:val="587942B9"/>
    <w:rsid w:val="594F71E9"/>
    <w:rsid w:val="5A695699"/>
    <w:rsid w:val="5AEA798B"/>
    <w:rsid w:val="5B594064"/>
    <w:rsid w:val="5CD41B68"/>
    <w:rsid w:val="5D5D7A92"/>
    <w:rsid w:val="5D924130"/>
    <w:rsid w:val="5E2E1557"/>
    <w:rsid w:val="5EBE6CD1"/>
    <w:rsid w:val="5F10485B"/>
    <w:rsid w:val="5FA67AB5"/>
    <w:rsid w:val="5FFC18A8"/>
    <w:rsid w:val="60985D6E"/>
    <w:rsid w:val="624B7197"/>
    <w:rsid w:val="62FF5214"/>
    <w:rsid w:val="664723FC"/>
    <w:rsid w:val="66E83FFB"/>
    <w:rsid w:val="67F556AC"/>
    <w:rsid w:val="684F565B"/>
    <w:rsid w:val="695051DD"/>
    <w:rsid w:val="69741CE9"/>
    <w:rsid w:val="69DD13E0"/>
    <w:rsid w:val="6A072A41"/>
    <w:rsid w:val="6ACD64D5"/>
    <w:rsid w:val="6C2A023E"/>
    <w:rsid w:val="6D520900"/>
    <w:rsid w:val="6D8C384A"/>
    <w:rsid w:val="6EEB4070"/>
    <w:rsid w:val="6F733A62"/>
    <w:rsid w:val="70951FE5"/>
    <w:rsid w:val="714C47E9"/>
    <w:rsid w:val="71C75960"/>
    <w:rsid w:val="72DF1F73"/>
    <w:rsid w:val="73527741"/>
    <w:rsid w:val="73E05298"/>
    <w:rsid w:val="74B308DB"/>
    <w:rsid w:val="75413890"/>
    <w:rsid w:val="756D6AFD"/>
    <w:rsid w:val="76EB6B56"/>
    <w:rsid w:val="77190ED9"/>
    <w:rsid w:val="774C1504"/>
    <w:rsid w:val="79F611BE"/>
    <w:rsid w:val="7A487741"/>
    <w:rsid w:val="7DC93828"/>
    <w:rsid w:val="7E244655"/>
    <w:rsid w:val="7EAC2C83"/>
    <w:rsid w:val="7FCF140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340" w:after="330" w:line="578" w:lineRule="auto"/>
      <w:outlineLvl w:val="0"/>
    </w:pPr>
    <w:rPr>
      <w:b/>
      <w:bCs/>
      <w:kern w:val="44"/>
      <w:sz w:val="44"/>
      <w:szCs w:val="44"/>
    </w:rPr>
  </w:style>
  <w:style w:type="paragraph" w:styleId="4">
    <w:name w:val="heading 2"/>
    <w:basedOn w:val="1"/>
    <w:next w:val="1"/>
    <w:qFormat/>
    <w:uiPriority w:val="0"/>
    <w:pPr>
      <w:keepNext/>
      <w:keepLines/>
      <w:spacing w:before="260" w:after="260" w:line="416" w:lineRule="auto"/>
      <w:jc w:val="center"/>
      <w:outlineLvl w:val="1"/>
    </w:pPr>
    <w:rPr>
      <w:rFonts w:ascii="Cambria" w:hAnsi="Cambria"/>
      <w:b/>
      <w:bCs/>
      <w:sz w:val="32"/>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toc 2"/>
    <w:basedOn w:val="1"/>
    <w:next w:val="1"/>
    <w:qFormat/>
    <w:uiPriority w:val="0"/>
    <w:pPr>
      <w:ind w:left="420" w:leftChars="200"/>
    </w:pPr>
    <w:rPr>
      <w:rFonts w:ascii="宋体" w:hAnsi="宋体" w:cs="楷体"/>
      <w:b/>
      <w:sz w:val="28"/>
      <w:szCs w:val="28"/>
      <w:shd w:val="clear" w:color="auto" w:fill="FFFFFF"/>
    </w:rPr>
  </w:style>
  <w:style w:type="paragraph" w:styleId="5">
    <w:name w:val="Date"/>
    <w:basedOn w:val="1"/>
    <w:next w:val="1"/>
    <w:link w:val="14"/>
    <w:qFormat/>
    <w:uiPriority w:val="0"/>
    <w:pPr>
      <w:ind w:left="100" w:leftChars="25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next w:val="1"/>
    <w:qFormat/>
    <w:uiPriority w:val="0"/>
    <w:pPr>
      <w:spacing w:beforeAutospacing="1" w:afterAutospacing="1"/>
      <w:jc w:val="left"/>
    </w:pPr>
    <w:rPr>
      <w:kern w:val="0"/>
      <w:sz w:val="24"/>
    </w:rPr>
  </w:style>
  <w:style w:type="character" w:styleId="11">
    <w:name w:val="Strong"/>
    <w:basedOn w:val="10"/>
    <w:qFormat/>
    <w:uiPriority w:val="0"/>
    <w:rPr>
      <w:b/>
      <w:bCs/>
    </w:rPr>
  </w:style>
  <w:style w:type="paragraph" w:customStyle="1" w:styleId="12">
    <w:name w:val="正文首行缩进 21"/>
    <w:basedOn w:val="13"/>
    <w:next w:val="8"/>
    <w:qFormat/>
    <w:uiPriority w:val="0"/>
    <w:pPr>
      <w:spacing w:before="100" w:beforeAutospacing="1"/>
      <w:ind w:firstLine="200" w:firstLineChars="200"/>
    </w:pPr>
  </w:style>
  <w:style w:type="paragraph" w:customStyle="1" w:styleId="13">
    <w:name w:val="正文文本缩进1"/>
    <w:basedOn w:val="1"/>
    <w:qFormat/>
    <w:uiPriority w:val="0"/>
    <w:pPr>
      <w:spacing w:after="120"/>
      <w:ind w:left="200" w:leftChars="200"/>
    </w:pPr>
  </w:style>
  <w:style w:type="character" w:customStyle="1" w:styleId="14">
    <w:name w:val="日期 Char"/>
    <w:basedOn w:val="10"/>
    <w:link w:val="5"/>
    <w:qFormat/>
    <w:uiPriority w:val="0"/>
    <w:rPr>
      <w:rFonts w:ascii="Calibri" w:hAnsi="Calibri"/>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AC6EE8-FCB5-48E1-A5FE-37A57A499BA8}">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4847</Words>
  <Characters>4878</Characters>
  <Lines>39</Lines>
  <Paragraphs>11</Paragraphs>
  <TotalTime>0</TotalTime>
  <ScaleCrop>false</ScaleCrop>
  <LinksUpToDate>false</LinksUpToDate>
  <CharactersWithSpaces>4966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2020-07-15T08:38:00Z</dcterms:created>
  <dc:creator>Fu</dc:creator>
  <cp:lastModifiedBy>此生无悔</cp:lastModifiedBy>
  <cp:lastPrinted>2020-10-23T08:08:00Z</cp:lastPrinted>
  <dcterms:modified xsi:type="dcterms:W3CDTF">2021-03-04T07:14:05Z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