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50" w:lineRule="exact"/>
        <w:ind w:left="0"/>
        <w:jc w:val="both"/>
        <w:textAlignment w:val="auto"/>
        <w:rPr>
          <w:rFonts w:ascii="方正小标宋简体" w:hAnsi="方正小标宋简体" w:eastAsia="方正小标宋简体" w:cs="方正小标宋简体"/>
          <w:color w:val="000000"/>
          <w:sz w:val="44"/>
          <w:szCs w:val="44"/>
        </w:rPr>
      </w:pPr>
    </w:p>
    <w:p>
      <w:pPr>
        <w:spacing w:line="620" w:lineRule="exact"/>
        <w:ind w:left="0"/>
        <w:jc w:val="center"/>
        <w:textAlignment w:val="auto"/>
        <w:rPr>
          <w:rFonts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rPr>
        <w:t>运城市伍姓湖保护条例</w:t>
      </w:r>
    </w:p>
    <w:p>
      <w:pPr>
        <w:adjustRightInd w:val="0"/>
        <w:snapToGrid w:val="0"/>
        <w:spacing w:line="620" w:lineRule="exact"/>
        <w:ind w:left="0"/>
        <w:jc w:val="center"/>
        <w:textAlignment w:val="auto"/>
        <w:rPr>
          <w:rFonts w:ascii="仿宋_GB2312" w:hAnsi="仿宋_GB2312" w:eastAsia="仿宋_GB2312" w:cs="仿宋_GB2312"/>
          <w:b/>
          <w:bCs/>
          <w:color w:val="000000"/>
          <w:sz w:val="32"/>
          <w:szCs w:val="32"/>
        </w:rPr>
      </w:pPr>
    </w:p>
    <w:p>
      <w:pPr>
        <w:pStyle w:val="6"/>
        <w:spacing w:line="620" w:lineRule="exact"/>
        <w:ind w:firstLine="0" w:firstLineChars="0"/>
        <w:jc w:val="both"/>
        <w:rPr>
          <w:rFonts w:eastAsia="楷体_GB2312"/>
          <w:sz w:val="32"/>
          <w:szCs w:val="32"/>
        </w:rPr>
      </w:pPr>
      <w:r>
        <w:rPr>
          <w:rFonts w:eastAsia="楷体_GB2312"/>
          <w:sz w:val="32"/>
          <w:szCs w:val="32"/>
        </w:rPr>
        <w:t>（2021年10月</w:t>
      </w:r>
      <w:r>
        <w:rPr>
          <w:rFonts w:hint="eastAsia" w:eastAsia="楷体_GB2312"/>
          <w:sz w:val="32"/>
          <w:szCs w:val="32"/>
          <w:lang w:val="en-US" w:eastAsia="zh-CN"/>
        </w:rPr>
        <w:t>29</w:t>
      </w:r>
      <w:r>
        <w:rPr>
          <w:rFonts w:eastAsia="楷体_GB2312"/>
          <w:sz w:val="32"/>
          <w:szCs w:val="32"/>
        </w:rPr>
        <w:t>日运城市第四届人民代表大会</w:t>
      </w:r>
      <w:bookmarkStart w:id="0" w:name="_GoBack"/>
      <w:bookmarkEnd w:id="0"/>
      <w:r>
        <w:rPr>
          <w:rFonts w:eastAsia="楷体_GB2312"/>
          <w:sz w:val="32"/>
          <w:szCs w:val="32"/>
        </w:rPr>
        <w:t>常务委员会第五十四次会议通过</w:t>
      </w:r>
      <w:r>
        <w:rPr>
          <w:rFonts w:hint="eastAsia" w:eastAsia="楷体_GB2312"/>
          <w:sz w:val="32"/>
          <w:szCs w:val="32"/>
          <w:lang w:val="en-US" w:eastAsia="zh-CN"/>
        </w:rPr>
        <w:t xml:space="preserve">  </w:t>
      </w:r>
      <w:r>
        <w:rPr>
          <w:rFonts w:hint="default" w:eastAsia="楷体_GB2312"/>
          <w:sz w:val="32"/>
          <w:szCs w:val="32"/>
        </w:rPr>
        <w:t>20</w:t>
      </w:r>
      <w:r>
        <w:rPr>
          <w:rFonts w:hint="eastAsia" w:eastAsia="楷体_GB2312"/>
          <w:sz w:val="32"/>
          <w:szCs w:val="32"/>
          <w:lang w:val="en-US" w:eastAsia="zh-CN"/>
        </w:rPr>
        <w:t>21</w:t>
      </w:r>
      <w:r>
        <w:rPr>
          <w:rFonts w:hint="default" w:eastAsia="楷体_GB2312"/>
          <w:sz w:val="32"/>
          <w:szCs w:val="32"/>
        </w:rPr>
        <w:t>年</w:t>
      </w:r>
      <w:r>
        <w:rPr>
          <w:rFonts w:hint="eastAsia" w:eastAsia="楷体_GB2312"/>
          <w:sz w:val="32"/>
          <w:szCs w:val="32"/>
          <w:lang w:val="en-US" w:eastAsia="zh-CN"/>
        </w:rPr>
        <w:t>11</w:t>
      </w:r>
      <w:r>
        <w:rPr>
          <w:rFonts w:hint="default" w:eastAsia="楷体_GB2312"/>
          <w:sz w:val="32"/>
          <w:szCs w:val="32"/>
        </w:rPr>
        <w:t>月</w:t>
      </w:r>
      <w:r>
        <w:rPr>
          <w:rFonts w:hint="eastAsia" w:eastAsia="楷体_GB2312"/>
          <w:sz w:val="32"/>
          <w:szCs w:val="32"/>
          <w:lang w:val="en-US" w:eastAsia="zh-CN"/>
        </w:rPr>
        <w:t>25</w:t>
      </w:r>
      <w:r>
        <w:rPr>
          <w:rFonts w:hint="default" w:eastAsia="楷体_GB2312"/>
          <w:sz w:val="32"/>
          <w:szCs w:val="32"/>
        </w:rPr>
        <w:t>日</w:t>
      </w:r>
      <w:r>
        <w:rPr>
          <w:rFonts w:hint="default" w:eastAsia="楷体_GB2312"/>
          <w:sz w:val="32"/>
          <w:szCs w:val="32"/>
          <w:lang w:val="en-US" w:eastAsia="zh-CN"/>
        </w:rPr>
        <w:t>山西省第十三届人民代表大会常务委员会第</w:t>
      </w:r>
      <w:r>
        <w:rPr>
          <w:rFonts w:hint="eastAsia" w:eastAsia="楷体_GB2312"/>
          <w:sz w:val="32"/>
          <w:szCs w:val="32"/>
          <w:lang w:val="en-US" w:eastAsia="zh-CN"/>
        </w:rPr>
        <w:t>三十二</w:t>
      </w:r>
      <w:r>
        <w:rPr>
          <w:rFonts w:hint="default" w:eastAsia="楷体_GB2312"/>
          <w:sz w:val="32"/>
          <w:szCs w:val="32"/>
          <w:lang w:val="en-US" w:eastAsia="zh-CN"/>
        </w:rPr>
        <w:t>次会议</w:t>
      </w:r>
      <w:r>
        <w:rPr>
          <w:rFonts w:hint="eastAsia" w:eastAsia="楷体_GB2312"/>
          <w:sz w:val="32"/>
          <w:szCs w:val="32"/>
          <w:lang w:val="en-US" w:eastAsia="zh-CN"/>
        </w:rPr>
        <w:t>批准</w:t>
      </w:r>
      <w:r>
        <w:rPr>
          <w:rFonts w:eastAsia="楷体_GB2312"/>
          <w:sz w:val="32"/>
          <w:szCs w:val="32"/>
        </w:rPr>
        <w:t>）</w:t>
      </w:r>
    </w:p>
    <w:p>
      <w:pPr>
        <w:adjustRightInd w:val="0"/>
        <w:snapToGrid w:val="0"/>
        <w:spacing w:line="620" w:lineRule="exact"/>
        <w:ind w:left="0"/>
        <w:jc w:val="center"/>
        <w:textAlignment w:val="auto"/>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right="0" w:rightChars="0"/>
        <w:jc w:val="center"/>
        <w:textAlignment w:val="auto"/>
        <w:rPr>
          <w:rFonts w:ascii="黑体" w:hAnsi="黑体" w:eastAsia="黑体" w:cs="黑体"/>
          <w:color w:val="000000"/>
          <w:spacing w:val="0"/>
          <w:sz w:val="32"/>
          <w:szCs w:val="32"/>
        </w:rPr>
      </w:pPr>
      <w:r>
        <w:rPr>
          <w:rFonts w:hint="eastAsia" w:ascii="黑体" w:hAnsi="黑体" w:eastAsia="黑体" w:cs="黑体"/>
          <w:color w:val="000000"/>
          <w:spacing w:val="0"/>
          <w:sz w:val="32"/>
          <w:szCs w:val="32"/>
        </w:rPr>
        <w:t>第一章  总  则</w:t>
      </w:r>
    </w:p>
    <w:p>
      <w:pPr>
        <w:pStyle w:val="2"/>
        <w:keepNext w:val="0"/>
        <w:keepLines w:val="0"/>
        <w:pageBreakBefore w:val="0"/>
        <w:widowControl w:val="0"/>
        <w:kinsoku/>
        <w:wordWrap/>
        <w:overflowPunct/>
        <w:topLinePunct w:val="0"/>
        <w:autoSpaceDE/>
        <w:autoSpaceDN/>
        <w:bidi w:val="0"/>
        <w:spacing w:line="620" w:lineRule="exact"/>
        <w:ind w:right="0" w:rightChars="0"/>
        <w:rPr>
          <w:rFonts w:ascii="仿宋_GB2312" w:hAnsi="仿宋_GB2312" w:eastAsia="仿宋_GB2312" w:cs="仿宋_GB2312"/>
          <w:color w:val="000000"/>
          <w:spacing w:val="0"/>
          <w:sz w:val="32"/>
          <w:szCs w:val="32"/>
        </w:rPr>
      </w:pP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第一条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为了加强伍姓湖的保护和利用，防治水污染，推进生态文明建设，推动高质量发展，根据有关法律、法规，结合本市实际，制定本条例。</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rPr>
        <w:t>第二条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本条例适用于本市行政区域内伍姓湖的保护管理和开发利用等活动。</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 xml:space="preserve">第三条 </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伍姓湖保护遵循保护优先、科学规划、合理利用、综合治理的原则，实施水质、水量、生态、功能和生物多样性等保护。</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rPr>
        <w:t>第四条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市人民政府应当加强对伍姓湖保护工作的领导，研究解决伍姓湖保护和管理中的重大问题，编制伍姓湖生态保护与修复规划，统筹开展伍姓湖综合治理工作，建立目标责任、评估考核、责任追究等制度，并加强监督检查。</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永济市人民政府具体负责伍姓湖的保护和管理工作，履行下列职责：</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（一）组织实施伍姓湖生态保护与修复规划以及其他专项规划；</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（二）落实伍姓湖保护和管理的重大事项；</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（三）协调、督促有关职能部门履行伍姓湖保护和管理职责；</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（四）落实伍姓湖综合治理工作任务，组织实施伍姓湖保护目标责任制、评估考核制、责任追究制；</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（五）负责伍姓湖防汛抗灾工作；</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（六）法律、法规规定的其他职责。</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伍姓湖所在地的乡（镇）人民政府、街道办事处应当履行属地管理原则，负责本行政区域内伍姓湖的保护和管理有关工作。居民委员会、村民委员会应当协助乡（镇）人民政府、街道办事处开展伍姓湖保护工作。</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eastAsia="仿宋_GB2312" w:cs="仿宋_GB2312"/>
          <w:color w:val="000000"/>
          <w:spacing w:val="0"/>
          <w:sz w:val="32"/>
          <w:szCs w:val="32"/>
        </w:rPr>
        <w:t>市、永济市人民政府规划、自然资源、生态环境、水行政、农业农村、文化和旅游、文物、发展和改革、财政、林业、住房和城乡建设、公安、交通运输等主管部门，在各自的职责范围内做好伍姓湖的保护工作。</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rPr>
        <w:t>第五条</w:t>
      </w:r>
      <w:r>
        <w:rPr>
          <w:rFonts w:hint="eastAsia" w:eastAsia="仿宋_GB2312" w:cs="仿宋_GB2312"/>
          <w:color w:val="000000"/>
          <w:spacing w:val="0"/>
          <w:sz w:val="32"/>
          <w:szCs w:val="32"/>
        </w:rPr>
        <w:t xml:space="preserve">  涑水河、姚暹渠、湾湾河、中条山沟峪溪流等伍姓湖主要径流区域内的有关县（市、区）人民政府应当配合做好伍姓湖的保护工作。</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第六条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市、永济市人民政府应当将伍姓湖保护纳入国民经济和社会发展规划，保护所需经费列入本级财政预算。</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rPr>
        <w:t>第七条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市、永济市人民政府应当加强伍姓湖保护的宣传教育，强化公众的保护意识，增强全社会共同保护伍姓湖的自觉性。</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rPr>
        <w:t xml:space="preserve">第八条 </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任何单位和个人都有依法保护伍姓湖的义务，有权劝阻、制止和举报破坏伍姓湖的行为。</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eastAsia="仿宋_GB2312" w:cs="仿宋_GB2312"/>
          <w:color w:val="000000"/>
          <w:spacing w:val="0"/>
          <w:sz w:val="32"/>
          <w:szCs w:val="32"/>
        </w:rPr>
        <w:t>市、永济市人民政府以及有关部门应当建立举报制度，公布举报电话，及时受理举报，依法调查处理，反馈结果，并为举报人保密。</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rPr>
        <w:t xml:space="preserve">第九条 </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鼓励社会力量投资或者以其他方式参与伍姓湖的保护与利用。</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eastAsia="仿宋_GB2312" w:cs="仿宋_GB2312"/>
          <w:color w:val="000000"/>
          <w:spacing w:val="0"/>
          <w:sz w:val="32"/>
          <w:szCs w:val="32"/>
        </w:rPr>
        <w:t>支持和鼓励自然人、法人、非法人组织依法开展伍姓湖保护和利用的研究工作。</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对伍姓湖的保护和利用做出重大贡献的单位和个人，由市人民政府给予表彰、奖励。</w:t>
      </w:r>
    </w:p>
    <w:p>
      <w:pPr>
        <w:pStyle w:val="2"/>
        <w:keepNext w:val="0"/>
        <w:keepLines w:val="0"/>
        <w:pageBreakBefore w:val="0"/>
        <w:widowControl w:val="0"/>
        <w:kinsoku/>
        <w:wordWrap/>
        <w:overflowPunct/>
        <w:topLinePunct w:val="0"/>
        <w:autoSpaceDE/>
        <w:autoSpaceDN/>
        <w:bidi w:val="0"/>
        <w:spacing w:line="620" w:lineRule="exact"/>
        <w:ind w:right="0" w:rightChars="0"/>
        <w:rPr>
          <w:rFonts w:ascii="仿宋_GB2312" w:hAnsi="仿宋_GB2312" w:eastAsia="仿宋_GB2312" w:cs="仿宋_GB2312"/>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right="0" w:rightChars="0"/>
        <w:jc w:val="center"/>
        <w:textAlignment w:val="auto"/>
        <w:rPr>
          <w:rFonts w:ascii="黑体" w:hAnsi="黑体" w:eastAsia="黑体" w:cs="黑体"/>
          <w:color w:val="000000"/>
          <w:spacing w:val="0"/>
          <w:sz w:val="32"/>
          <w:szCs w:val="32"/>
        </w:rPr>
      </w:pPr>
      <w:r>
        <w:rPr>
          <w:rFonts w:hint="eastAsia" w:ascii="黑体" w:hAnsi="黑体" w:eastAsia="黑体" w:cs="黑体"/>
          <w:color w:val="000000"/>
          <w:spacing w:val="0"/>
          <w:sz w:val="32"/>
          <w:szCs w:val="32"/>
        </w:rPr>
        <w:t>第二章  保护管理</w:t>
      </w:r>
    </w:p>
    <w:p>
      <w:pPr>
        <w:keepNext w:val="0"/>
        <w:keepLines w:val="0"/>
        <w:pageBreakBefore w:val="0"/>
        <w:widowControl w:val="0"/>
        <w:kinsoku/>
        <w:wordWrap/>
        <w:overflowPunct/>
        <w:topLinePunct w:val="0"/>
        <w:autoSpaceDE/>
        <w:autoSpaceDN/>
        <w:bidi w:val="0"/>
        <w:spacing w:line="620" w:lineRule="exact"/>
        <w:ind w:left="0" w:right="0" w:rightChars="0"/>
        <w:textAlignment w:val="auto"/>
        <w:rPr>
          <w:rFonts w:ascii="仿宋_GB2312" w:hAnsi="仿宋_GB2312" w:eastAsia="仿宋_GB2312" w:cs="仿宋_GB2312"/>
          <w:color w:val="000000"/>
          <w:spacing w:val="0"/>
          <w:sz w:val="32"/>
          <w:szCs w:val="32"/>
        </w:rPr>
      </w:pP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rPr>
        <w:t>第十一条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伍姓湖保护范围包括伍姓湖核心水域，周边部分湖泊岸线生态管控区域和其他应当实施保护的区域。具体范围由市人民政府确定并公布。</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永济市人民政府应当根据市人民政府确定的保护范围，设立界桩，明确界线。</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第十二条</w:t>
      </w:r>
      <w:r>
        <w:rPr>
          <w:rFonts w:hint="eastAsia" w:ascii="仿宋_GB2312" w:hAnsi="仿宋_GB2312" w:eastAsia="仿宋_GB2312" w:cs="仿宋_GB2312"/>
          <w:color w:val="000000"/>
          <w:spacing w:val="0"/>
          <w:sz w:val="32"/>
          <w:szCs w:val="32"/>
          <w:shd w:val="clear" w:color="auto" w:fill="FFFFFF"/>
        </w:rPr>
        <w:t xml:space="preserve">  </w:t>
      </w:r>
      <w:r>
        <w:rPr>
          <w:rFonts w:hint="eastAsia" w:eastAsia="仿宋_GB2312" w:cs="仿宋_GB2312"/>
          <w:color w:val="000000"/>
          <w:spacing w:val="0"/>
          <w:sz w:val="32"/>
          <w:szCs w:val="32"/>
        </w:rPr>
        <w:t>在伍姓湖保护范围内的建设项目和活动，应当符合伍姓湖生态保护与修复规划，实行工程建设方案审查、洪水影响评价和环境影响评价。</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第十三条</w:t>
      </w:r>
      <w:r>
        <w:rPr>
          <w:rFonts w:hint="eastAsia" w:ascii="仿宋_GB2312" w:hAnsi="仿宋_GB2312" w:eastAsia="仿宋_GB2312" w:cs="仿宋_GB2312"/>
          <w:color w:val="000000"/>
          <w:spacing w:val="0"/>
          <w:sz w:val="32"/>
          <w:szCs w:val="32"/>
          <w:shd w:val="clear" w:color="auto" w:fill="FFFFFF"/>
        </w:rPr>
        <w:t xml:space="preserve">  </w:t>
      </w:r>
      <w:r>
        <w:rPr>
          <w:rFonts w:hint="eastAsia" w:eastAsia="仿宋_GB2312" w:cs="仿宋_GB2312"/>
          <w:color w:val="000000"/>
          <w:spacing w:val="0"/>
          <w:sz w:val="32"/>
          <w:szCs w:val="32"/>
        </w:rPr>
        <w:t>在伍姓湖保护范围内，禁止建设与伍姓湖生态保护和防汛抗灾无关的项目。</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eastAsia="仿宋_GB2312" w:cs="仿宋_GB2312"/>
          <w:color w:val="000000"/>
          <w:spacing w:val="0"/>
          <w:sz w:val="32"/>
          <w:szCs w:val="32"/>
        </w:rPr>
        <w:t>禁止损毁界桩以及水文、气象、科研、测量、环境监测等公共设施。</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第十四条</w:t>
      </w:r>
      <w:r>
        <w:rPr>
          <w:rFonts w:hint="eastAsia" w:ascii="仿宋_GB2312" w:hAnsi="仿宋_GB2312" w:eastAsia="仿宋_GB2312" w:cs="仿宋_GB2312"/>
          <w:color w:val="000000"/>
          <w:spacing w:val="0"/>
          <w:sz w:val="32"/>
          <w:szCs w:val="32"/>
          <w:shd w:val="clear" w:color="auto" w:fill="FFFFFF"/>
        </w:rPr>
        <w:t xml:space="preserve">  </w:t>
      </w:r>
      <w:r>
        <w:rPr>
          <w:rFonts w:hint="eastAsia" w:eastAsia="仿宋_GB2312" w:cs="仿宋_GB2312"/>
          <w:color w:val="000000"/>
          <w:spacing w:val="0"/>
          <w:sz w:val="32"/>
          <w:szCs w:val="32"/>
        </w:rPr>
        <w:t>在伍姓湖保护范围内，禁止以任何形式围垦湖泊、违法占用湖泊水域。</w:t>
      </w:r>
      <w:r>
        <w:rPr>
          <w:rFonts w:hint="eastAsia" w:ascii="仿宋_GB2312" w:hAnsi="仿宋_GB2312" w:eastAsia="仿宋_GB2312" w:cs="仿宋_GB2312"/>
          <w:color w:val="000000"/>
          <w:spacing w:val="0"/>
          <w:sz w:val="32"/>
          <w:szCs w:val="32"/>
          <w:shd w:val="clear" w:color="auto" w:fill="FFFFFF"/>
        </w:rPr>
        <w:t xml:space="preserve"> </w:t>
      </w:r>
    </w:p>
    <w:p>
      <w:pPr>
        <w:pStyle w:val="2"/>
        <w:keepNext w:val="0"/>
        <w:keepLines w:val="0"/>
        <w:pageBreakBefore w:val="0"/>
        <w:widowControl w:val="0"/>
        <w:kinsoku/>
        <w:wordWrap/>
        <w:overflowPunct/>
        <w:topLinePunct w:val="0"/>
        <w:autoSpaceDE/>
        <w:autoSpaceDN/>
        <w:bidi w:val="0"/>
        <w:spacing w:line="620" w:lineRule="exact"/>
        <w:ind w:right="0" w:rightChars="0"/>
        <w:rPr>
          <w:color w:val="000000"/>
          <w:spacing w:val="0"/>
        </w:rPr>
      </w:pPr>
    </w:p>
    <w:p>
      <w:pPr>
        <w:pStyle w:val="2"/>
        <w:keepNext w:val="0"/>
        <w:keepLines w:val="0"/>
        <w:pageBreakBefore w:val="0"/>
        <w:widowControl w:val="0"/>
        <w:kinsoku/>
        <w:wordWrap/>
        <w:overflowPunct/>
        <w:topLinePunct w:val="0"/>
        <w:autoSpaceDE/>
        <w:autoSpaceDN/>
        <w:bidi w:val="0"/>
        <w:spacing w:line="620" w:lineRule="exact"/>
        <w:ind w:right="0" w:rightChars="0"/>
        <w:jc w:val="center"/>
        <w:rPr>
          <w:rFonts w:ascii="黑体" w:hAnsi="黑体" w:eastAsia="黑体" w:cs="黑体"/>
          <w:color w:val="000000"/>
          <w:spacing w:val="0"/>
          <w:kern w:val="0"/>
          <w:sz w:val="32"/>
          <w:szCs w:val="32"/>
          <w:shd w:val="clear" w:color="auto" w:fill="FFFFFF"/>
        </w:rPr>
      </w:pPr>
      <w:r>
        <w:rPr>
          <w:rFonts w:hint="eastAsia" w:ascii="黑体" w:hAnsi="黑体" w:eastAsia="黑体" w:cs="黑体"/>
          <w:color w:val="000000"/>
          <w:spacing w:val="0"/>
          <w:kern w:val="0"/>
          <w:sz w:val="32"/>
          <w:szCs w:val="32"/>
          <w:shd w:val="clear" w:color="auto" w:fill="FFFFFF"/>
        </w:rPr>
        <w:t>第三章  水污染防治</w:t>
      </w:r>
    </w:p>
    <w:p>
      <w:pPr>
        <w:pStyle w:val="2"/>
        <w:keepNext w:val="0"/>
        <w:keepLines w:val="0"/>
        <w:pageBreakBefore w:val="0"/>
        <w:widowControl w:val="0"/>
        <w:kinsoku/>
        <w:wordWrap/>
        <w:overflowPunct/>
        <w:topLinePunct w:val="0"/>
        <w:autoSpaceDE/>
        <w:autoSpaceDN/>
        <w:bidi w:val="0"/>
        <w:spacing w:line="620" w:lineRule="exact"/>
        <w:ind w:right="0" w:rightChars="0"/>
        <w:rPr>
          <w:rFonts w:ascii="仿宋_GB2312" w:hAnsi="仿宋_GB2312" w:eastAsia="仿宋_GB2312" w:cs="仿宋_GB2312"/>
          <w:color w:val="000000"/>
          <w:spacing w:val="0"/>
          <w:sz w:val="32"/>
          <w:szCs w:val="32"/>
        </w:rPr>
      </w:pPr>
    </w:p>
    <w:p>
      <w:pPr>
        <w:pStyle w:val="2"/>
        <w:keepNext w:val="0"/>
        <w:keepLines w:val="0"/>
        <w:pageBreakBefore w:val="0"/>
        <w:widowControl w:val="0"/>
        <w:kinsoku/>
        <w:wordWrap/>
        <w:overflowPunct/>
        <w:topLinePunct w:val="0"/>
        <w:autoSpaceDE/>
        <w:autoSpaceDN/>
        <w:bidi w:val="0"/>
        <w:spacing w:line="620" w:lineRule="exact"/>
        <w:ind w:right="0" w:rightChars="0" w:firstLine="640" w:firstLineChars="200"/>
        <w:rPr>
          <w:rFonts w:ascii="仿宋_GB2312" w:hAnsi="仿宋_GB2312"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第十五条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市人民政府生态环境等有关主管部门应当按照伍姓湖生态保护与修复规划的标准要求，</w:t>
      </w:r>
      <w:r>
        <w:rPr>
          <w:rFonts w:hint="eastAsia" w:ascii="仿宋_GB2312" w:hAnsi="仿宋_GB2312" w:eastAsia="仿宋_GB2312" w:cs="仿宋_GB2312"/>
          <w:color w:val="000000"/>
          <w:spacing w:val="0"/>
          <w:sz w:val="32"/>
          <w:szCs w:val="32"/>
        </w:rPr>
        <w:t>对</w:t>
      </w:r>
      <w:r>
        <w:rPr>
          <w:rFonts w:hint="eastAsia" w:eastAsia="仿宋_GB2312" w:cs="仿宋_GB2312"/>
          <w:color w:val="000000"/>
          <w:spacing w:val="0"/>
          <w:sz w:val="32"/>
          <w:szCs w:val="32"/>
        </w:rPr>
        <w:t>伍姓湖保护范围以及主要径流区域的水体水质，采取相应的保护和污染防治措施。</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第十六条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市、永济市人民政府应当采取建设人工湿地、水源涵养林和生态缓冲带等措施，提高伍姓湖环境资源承载能力。</w:t>
      </w:r>
    </w:p>
    <w:p>
      <w:pPr>
        <w:pStyle w:val="2"/>
        <w:keepNext w:val="0"/>
        <w:keepLines w:val="0"/>
        <w:pageBreakBefore w:val="0"/>
        <w:widowControl w:val="0"/>
        <w:kinsoku/>
        <w:wordWrap/>
        <w:overflowPunct/>
        <w:topLinePunct w:val="0"/>
        <w:autoSpaceDE/>
        <w:autoSpaceDN/>
        <w:bidi w:val="0"/>
        <w:spacing w:line="620" w:lineRule="exact"/>
        <w:ind w:right="0" w:rightChars="0" w:firstLine="640" w:firstLineChars="200"/>
        <w:rPr>
          <w:rFonts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第十七条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永济市人民政府住房和城乡建设主管部门应当对伍姓湖保护范围内的管网进行雨污分流改造，提高污水收集率和处理率。</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第十八条</w:t>
      </w:r>
      <w:r>
        <w:rPr>
          <w:rFonts w:hint="eastAsia" w:eastAsia="仿宋_GB2312" w:cs="仿宋_GB2312"/>
          <w:color w:val="000000"/>
          <w:spacing w:val="0"/>
          <w:sz w:val="32"/>
          <w:szCs w:val="32"/>
        </w:rPr>
        <w:t xml:space="preserve">  市、永济市人民政府农业农村等有关主管部门应当对伍姓湖保护范围周边的农村实施户厕改造，建设集中或者分散的污水处理设施以及配套管网，采取水体清淤与连通、完善水利设施等措施，加强农村生活污水治理。</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ascii="仿宋_GB2312" w:hAnsi="仿宋_GB2312"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第十九条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永济市人民政府住房和城乡建设主管部门应当在伍姓湖保护范围内建立以户分类、村庄收集、乡镇转运、县域统一处理的生活垃圾收运处置体系。</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第二十条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市人民政府生态环境主管部门应当加强伍姓湖保护范围周边畜禽养殖污染防治的监督管理，并会同农业农村主管部门合理划分规模畜禽养殖禁养区和限养区。</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eastAsia="仿宋_GB2312" w:cs="仿宋_GB2312"/>
          <w:color w:val="000000"/>
          <w:spacing w:val="0"/>
          <w:sz w:val="32"/>
          <w:szCs w:val="32"/>
        </w:rPr>
      </w:pPr>
      <w:r>
        <w:rPr>
          <w:rFonts w:hint="eastAsia" w:eastAsia="仿宋_GB2312" w:cs="仿宋_GB2312"/>
          <w:color w:val="000000"/>
          <w:spacing w:val="0"/>
          <w:sz w:val="32"/>
          <w:szCs w:val="32"/>
        </w:rPr>
        <w:t>规模畜禽养殖场应当按照规定配备粪污处理设施。</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第二十一条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永济市人民政府农业农村主管部门应当采取措施，指导伍姓湖保护范围周边农业生产者科学、合理施用化肥和农药，推广测土配方施肥技术和高效低毒低残留农药，防止造成伍姓湖水体污染。</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ascii="仿宋_GB2312" w:hAnsi="仿宋_GB2312"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第二十二条</w:t>
      </w:r>
      <w:r>
        <w:rPr>
          <w:rFonts w:hint="eastAsia" w:ascii="仿宋_GB2312" w:hAnsi="仿宋_GB2312" w:eastAsia="仿宋_GB2312" w:cs="仿宋_GB2312"/>
          <w:color w:val="000000"/>
          <w:spacing w:val="0"/>
          <w:sz w:val="32"/>
          <w:szCs w:val="32"/>
        </w:rPr>
        <w:t xml:space="preserve">  在伍姓湖保护范围以及主要径流区域内，禁止向水体排放超过国家或者省规定标准的水污染物；禁止从事</w:t>
      </w:r>
      <w:r>
        <w:rPr>
          <w:rFonts w:hint="eastAsia" w:eastAsia="仿宋_GB2312" w:cs="仿宋_GB2312"/>
          <w:color w:val="000000"/>
          <w:spacing w:val="0"/>
          <w:sz w:val="32"/>
          <w:szCs w:val="32"/>
        </w:rPr>
        <w:t>可能污染水体和破坏生态环境的活动。</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第二十三条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在伍姓湖保护范围内，禁止新建、改建、扩建排污口。</w:t>
      </w:r>
    </w:p>
    <w:p>
      <w:pPr>
        <w:pStyle w:val="2"/>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4"/>
        <w:rPr>
          <w:rFonts w:eastAsia="仿宋_GB2312" w:cs="仿宋_GB2312"/>
          <w:color w:val="000000"/>
          <w:spacing w:val="0"/>
          <w:sz w:val="32"/>
          <w:szCs w:val="32"/>
        </w:rPr>
      </w:pPr>
      <w:r>
        <w:rPr>
          <w:rFonts w:hint="eastAsia" w:ascii="黑体" w:hAnsi="黑体" w:eastAsia="黑体" w:cs="黑体"/>
          <w:color w:val="000000"/>
          <w:spacing w:val="0"/>
          <w:kern w:val="0"/>
          <w:sz w:val="32"/>
          <w:szCs w:val="32"/>
          <w:shd w:val="clear" w:color="auto" w:fill="FFFFFF"/>
        </w:rPr>
        <w:t>第二十四条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禁止以汽油、柴油等燃料为动力的船舶驶入伍姓湖。</w:t>
      </w:r>
    </w:p>
    <w:p>
      <w:pPr>
        <w:pStyle w:val="2"/>
        <w:keepNext w:val="0"/>
        <w:keepLines w:val="0"/>
        <w:pageBreakBefore w:val="0"/>
        <w:widowControl w:val="0"/>
        <w:kinsoku/>
        <w:wordWrap/>
        <w:overflowPunct/>
        <w:topLinePunct w:val="0"/>
        <w:autoSpaceDE/>
        <w:autoSpaceDN/>
        <w:bidi w:val="0"/>
        <w:spacing w:line="620" w:lineRule="exact"/>
        <w:ind w:right="0" w:rightChars="0" w:firstLine="640" w:firstLineChars="200"/>
        <w:rPr>
          <w:rFonts w:eastAsia="仿宋_GB2312" w:cs="仿宋_GB2312"/>
          <w:color w:val="000000"/>
          <w:spacing w:val="0"/>
          <w:sz w:val="32"/>
          <w:szCs w:val="32"/>
        </w:rPr>
      </w:pPr>
      <w:r>
        <w:rPr>
          <w:rFonts w:hint="eastAsia" w:eastAsia="仿宋_GB2312" w:cs="仿宋_GB2312"/>
          <w:color w:val="000000"/>
          <w:spacing w:val="0"/>
          <w:sz w:val="32"/>
          <w:szCs w:val="32"/>
        </w:rPr>
        <w:t>永济市人民政府水行政主管部门应当根据水环境质量保护目标和伍姓湖生态保护与修复规划，建立入湖机动船舶总量控制制度。</w:t>
      </w:r>
    </w:p>
    <w:p>
      <w:pPr>
        <w:keepNext w:val="0"/>
        <w:keepLines w:val="0"/>
        <w:pageBreakBefore w:val="0"/>
        <w:widowControl w:val="0"/>
        <w:kinsoku/>
        <w:wordWrap/>
        <w:overflowPunct/>
        <w:topLinePunct w:val="0"/>
        <w:autoSpaceDE/>
        <w:autoSpaceDN/>
        <w:bidi w:val="0"/>
        <w:spacing w:line="620" w:lineRule="exact"/>
        <w:ind w:left="0" w:right="0" w:rightChars="0"/>
        <w:jc w:val="center"/>
        <w:textAlignment w:val="auto"/>
        <w:rPr>
          <w:rFonts w:hint="eastAsia" w:ascii="黑体" w:hAnsi="黑体" w:eastAsia="黑体" w:cs="黑体"/>
          <w:color w:val="000000"/>
          <w:spacing w:val="0"/>
          <w:sz w:val="32"/>
          <w:szCs w:val="32"/>
          <w:shd w:val="clear" w:color="auto" w:fill="FFFFFF"/>
        </w:rPr>
      </w:pPr>
    </w:p>
    <w:p>
      <w:pPr>
        <w:keepNext w:val="0"/>
        <w:keepLines w:val="0"/>
        <w:pageBreakBefore w:val="0"/>
        <w:widowControl w:val="0"/>
        <w:kinsoku/>
        <w:wordWrap/>
        <w:overflowPunct/>
        <w:topLinePunct w:val="0"/>
        <w:autoSpaceDE/>
        <w:autoSpaceDN/>
        <w:bidi w:val="0"/>
        <w:spacing w:line="620" w:lineRule="exact"/>
        <w:ind w:left="0" w:right="0" w:rightChars="0"/>
        <w:jc w:val="center"/>
        <w:textAlignment w:val="auto"/>
        <w:rPr>
          <w:rFonts w:ascii="黑体" w:hAnsi="黑体" w:eastAsia="黑体" w:cs="黑体"/>
          <w:color w:val="000000"/>
          <w:spacing w:val="0"/>
          <w:sz w:val="32"/>
          <w:szCs w:val="32"/>
          <w:shd w:val="clear" w:color="auto" w:fill="FFFFFF"/>
        </w:rPr>
      </w:pPr>
      <w:r>
        <w:rPr>
          <w:rFonts w:hint="eastAsia" w:ascii="黑体" w:hAnsi="黑体" w:eastAsia="黑体" w:cs="黑体"/>
          <w:color w:val="000000"/>
          <w:spacing w:val="0"/>
          <w:sz w:val="32"/>
          <w:szCs w:val="32"/>
          <w:shd w:val="clear" w:color="auto" w:fill="FFFFFF"/>
        </w:rPr>
        <w:t>第四章  生态保护与修复</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color w:val="000000"/>
          <w:spacing w:val="0"/>
          <w:sz w:val="32"/>
          <w:szCs w:val="32"/>
        </w:rPr>
      </w:pP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bCs/>
          <w:color w:val="000000"/>
          <w:spacing w:val="0"/>
          <w:sz w:val="32"/>
          <w:szCs w:val="32"/>
        </w:rPr>
      </w:pPr>
      <w:r>
        <w:rPr>
          <w:rFonts w:hint="eastAsia" w:ascii="黑体" w:hAnsi="黑体" w:eastAsia="黑体" w:cs="黑体"/>
          <w:bCs/>
          <w:color w:val="000000"/>
          <w:spacing w:val="0"/>
          <w:sz w:val="32"/>
          <w:szCs w:val="32"/>
        </w:rPr>
        <w:t xml:space="preserve">第二十五条  </w:t>
      </w:r>
      <w:r>
        <w:rPr>
          <w:rFonts w:hint="eastAsia" w:ascii="仿宋_GB2312" w:hAnsi="仿宋_GB2312" w:eastAsia="仿宋_GB2312" w:cs="仿宋_GB2312"/>
          <w:bCs/>
          <w:color w:val="000000"/>
          <w:spacing w:val="0"/>
          <w:sz w:val="32"/>
          <w:szCs w:val="32"/>
        </w:rPr>
        <w:t>市人民政府应当设置伍姓湖的最高和最低水位线，采取相应措施，保障伍姓湖的安全</w:t>
      </w:r>
      <w:r>
        <w:rPr>
          <w:rFonts w:hint="eastAsia" w:ascii="仿宋_GB2312" w:hAnsi="仿宋_GB2312" w:eastAsia="仿宋_GB2312" w:cs="仿宋_GB2312"/>
          <w:bCs/>
          <w:color w:val="000000"/>
          <w:spacing w:val="0"/>
          <w:sz w:val="32"/>
          <w:szCs w:val="32"/>
          <w:lang w:eastAsia="zh-CN"/>
        </w:rPr>
        <w:t>和</w:t>
      </w:r>
      <w:r>
        <w:rPr>
          <w:rFonts w:hint="eastAsia" w:ascii="仿宋_GB2312" w:hAnsi="仿宋_GB2312" w:eastAsia="仿宋_GB2312" w:cs="仿宋_GB2312"/>
          <w:bCs/>
          <w:color w:val="000000"/>
          <w:spacing w:val="0"/>
          <w:sz w:val="32"/>
          <w:szCs w:val="32"/>
        </w:rPr>
        <w:t>水量。</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第二十六条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永济市人民政府水行政主管部门应当加强伍姓湖水资源保护，坚持节水优先，对伍姓湖取水、用水和排水实行全过程管理，控制取水总量，维持合理水位。伍姓湖水位降至最低水位线时，应当采取补水和限制取水措施。</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第二十七条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市人民政府水行政主管部门应当对伍姓湖保护范围以及主要径流区域进行水生态系统综合治理，采取调水引流、河湖连通等措施，改善伍姓湖水环境，保护和修复水生态。</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第二十八条</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伍姓湖保护范围内禁止猎捕野生鸟类以及其他野生动物；禁止采集珍稀、濒危野生植物。</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 xml:space="preserve">第二十九条 </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永济市人民政府有关行政主管部门应当采取措施，加强有害生物防治，严格控制引进外来生物，科学开展增殖放流，保护伍姓湖生态环境。</w:t>
      </w:r>
    </w:p>
    <w:p>
      <w:pPr>
        <w:keepNext w:val="0"/>
        <w:keepLines w:val="0"/>
        <w:pageBreakBefore w:val="0"/>
        <w:widowControl w:val="0"/>
        <w:kinsoku/>
        <w:wordWrap/>
        <w:overflowPunct/>
        <w:topLinePunct w:val="0"/>
        <w:autoSpaceDE/>
        <w:autoSpaceDN/>
        <w:bidi w:val="0"/>
        <w:spacing w:line="620" w:lineRule="exact"/>
        <w:ind w:right="0" w:rightChars="0"/>
        <w:rPr>
          <w:spacing w:val="0"/>
        </w:rPr>
      </w:pPr>
    </w:p>
    <w:p>
      <w:pPr>
        <w:keepNext w:val="0"/>
        <w:keepLines w:val="0"/>
        <w:pageBreakBefore w:val="0"/>
        <w:widowControl w:val="0"/>
        <w:kinsoku/>
        <w:wordWrap/>
        <w:overflowPunct/>
        <w:topLinePunct w:val="0"/>
        <w:autoSpaceDE/>
        <w:autoSpaceDN/>
        <w:bidi w:val="0"/>
        <w:spacing w:line="620" w:lineRule="exact"/>
        <w:ind w:left="0" w:right="0" w:rightChars="0"/>
        <w:jc w:val="center"/>
        <w:textAlignment w:val="auto"/>
        <w:rPr>
          <w:rFonts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第五章  法律责任</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hint="eastAsia" w:ascii="黑体" w:hAnsi="黑体" w:eastAsia="黑体" w:cs="黑体"/>
          <w:color w:val="000000"/>
          <w:spacing w:val="0"/>
          <w:sz w:val="32"/>
          <w:szCs w:val="32"/>
          <w:shd w:val="clear" w:color="auto" w:fill="FFFFFF"/>
        </w:rPr>
      </w:pP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ascii="仿宋_GB2312" w:hAnsi="仿宋_GB2312" w:eastAsia="仿宋_GB2312" w:cs="仿宋_GB2312"/>
          <w:b/>
          <w:bCs/>
          <w:color w:val="000000"/>
          <w:spacing w:val="0"/>
          <w:sz w:val="32"/>
          <w:szCs w:val="32"/>
        </w:rPr>
      </w:pPr>
      <w:r>
        <w:rPr>
          <w:rFonts w:hint="eastAsia" w:ascii="黑体" w:hAnsi="黑体" w:eastAsia="黑体" w:cs="黑体"/>
          <w:color w:val="000000"/>
          <w:spacing w:val="0"/>
          <w:sz w:val="32"/>
          <w:szCs w:val="32"/>
          <w:shd w:val="clear" w:color="auto" w:fill="FFFFFF"/>
        </w:rPr>
        <w:t>第三十条</w:t>
      </w:r>
      <w:r>
        <w:rPr>
          <w:rFonts w:hint="eastAsia" w:ascii="仿宋_GB2312" w:hAnsi="仿宋_GB2312" w:eastAsia="仿宋_GB2312" w:cs="仿宋_GB2312"/>
          <w:color w:val="000000"/>
          <w:spacing w:val="0"/>
          <w:sz w:val="32"/>
          <w:szCs w:val="32"/>
        </w:rPr>
        <w:t xml:space="preserve">  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r>
        <w:rPr>
          <w:rFonts w:hint="eastAsia" w:ascii="黑体" w:hAnsi="黑体" w:eastAsia="黑体" w:cs="黑体"/>
          <w:color w:val="000000"/>
          <w:spacing w:val="0"/>
          <w:sz w:val="32"/>
          <w:szCs w:val="32"/>
          <w:shd w:val="clear" w:color="auto" w:fill="FFFFFF"/>
        </w:rPr>
        <w:t xml:space="preserve">第三十一条 </w:t>
      </w:r>
      <w:r>
        <w:rPr>
          <w:rFonts w:hint="eastAsia" w:ascii="仿宋_GB2312" w:hAnsi="仿宋_GB2312" w:eastAsia="仿宋_GB2312" w:cs="仿宋_GB2312"/>
          <w:color w:val="000000"/>
          <w:spacing w:val="0"/>
          <w:sz w:val="32"/>
          <w:szCs w:val="32"/>
        </w:rPr>
        <w:t xml:space="preserve"> </w:t>
      </w:r>
      <w:r>
        <w:rPr>
          <w:rFonts w:hint="eastAsia" w:eastAsia="仿宋_GB2312" w:cs="仿宋_GB2312"/>
          <w:color w:val="000000"/>
          <w:spacing w:val="0"/>
          <w:sz w:val="32"/>
          <w:szCs w:val="32"/>
        </w:rPr>
        <w:t>国家机关工作人员在伍姓湖的保护管理工作中违反本条例规定，滥用职权、玩忽职守、徇私舞弊的，依法给予处分；构成犯罪的，依法追究刑事责任。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rFonts w:eastAsia="仿宋_GB2312" w:cs="仿宋_GB2312"/>
          <w:color w:val="000000"/>
          <w:spacing w:val="0"/>
          <w:sz w:val="32"/>
          <w:szCs w:val="32"/>
        </w:rPr>
      </w:pPr>
    </w:p>
    <w:p>
      <w:pPr>
        <w:keepNext w:val="0"/>
        <w:keepLines w:val="0"/>
        <w:pageBreakBefore w:val="0"/>
        <w:widowControl w:val="0"/>
        <w:kinsoku/>
        <w:wordWrap/>
        <w:overflowPunct/>
        <w:topLinePunct w:val="0"/>
        <w:autoSpaceDE/>
        <w:autoSpaceDN/>
        <w:bidi w:val="0"/>
        <w:spacing w:line="620" w:lineRule="exact"/>
        <w:ind w:left="0" w:right="0" w:rightChars="0"/>
        <w:jc w:val="center"/>
        <w:textAlignment w:val="auto"/>
        <w:rPr>
          <w:rFonts w:ascii="黑体" w:hAnsi="黑体" w:eastAsia="黑体" w:cs="黑体"/>
          <w:color w:val="000000"/>
          <w:spacing w:val="0"/>
          <w:sz w:val="32"/>
          <w:szCs w:val="32"/>
          <w:shd w:val="clear" w:color="auto" w:fill="FFFFFF"/>
        </w:rPr>
      </w:pPr>
      <w:r>
        <w:rPr>
          <w:rFonts w:hint="eastAsia" w:ascii="黑体" w:hAnsi="黑体" w:eastAsia="黑体" w:cs="黑体"/>
          <w:color w:val="000000"/>
          <w:spacing w:val="0"/>
          <w:sz w:val="32"/>
          <w:szCs w:val="32"/>
          <w:shd w:val="clear" w:color="auto" w:fill="FFFFFF"/>
        </w:rPr>
        <w:t>第六章  附  则</w:t>
      </w:r>
    </w:p>
    <w:p>
      <w:pPr>
        <w:pStyle w:val="2"/>
        <w:keepNext w:val="0"/>
        <w:keepLines w:val="0"/>
        <w:pageBreakBefore w:val="0"/>
        <w:widowControl w:val="0"/>
        <w:kinsoku/>
        <w:wordWrap/>
        <w:overflowPunct/>
        <w:topLinePunct w:val="0"/>
        <w:autoSpaceDE/>
        <w:autoSpaceDN/>
        <w:bidi w:val="0"/>
        <w:spacing w:line="620" w:lineRule="exact"/>
        <w:ind w:right="0" w:rightChars="0"/>
        <w:rPr>
          <w:rFonts w:ascii="仿宋_GB2312" w:hAnsi="仿宋_GB2312" w:eastAsia="仿宋_GB2312" w:cs="仿宋_GB2312"/>
          <w:color w:val="000000"/>
          <w:spacing w:val="0"/>
          <w:sz w:val="32"/>
          <w:szCs w:val="32"/>
        </w:rPr>
      </w:pPr>
    </w:p>
    <w:p>
      <w:pPr>
        <w:keepNext w:val="0"/>
        <w:keepLines w:val="0"/>
        <w:pageBreakBefore w:val="0"/>
        <w:widowControl w:val="0"/>
        <w:kinsoku/>
        <w:wordWrap/>
        <w:overflowPunct/>
        <w:topLinePunct w:val="0"/>
        <w:autoSpaceDE/>
        <w:autoSpaceDN/>
        <w:bidi w:val="0"/>
        <w:spacing w:line="620" w:lineRule="exact"/>
        <w:ind w:left="0" w:right="0" w:rightChars="0" w:firstLine="640" w:firstLineChars="200"/>
        <w:textAlignment w:val="auto"/>
        <w:rPr>
          <w:color w:val="000000"/>
          <w:spacing w:val="0"/>
          <w:sz w:val="32"/>
          <w:szCs w:val="32"/>
        </w:rPr>
      </w:pPr>
      <w:r>
        <w:rPr>
          <w:rFonts w:hint="eastAsia" w:ascii="黑体" w:hAnsi="黑体" w:eastAsia="黑体" w:cs="黑体"/>
          <w:color w:val="000000"/>
          <w:spacing w:val="0"/>
          <w:sz w:val="32"/>
          <w:szCs w:val="32"/>
          <w:shd w:val="clear" w:color="auto" w:fill="FFFFFF"/>
        </w:rPr>
        <w:t>第三十二条</w:t>
      </w:r>
      <w:r>
        <w:rPr>
          <w:rFonts w:hint="eastAsia" w:ascii="仿宋_GB2312" w:hAnsi="仿宋_GB2312" w:eastAsia="仿宋_GB2312" w:cs="仿宋_GB2312"/>
          <w:color w:val="000000"/>
          <w:spacing w:val="0"/>
          <w:sz w:val="32"/>
          <w:szCs w:val="32"/>
        </w:rPr>
        <w:t xml:space="preserve">  本条例自</w:t>
      </w:r>
      <w:r>
        <w:rPr>
          <w:rFonts w:eastAsia="仿宋_GB2312"/>
          <w:color w:val="000000"/>
          <w:spacing w:val="0"/>
          <w:sz w:val="32"/>
          <w:szCs w:val="32"/>
        </w:rPr>
        <w:t>202</w:t>
      </w:r>
      <w:r>
        <w:rPr>
          <w:rFonts w:hint="eastAsia" w:eastAsia="仿宋_GB2312"/>
          <w:color w:val="000000"/>
          <w:spacing w:val="0"/>
          <w:sz w:val="32"/>
          <w:szCs w:val="32"/>
        </w:rPr>
        <w:t>2</w:t>
      </w:r>
      <w:r>
        <w:rPr>
          <w:rFonts w:hint="eastAsia" w:ascii="仿宋_GB2312" w:hAnsi="仿宋_GB2312" w:eastAsia="仿宋_GB2312" w:cs="仿宋_GB2312"/>
          <w:color w:val="000000"/>
          <w:spacing w:val="0"/>
          <w:sz w:val="32"/>
          <w:szCs w:val="32"/>
        </w:rPr>
        <w:t>年</w:t>
      </w:r>
      <w:r>
        <w:rPr>
          <w:rFonts w:hint="eastAsia" w:eastAsia="仿宋_GB2312"/>
          <w:color w:val="000000"/>
          <w:spacing w:val="0"/>
          <w:sz w:val="32"/>
          <w:szCs w:val="32"/>
        </w:rPr>
        <w:t>1</w:t>
      </w:r>
      <w:r>
        <w:rPr>
          <w:rFonts w:hint="eastAsia" w:ascii="仿宋_GB2312" w:hAnsi="仿宋_GB2312" w:eastAsia="仿宋_GB2312" w:cs="仿宋_GB2312"/>
          <w:color w:val="000000"/>
          <w:spacing w:val="0"/>
          <w:sz w:val="32"/>
          <w:szCs w:val="32"/>
        </w:rPr>
        <w:t>月</w:t>
      </w:r>
      <w:r>
        <w:rPr>
          <w:rFonts w:eastAsia="仿宋_GB2312"/>
          <w:color w:val="000000"/>
          <w:spacing w:val="0"/>
          <w:sz w:val="32"/>
          <w:szCs w:val="32"/>
        </w:rPr>
        <w:t>1</w:t>
      </w:r>
      <w:r>
        <w:rPr>
          <w:rFonts w:hint="eastAsia" w:ascii="仿宋_GB2312" w:hAnsi="仿宋_GB2312" w:eastAsia="仿宋_GB2312" w:cs="仿宋_GB2312"/>
          <w:color w:val="000000"/>
          <w:spacing w:val="0"/>
          <w:sz w:val="32"/>
          <w:szCs w:val="32"/>
        </w:rPr>
        <w:t>日起施行。</w:t>
      </w:r>
    </w:p>
    <w:p>
      <w:pPr>
        <w:adjustRightInd w:val="0"/>
        <w:snapToGrid w:val="0"/>
        <w:spacing w:line="620" w:lineRule="exact"/>
        <w:ind w:left="0" w:firstLine="420" w:firstLineChars="200"/>
        <w:textAlignment w:val="auto"/>
        <w:rPr>
          <w:color w:val="000000"/>
        </w:rPr>
      </w:pPr>
      <w:r>
        <w:rPr>
          <w:color w:val="000000"/>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7925435</wp:posOffset>
                </wp:positionV>
                <wp:extent cx="1943100" cy="1196340"/>
                <wp:effectExtent l="0" t="0" r="0" b="3810"/>
                <wp:wrapNone/>
                <wp:docPr id="1" name="矩形 4"/>
                <wp:cNvGraphicFramePr/>
                <a:graphic xmlns:a="http://schemas.openxmlformats.org/drawingml/2006/main">
                  <a:graphicData uri="http://schemas.microsoft.com/office/word/2010/wordprocessingShape">
                    <wps:wsp>
                      <wps:cNvSpPr/>
                      <wps:spPr>
                        <a:xfrm>
                          <a:off x="0" y="0"/>
                          <a:ext cx="1943100" cy="1196340"/>
                        </a:xfrm>
                        <a:prstGeom prst="rect">
                          <a:avLst/>
                        </a:prstGeom>
                        <a:solidFill>
                          <a:srgbClr val="FFFFFF"/>
                        </a:solidFill>
                        <a:ln>
                          <a:noFill/>
                        </a:ln>
                        <a:effectLst/>
                      </wps:spPr>
                      <wps:txbx>
                        <w:txbxContent>
                          <w:p/>
                        </w:txbxContent>
                      </wps:txbx>
                      <wps:bodyPr upright="1"/>
                    </wps:wsp>
                  </a:graphicData>
                </a:graphic>
              </wp:anchor>
            </w:drawing>
          </mc:Choice>
          <mc:Fallback>
            <w:pict>
              <v:rect id="矩形 4" o:spid="_x0000_s1026" o:spt="1" style="position:absolute;left:0pt;margin-left:-17.85pt;margin-top:624.05pt;height:94.2pt;width:153pt;z-index:251660288;mso-width-relative:page;mso-height-relative:page;" fillcolor="#FFFFFF" filled="t" stroked="f" coordsize="21600,21600" o:gfxdata="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FS1ttoAAAANAQAADwAAAAAAAAABACAAAAAiAAAAZHJzL2Rvd25yZXYueG1s&#10;UEsBAhQAFAAAAAgAh07iQMQstQ29AQAAeQMAAA4AAAAAAAAAAQAgAAAAKQEAAGRycy9lMm9Eb2Mu&#10;eG1sUEsFBgAAAAAGAAYAWQEAAFgFAAAAAA==&#10;">
                <v:fill on="t" focussize="0,0"/>
                <v:stroke on="f"/>
                <v:imagedata o:title=""/>
                <o:lock v:ext="edit" aspectratio="f"/>
                <v:textbox>
                  <w:txbxContent>
                    <w:p/>
                  </w:txbxContent>
                </v:textbox>
              </v:rect>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-226695</wp:posOffset>
                </wp:positionH>
                <wp:positionV relativeFrom="paragraph">
                  <wp:posOffset>7925435</wp:posOffset>
                </wp:positionV>
                <wp:extent cx="1943100" cy="1196340"/>
                <wp:effectExtent l="0" t="0" r="0" b="3810"/>
                <wp:wrapNone/>
                <wp:docPr id="4" name="矩形 4"/>
                <wp:cNvGraphicFramePr/>
                <a:graphic xmlns:a="http://schemas.openxmlformats.org/drawingml/2006/main">
                  <a:graphicData uri="http://schemas.microsoft.com/office/word/2010/wordprocessingShape">
                    <wps:wsp>
                      <wps:cNvSpPr/>
                      <wps:spPr>
                        <a:xfrm>
                          <a:off x="0" y="0"/>
                          <a:ext cx="1943100" cy="1196340"/>
                        </a:xfrm>
                        <a:prstGeom prst="rect">
                          <a:avLst/>
                        </a:prstGeom>
                        <a:solidFill>
                          <a:srgbClr val="FFFFFF"/>
                        </a:solidFill>
                        <a:ln>
                          <a:noFill/>
                        </a:ln>
                        <a:effectLst/>
                      </wps:spPr>
                      <wps:txbx>
                        <w:txbxContent>
                          <w:p/>
                        </w:txbxContent>
                      </wps:txbx>
                      <wps:bodyPr upright="1"/>
                    </wps:wsp>
                  </a:graphicData>
                </a:graphic>
              </wp:anchor>
            </w:drawing>
          </mc:Choice>
          <mc:Fallback>
            <w:pict>
              <v:rect id="_x0000_s1026" o:spid="_x0000_s1026" o:spt="1" style="position:absolute;left:0pt;margin-left:-17.85pt;margin-top:624.05pt;height:94.2pt;width:153pt;z-index:251659264;mso-width-relative:page;mso-height-relative:page;" fillcolor="#FFFFFF" filled="t" stroked="f" coordsize="21600,21600" o:gfxdata="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FS1ttoAAAANAQAADwAAAAAAAAABACAAAAAiAAAAZHJzL2Rvd25yZXYueG1s&#10;UEsBAhQAFAAAAAgAh07iQCn8Imq9AQAAeQMAAA4AAAAAAAAAAQAgAAAAKQEAAGRycy9lMm9Eb2Mu&#10;eG1sUEsFBgAAAAAGAAYAWQEAAFgFAAAAAA==&#10;">
                <v:fill on="t" focussize="0,0"/>
                <v:stroke on="f"/>
                <v:imagedata o:title=""/>
                <o:lock v:ext="edit" aspectratio="f"/>
                <v:textbox>
                  <w:txbxContent>
                    <w:p/>
                  </w:txbxContent>
                </v:textbox>
              </v:rect>
            </w:pict>
          </mc:Fallback>
        </mc:AlternateContent>
      </w:r>
    </w:p>
    <w:p>
      <w:pPr>
        <w:widowControl/>
        <w:spacing w:line="500" w:lineRule="exact"/>
        <w:ind w:left="0"/>
        <w:jc w:val="left"/>
        <w:textAlignment w:val="auto"/>
        <w:rPr>
          <w:rFonts w:eastAsia="仿宋_GB2312"/>
          <w:sz w:val="32"/>
          <w:szCs w:val="32"/>
        </w:rPr>
      </w:pPr>
    </w:p>
    <w:sectPr>
      <w:footerReference r:id="rId5" w:type="default"/>
      <w:pgSz w:w="11906" w:h="16838"/>
      <w:pgMar w:top="1985" w:right="1474" w:bottom="1701" w:left="1474" w:header="851" w:footer="1418" w:gutter="0"/>
      <w:pgNumType w:fmt="numberInDash"/>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217432"/>
    </w:sdtPr>
    <w:sdtContent>
      <w:p>
        <w:pPr>
          <w:pStyle w:val="4"/>
          <w:jc w:val="center"/>
        </w:pPr>
        <w:r>
          <w:fldChar w:fldCharType="begin"/>
        </w:r>
        <w:r>
          <w:instrText xml:space="preserve"> PAGE   \* MERGEFORMAT </w:instrText>
        </w:r>
        <w:r>
          <w:fldChar w:fldCharType="separate"/>
        </w:r>
        <w:r>
          <w:rPr>
            <w:lang w:val="zh-CN"/>
          </w:rPr>
          <w:t>-</w:t>
        </w:r>
        <w:r>
          <w:t xml:space="preserve"> 8 -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D1"/>
    <w:rsid w:val="000D6EE0"/>
    <w:rsid w:val="001859C5"/>
    <w:rsid w:val="0033145D"/>
    <w:rsid w:val="004C318B"/>
    <w:rsid w:val="005A2E7E"/>
    <w:rsid w:val="00876497"/>
    <w:rsid w:val="00B71BA6"/>
    <w:rsid w:val="00C22CFC"/>
    <w:rsid w:val="00C26CD1"/>
    <w:rsid w:val="00F63B20"/>
    <w:rsid w:val="02692164"/>
    <w:rsid w:val="04BA2B77"/>
    <w:rsid w:val="16AA6DAF"/>
    <w:rsid w:val="235C2319"/>
    <w:rsid w:val="2C394EB8"/>
    <w:rsid w:val="3D6736E8"/>
    <w:rsid w:val="3E221AA9"/>
    <w:rsid w:val="407807DE"/>
    <w:rsid w:val="4A4623A7"/>
    <w:rsid w:val="5DB62B22"/>
    <w:rsid w:val="D7B26705"/>
    <w:rsid w:val="EF7F9CD0"/>
    <w:rsid w:val="FFB3A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5" w:lineRule="atLeast"/>
      <w:ind w:left="1"/>
      <w:jc w:val="both"/>
      <w:textAlignment w:val="bottom"/>
    </w:pPr>
    <w:rPr>
      <w:rFonts w:ascii="Times New Roman" w:hAnsi="Times New Roman" w:eastAsia="宋体" w:cs="Times New Roman"/>
      <w:kern w:val="0"/>
      <w:sz w:val="21"/>
      <w:szCs w:val="22"/>
      <w:lang w:val="en-US" w:eastAsia="zh-CN" w:bidi="ar-SA"/>
    </w:rPr>
  </w:style>
  <w:style w:type="paragraph" w:styleId="2">
    <w:name w:val="heading 5"/>
    <w:basedOn w:val="1"/>
    <w:next w:val="1"/>
    <w:link w:val="12"/>
    <w:qFormat/>
    <w:uiPriority w:val="0"/>
    <w:pPr>
      <w:spacing w:line="240" w:lineRule="auto"/>
      <w:ind w:left="0"/>
      <w:textAlignment w:val="auto"/>
      <w:outlineLvl w:val="4"/>
    </w:pPr>
    <w:rPr>
      <w:bCs/>
      <w:kern w:val="2"/>
      <w:szCs w:val="28"/>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ody Text"/>
    <w:basedOn w:val="1"/>
    <w:link w:val="14"/>
    <w:unhideWhenUsed/>
    <w:qFormat/>
    <w:uiPriority w:val="99"/>
    <w:pPr>
      <w:spacing w:after="120"/>
    </w:pPr>
  </w:style>
  <w:style w:type="paragraph" w:styleId="4">
    <w:name w:val="footer"/>
    <w:basedOn w:val="1"/>
    <w:link w:val="13"/>
    <w:unhideWhenUsed/>
    <w:qFormat/>
    <w:uiPriority w:val="99"/>
    <w:pPr>
      <w:tabs>
        <w:tab w:val="center" w:pos="4153"/>
        <w:tab w:val="right" w:pos="8306"/>
      </w:tabs>
      <w:snapToGrid w:val="0"/>
      <w:spacing w:line="240" w:lineRule="atLeast"/>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6">
    <w:name w:val="Body Text First Indent"/>
    <w:basedOn w:val="3"/>
    <w:link w:val="15"/>
    <w:qFormat/>
    <w:uiPriority w:val="0"/>
    <w:pPr>
      <w:spacing w:after="0" w:line="240" w:lineRule="auto"/>
      <w:ind w:left="0" w:firstLine="420" w:firstLineChars="100"/>
      <w:jc w:val="center"/>
      <w:textAlignment w:val="auto"/>
    </w:pPr>
    <w:rPr>
      <w:kern w:val="2"/>
      <w:sz w:val="36"/>
      <w:szCs w:val="20"/>
    </w:rPr>
  </w:style>
  <w:style w:type="character" w:customStyle="1" w:styleId="9">
    <w:name w:val="NormalCharacter"/>
    <w:qFormat/>
    <w:uiPriority w:val="0"/>
    <w:rPr>
      <w:sz w:val="21"/>
      <w:szCs w:val="22"/>
      <w:lang w:val="en-US" w:eastAsia="zh-CN" w:bidi="ar-SA"/>
    </w:rPr>
  </w:style>
  <w:style w:type="paragraph" w:customStyle="1" w:styleId="10">
    <w:name w:val="Char"/>
    <w:basedOn w:val="1"/>
    <w:qFormat/>
    <w:uiPriority w:val="0"/>
    <w:pPr>
      <w:spacing w:line="240" w:lineRule="atLeast"/>
      <w:ind w:left="420" w:firstLine="420"/>
    </w:pPr>
  </w:style>
  <w:style w:type="character" w:customStyle="1" w:styleId="11">
    <w:name w:val="页眉 Char"/>
    <w:basedOn w:val="8"/>
    <w:link w:val="5"/>
    <w:semiHidden/>
    <w:qFormat/>
    <w:uiPriority w:val="99"/>
    <w:rPr>
      <w:rFonts w:ascii="Times New Roman" w:hAnsi="Times New Roman" w:eastAsia="宋体" w:cs="Times New Roman"/>
      <w:kern w:val="0"/>
      <w:sz w:val="18"/>
      <w:szCs w:val="18"/>
    </w:rPr>
  </w:style>
  <w:style w:type="character" w:customStyle="1" w:styleId="12">
    <w:name w:val="标题 5 Char"/>
    <w:basedOn w:val="8"/>
    <w:link w:val="2"/>
    <w:qFormat/>
    <w:uiPriority w:val="0"/>
    <w:rPr>
      <w:rFonts w:ascii="Times New Roman" w:hAnsi="Times New Roman" w:eastAsia="宋体" w:cs="Times New Roman"/>
      <w:bCs/>
      <w:szCs w:val="28"/>
    </w:rPr>
  </w:style>
  <w:style w:type="character" w:customStyle="1" w:styleId="13">
    <w:name w:val="页脚 Char"/>
    <w:basedOn w:val="8"/>
    <w:link w:val="4"/>
    <w:qFormat/>
    <w:uiPriority w:val="99"/>
    <w:rPr>
      <w:rFonts w:ascii="Times New Roman" w:hAnsi="Times New Roman" w:eastAsia="宋体" w:cs="Times New Roman"/>
      <w:kern w:val="0"/>
      <w:sz w:val="18"/>
      <w:szCs w:val="18"/>
    </w:rPr>
  </w:style>
  <w:style w:type="character" w:customStyle="1" w:styleId="14">
    <w:name w:val="正文文本 Char"/>
    <w:basedOn w:val="8"/>
    <w:link w:val="3"/>
    <w:semiHidden/>
    <w:qFormat/>
    <w:uiPriority w:val="99"/>
    <w:rPr>
      <w:rFonts w:ascii="Times New Roman" w:hAnsi="Times New Roman" w:eastAsia="宋体" w:cs="Times New Roman"/>
      <w:kern w:val="0"/>
    </w:rPr>
  </w:style>
  <w:style w:type="character" w:customStyle="1" w:styleId="15">
    <w:name w:val="正文首行缩进 Char"/>
    <w:basedOn w:val="14"/>
    <w:link w:val="6"/>
    <w:qFormat/>
    <w:uiPriority w:val="0"/>
    <w:rPr>
      <w:sz w:val="36"/>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2574</Words>
  <Characters>2587</Characters>
  <Lines>41</Lines>
  <Paragraphs>11</Paragraphs>
  <TotalTime>1</TotalTime>
  <ScaleCrop>false</ScaleCrop>
  <LinksUpToDate>false</LinksUpToDate>
  <CharactersWithSpaces>2670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2021-10-12T23:49:00Z</dcterms:created>
  <dc:creator>微软用户</dc:creator>
  <cp:lastModifiedBy>PC398</cp:lastModifiedBy>
  <cp:lastPrinted>2021-10-13T00:03:00Z</cp:lastPrinted>
  <dcterms:modified xsi:type="dcterms:W3CDTF">2022-03-30T07:40:28Z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8F4E3E9E7CA8473F8E65AE9DDA54DFCC</vt:lpwstr>
  </property>
</Properties>
</file>