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CF0" w:rsidRDefault="00272CF0">
      <w:pPr>
        <w:jc w:val="center"/>
        <w:rPr>
          <w:rFonts w:asciiTheme="majorEastAsia" w:eastAsiaTheme="majorEastAsia" w:hAnsiTheme="majorEastAsia" w:hint="eastAsia"/>
          <w:sz w:val="32"/>
          <w:szCs w:val="32"/>
        </w:rPr>
      </w:pPr>
      <w:bookmarkStart w:id="0" w:name="_GoBack"/>
      <w:bookmarkEnd w:id="0"/>
    </w:p>
    <w:p w:rsidR="00640DE9" w:rsidRPr="00640DE9" w:rsidRDefault="00640DE9">
      <w:pPr>
        <w:jc w:val="center"/>
        <w:rPr>
          <w:rFonts w:asciiTheme="majorEastAsia" w:eastAsiaTheme="majorEastAsia" w:hAnsiTheme="majorEastAsia"/>
          <w:sz w:val="32"/>
          <w:szCs w:val="32"/>
        </w:rPr>
      </w:pPr>
    </w:p>
    <w:p w:rsidR="00272CF0" w:rsidRPr="00640DE9" w:rsidRDefault="00825176">
      <w:pPr>
        <w:jc w:val="center"/>
        <w:rPr>
          <w:rFonts w:asciiTheme="minorEastAsia" w:eastAsiaTheme="minorEastAsia" w:hAnsiTheme="minorEastAsia"/>
          <w:sz w:val="44"/>
          <w:szCs w:val="44"/>
        </w:rPr>
      </w:pPr>
      <w:r w:rsidRPr="00640DE9">
        <w:rPr>
          <w:rFonts w:asciiTheme="minorEastAsia" w:eastAsiaTheme="minorEastAsia" w:hAnsiTheme="minorEastAsia" w:hint="eastAsia"/>
          <w:sz w:val="44"/>
          <w:szCs w:val="44"/>
        </w:rPr>
        <w:t>长治市红色文化遗址保护利用条例</w:t>
      </w:r>
    </w:p>
    <w:p w:rsidR="00272CF0" w:rsidRDefault="00272CF0">
      <w:pPr>
        <w:spacing w:line="579" w:lineRule="exact"/>
        <w:jc w:val="center"/>
        <w:rPr>
          <w:rFonts w:ascii="楷体" w:eastAsia="楷体" w:hAnsi="楷体" w:cs="楷体_GB2312"/>
          <w:sz w:val="28"/>
          <w:szCs w:val="28"/>
        </w:rPr>
      </w:pPr>
    </w:p>
    <w:p w:rsidR="00272CF0" w:rsidRDefault="00825176">
      <w:pPr>
        <w:spacing w:line="579" w:lineRule="exact"/>
        <w:jc w:val="center"/>
        <w:rPr>
          <w:rFonts w:ascii="楷体" w:eastAsia="楷体" w:hAnsi="楷体" w:cs="楷体_GB2312"/>
          <w:sz w:val="28"/>
          <w:szCs w:val="28"/>
        </w:rPr>
      </w:pPr>
      <w:r>
        <w:rPr>
          <w:rFonts w:ascii="楷体" w:eastAsia="楷体" w:hAnsi="楷体" w:cs="楷体_GB2312" w:hint="eastAsia"/>
          <w:sz w:val="28"/>
          <w:szCs w:val="28"/>
        </w:rPr>
        <w:t>（</w:t>
      </w:r>
      <w:r>
        <w:rPr>
          <w:rFonts w:ascii="楷体" w:eastAsia="楷体" w:hAnsi="楷体" w:cs="楷体_GB2312"/>
          <w:sz w:val="28"/>
          <w:szCs w:val="28"/>
        </w:rPr>
        <w:t>2019</w:t>
      </w:r>
      <w:r>
        <w:rPr>
          <w:rFonts w:ascii="楷体" w:eastAsia="楷体" w:hAnsi="楷体" w:cs="楷体_GB2312" w:hint="eastAsia"/>
          <w:sz w:val="28"/>
          <w:szCs w:val="28"/>
        </w:rPr>
        <w:t>年</w:t>
      </w:r>
      <w:r>
        <w:rPr>
          <w:rFonts w:ascii="楷体" w:eastAsia="楷体" w:hAnsi="楷体" w:cs="楷体_GB2312"/>
          <w:sz w:val="28"/>
          <w:szCs w:val="28"/>
        </w:rPr>
        <w:t>12</w:t>
      </w:r>
      <w:r>
        <w:rPr>
          <w:rFonts w:ascii="楷体" w:eastAsia="楷体" w:hAnsi="楷体" w:cs="楷体_GB2312" w:hint="eastAsia"/>
          <w:sz w:val="28"/>
          <w:szCs w:val="28"/>
        </w:rPr>
        <w:t>月</w:t>
      </w:r>
      <w:r>
        <w:rPr>
          <w:rFonts w:ascii="楷体" w:eastAsia="楷体" w:hAnsi="楷体" w:cs="楷体_GB2312"/>
          <w:sz w:val="28"/>
          <w:szCs w:val="28"/>
        </w:rPr>
        <w:t>27</w:t>
      </w:r>
      <w:r>
        <w:rPr>
          <w:rFonts w:ascii="楷体" w:eastAsia="楷体" w:hAnsi="楷体" w:cs="楷体_GB2312" w:hint="eastAsia"/>
          <w:sz w:val="28"/>
          <w:szCs w:val="28"/>
        </w:rPr>
        <w:t>日长治市第十四届人民代表大会常务委员会</w:t>
      </w:r>
    </w:p>
    <w:p w:rsidR="00272CF0" w:rsidRDefault="00825176">
      <w:pPr>
        <w:spacing w:line="579" w:lineRule="exact"/>
        <w:jc w:val="center"/>
        <w:rPr>
          <w:rFonts w:ascii="楷体" w:eastAsia="楷体" w:hAnsi="楷体" w:cs="楷体_GB2312"/>
          <w:sz w:val="28"/>
          <w:szCs w:val="28"/>
        </w:rPr>
      </w:pPr>
      <w:r>
        <w:rPr>
          <w:rFonts w:ascii="楷体" w:eastAsia="楷体" w:hAnsi="楷体" w:cs="楷体_GB2312" w:hint="eastAsia"/>
          <w:sz w:val="28"/>
          <w:szCs w:val="28"/>
        </w:rPr>
        <w:t>第二十五次会议通过</w:t>
      </w:r>
    </w:p>
    <w:p w:rsidR="00272CF0" w:rsidRDefault="00825176">
      <w:pPr>
        <w:spacing w:line="579" w:lineRule="exact"/>
        <w:jc w:val="center"/>
        <w:rPr>
          <w:rFonts w:ascii="楷体" w:eastAsia="楷体" w:hAnsi="楷体" w:cs="楷体_GB2312"/>
          <w:sz w:val="28"/>
          <w:szCs w:val="28"/>
        </w:rPr>
      </w:pPr>
      <w:r>
        <w:rPr>
          <w:rFonts w:ascii="楷体" w:eastAsia="楷体" w:hAnsi="楷体" w:cs="楷体_GB2312" w:hint="eastAsia"/>
          <w:sz w:val="28"/>
          <w:szCs w:val="28"/>
        </w:rPr>
        <w:t>2020</w:t>
      </w:r>
      <w:r>
        <w:rPr>
          <w:rFonts w:ascii="楷体" w:eastAsia="楷体" w:hAnsi="楷体" w:cs="楷体_GB2312" w:hint="eastAsia"/>
          <w:sz w:val="28"/>
          <w:szCs w:val="28"/>
        </w:rPr>
        <w:t>年</w:t>
      </w:r>
      <w:r>
        <w:rPr>
          <w:rFonts w:ascii="楷体" w:eastAsia="楷体" w:hAnsi="楷体" w:cs="楷体_GB2312" w:hint="eastAsia"/>
          <w:sz w:val="28"/>
          <w:szCs w:val="28"/>
        </w:rPr>
        <w:t>3</w:t>
      </w:r>
      <w:r>
        <w:rPr>
          <w:rFonts w:ascii="楷体" w:eastAsia="楷体" w:hAnsi="楷体" w:cs="楷体_GB2312" w:hint="eastAsia"/>
          <w:sz w:val="28"/>
          <w:szCs w:val="28"/>
        </w:rPr>
        <w:t>月</w:t>
      </w:r>
      <w:r>
        <w:rPr>
          <w:rFonts w:ascii="楷体" w:eastAsia="楷体" w:hAnsi="楷体" w:cs="楷体_GB2312" w:hint="eastAsia"/>
          <w:sz w:val="28"/>
          <w:szCs w:val="28"/>
        </w:rPr>
        <w:t>31</w:t>
      </w:r>
      <w:r>
        <w:rPr>
          <w:rFonts w:ascii="楷体" w:eastAsia="楷体" w:hAnsi="楷体" w:cs="楷体_GB2312" w:hint="eastAsia"/>
          <w:sz w:val="28"/>
          <w:szCs w:val="28"/>
        </w:rPr>
        <w:t>日山西省第十三届人民代表大会常务委员会</w:t>
      </w:r>
    </w:p>
    <w:p w:rsidR="00272CF0" w:rsidRDefault="00825176">
      <w:pPr>
        <w:spacing w:line="579" w:lineRule="exact"/>
        <w:jc w:val="center"/>
        <w:rPr>
          <w:rFonts w:ascii="楷体" w:eastAsia="楷体" w:hAnsi="楷体" w:cs="楷体_GB2312"/>
          <w:sz w:val="28"/>
          <w:szCs w:val="28"/>
        </w:rPr>
      </w:pPr>
      <w:r>
        <w:rPr>
          <w:rFonts w:ascii="楷体" w:eastAsia="楷体" w:hAnsi="楷体" w:cs="楷体_GB2312" w:hint="eastAsia"/>
          <w:sz w:val="28"/>
          <w:szCs w:val="28"/>
        </w:rPr>
        <w:t>第十七次会议批准）</w:t>
      </w:r>
    </w:p>
    <w:p w:rsidR="00272CF0" w:rsidRPr="00640DE9" w:rsidRDefault="00272CF0">
      <w:pPr>
        <w:rPr>
          <w:rFonts w:asciiTheme="minorEastAsia" w:eastAsiaTheme="minorEastAsia" w:hAnsiTheme="minorEastAsia"/>
          <w:sz w:val="32"/>
          <w:szCs w:val="32"/>
        </w:rPr>
      </w:pP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第一条</w:t>
      </w:r>
      <w:r>
        <w:rPr>
          <w:rFonts w:ascii="仿宋" w:eastAsia="仿宋" w:hAnsi="仿宋"/>
          <w:b/>
          <w:sz w:val="32"/>
          <w:szCs w:val="32"/>
        </w:rPr>
        <w:t xml:space="preserve"> </w:t>
      </w:r>
      <w:r>
        <w:rPr>
          <w:rFonts w:ascii="仿宋" w:eastAsia="仿宋" w:hAnsi="仿宋" w:hint="eastAsia"/>
          <w:sz w:val="32"/>
          <w:szCs w:val="32"/>
        </w:rPr>
        <w:t>为了加强对红色文化遗址的保护，促进红色文化遗址的合理利用，弘扬红色文化，传承红色基因，进行爱国主义和革命传统教育，培育和</w:t>
      </w:r>
      <w:proofErr w:type="gramStart"/>
      <w:r>
        <w:rPr>
          <w:rFonts w:ascii="仿宋" w:eastAsia="仿宋" w:hAnsi="仿宋" w:hint="eastAsia"/>
          <w:sz w:val="32"/>
          <w:szCs w:val="32"/>
        </w:rPr>
        <w:t>践行</w:t>
      </w:r>
      <w:proofErr w:type="gramEnd"/>
      <w:r>
        <w:rPr>
          <w:rFonts w:ascii="仿宋" w:eastAsia="仿宋" w:hAnsi="仿宋" w:hint="eastAsia"/>
          <w:sz w:val="32"/>
          <w:szCs w:val="32"/>
        </w:rPr>
        <w:t>社会主义核心价值观，根据《中华人民共和国文物保护法》《中华人民共和国英雄烈士保护法》《山西省红色文化遗址保护利用条例》等法律、法规，结合本市实际，制定本条例。</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第二条</w:t>
      </w:r>
      <w:r>
        <w:rPr>
          <w:rFonts w:ascii="仿宋" w:eastAsia="仿宋" w:hAnsi="仿宋"/>
          <w:sz w:val="32"/>
          <w:szCs w:val="32"/>
        </w:rPr>
        <w:t xml:space="preserve"> </w:t>
      </w:r>
      <w:r>
        <w:rPr>
          <w:rFonts w:ascii="仿宋" w:eastAsia="仿宋" w:hAnsi="仿宋" w:hint="eastAsia"/>
          <w:sz w:val="32"/>
          <w:szCs w:val="32"/>
        </w:rPr>
        <w:t>本市行政区域内红色文化遗址的调查、认定、保护、管理和利用，适用本条例。</w:t>
      </w:r>
    </w:p>
    <w:p w:rsidR="00272CF0" w:rsidRDefault="00825176">
      <w:pPr>
        <w:ind w:firstLineChars="196" w:firstLine="630"/>
        <w:rPr>
          <w:rFonts w:ascii="仿宋" w:eastAsia="仿宋" w:hAnsi="仿宋"/>
          <w:sz w:val="32"/>
          <w:szCs w:val="32"/>
        </w:rPr>
      </w:pPr>
      <w:r>
        <w:rPr>
          <w:rFonts w:ascii="仿宋" w:eastAsia="仿宋" w:hAnsi="仿宋" w:hint="eastAsia"/>
          <w:b/>
          <w:sz w:val="32"/>
          <w:szCs w:val="32"/>
        </w:rPr>
        <w:t>第三条</w:t>
      </w:r>
      <w:r>
        <w:rPr>
          <w:rFonts w:ascii="仿宋" w:eastAsia="仿宋" w:hAnsi="仿宋"/>
          <w:b/>
          <w:sz w:val="32"/>
          <w:szCs w:val="32"/>
        </w:rPr>
        <w:t xml:space="preserve"> </w:t>
      </w:r>
      <w:r>
        <w:rPr>
          <w:rFonts w:ascii="仿宋" w:eastAsia="仿宋" w:hAnsi="仿宋" w:hint="eastAsia"/>
          <w:sz w:val="32"/>
          <w:szCs w:val="32"/>
        </w:rPr>
        <w:t>本条例所称红色文化遗址，是指下列反映中国共产党领导各族人民进行新民主主义革命，具有历史价值、教育意义、纪念意义的遗址、旧址和纪念设施等：</w:t>
      </w:r>
    </w:p>
    <w:p w:rsidR="00272CF0" w:rsidRDefault="00825176">
      <w:pPr>
        <w:widowControl/>
        <w:ind w:firstLineChars="200" w:firstLine="640"/>
        <w:jc w:val="left"/>
        <w:rPr>
          <w:rFonts w:ascii="仿宋" w:eastAsia="仿宋" w:hAnsi="仿宋"/>
          <w:sz w:val="32"/>
          <w:szCs w:val="32"/>
        </w:rPr>
      </w:pPr>
      <w:r>
        <w:rPr>
          <w:rFonts w:ascii="仿宋" w:eastAsia="仿宋" w:hAnsi="仿宋" w:hint="eastAsia"/>
          <w:sz w:val="32"/>
          <w:szCs w:val="32"/>
        </w:rPr>
        <w:t>（一）重要机构、重要会议、重要事件、重大战役、重要战斗的遗址或者旧址；</w:t>
      </w:r>
    </w:p>
    <w:p w:rsidR="00272CF0" w:rsidRDefault="00825176">
      <w:pPr>
        <w:widowControl/>
        <w:ind w:firstLineChars="200" w:firstLine="640"/>
        <w:jc w:val="left"/>
        <w:rPr>
          <w:rFonts w:ascii="仿宋" w:eastAsia="仿宋" w:hAnsi="仿宋"/>
          <w:sz w:val="32"/>
          <w:szCs w:val="32"/>
        </w:rPr>
      </w:pPr>
      <w:r>
        <w:rPr>
          <w:rFonts w:ascii="仿宋" w:eastAsia="仿宋" w:hAnsi="仿宋" w:hint="eastAsia"/>
          <w:sz w:val="32"/>
          <w:szCs w:val="32"/>
        </w:rPr>
        <w:lastRenderedPageBreak/>
        <w:t>（二）重要人物和具有重要影响的烈士的故居、旧居、活动地、墓地；</w:t>
      </w:r>
    </w:p>
    <w:p w:rsidR="00272CF0" w:rsidRDefault="00825176">
      <w:pPr>
        <w:widowControl/>
        <w:ind w:firstLineChars="200" w:firstLine="640"/>
        <w:jc w:val="left"/>
        <w:rPr>
          <w:rFonts w:ascii="仿宋" w:eastAsia="仿宋" w:hAnsi="仿宋"/>
          <w:sz w:val="32"/>
          <w:szCs w:val="32"/>
        </w:rPr>
      </w:pPr>
      <w:r>
        <w:rPr>
          <w:rFonts w:ascii="仿宋" w:eastAsia="仿宋" w:hAnsi="仿宋" w:hint="eastAsia"/>
          <w:sz w:val="32"/>
          <w:szCs w:val="32"/>
        </w:rPr>
        <w:t>（三）烈士陵园和纪念堂馆、纪念碑亭、纪念雕塑、纪念塔祠等纪念设施；</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（四）反映新民主主义革命的其他遗址、旧址和纪念设施等。</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第四条</w:t>
      </w:r>
      <w:r>
        <w:rPr>
          <w:rFonts w:ascii="仿宋" w:eastAsia="仿宋" w:hAnsi="仿宋"/>
          <w:sz w:val="32"/>
          <w:szCs w:val="32"/>
        </w:rPr>
        <w:t xml:space="preserve"> </w:t>
      </w:r>
      <w:r>
        <w:rPr>
          <w:rFonts w:ascii="仿宋" w:eastAsia="仿宋" w:hAnsi="仿宋" w:hint="eastAsia"/>
          <w:sz w:val="32"/>
          <w:szCs w:val="32"/>
        </w:rPr>
        <w:t>红色文化遗址的保护利用坚持</w:t>
      </w:r>
      <w:r>
        <w:rPr>
          <w:rFonts w:ascii="仿宋" w:eastAsia="仿宋" w:hAnsi="仿宋" w:hint="eastAsia"/>
          <w:sz w:val="32"/>
          <w:szCs w:val="32"/>
        </w:rPr>
        <w:t>属地管理、分级保护、合理利用的原则，确保红色文化遗址的历史真实性、风貌完整性和文化延续性。</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第五条</w:t>
      </w:r>
      <w:r>
        <w:rPr>
          <w:rFonts w:ascii="仿宋" w:eastAsia="仿宋" w:hAnsi="仿宋"/>
          <w:sz w:val="32"/>
          <w:szCs w:val="32"/>
        </w:rPr>
        <w:t xml:space="preserve"> </w:t>
      </w:r>
      <w:r>
        <w:rPr>
          <w:rFonts w:ascii="仿宋" w:eastAsia="仿宋" w:hAnsi="仿宋" w:hint="eastAsia"/>
          <w:sz w:val="32"/>
          <w:szCs w:val="32"/>
        </w:rPr>
        <w:t>市、县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人民政府应当将红色文化遗址保护利用纳入本级国民经济和社会发展规划，按照红色文化遗址保护利用工作的实际情况，将红色文化遗址调查、保护、修缮、利用和宣传等经费列入本级财政预算。</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市、县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人民政府可以设立红色文化遗址保护专项资金。</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第六条</w:t>
      </w:r>
      <w:r>
        <w:rPr>
          <w:rFonts w:ascii="仿宋" w:eastAsia="仿宋" w:hAnsi="仿宋"/>
          <w:sz w:val="32"/>
          <w:szCs w:val="32"/>
        </w:rPr>
        <w:t xml:space="preserve"> </w:t>
      </w:r>
      <w:r>
        <w:rPr>
          <w:rFonts w:ascii="仿宋" w:eastAsia="仿宋" w:hAnsi="仿宋" w:hint="eastAsia"/>
          <w:sz w:val="32"/>
          <w:szCs w:val="32"/>
        </w:rPr>
        <w:t>市、县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人民政府应当加强对红色文化遗址保护利用的组织领导，统筹协调解决红色文化遗址保护利用工作中的重大问题。</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市、县（区）人民政府文化和旅游、退役军人事务行政主管部门负责指导、协调和监督本行政区域内的红色文化遗址的保护利用工作。</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发展和改革、财政、教育、公安、规划和自然资源、新</w:t>
      </w:r>
      <w:r>
        <w:rPr>
          <w:rFonts w:ascii="仿宋" w:eastAsia="仿宋" w:hAnsi="仿宋" w:hint="eastAsia"/>
          <w:sz w:val="32"/>
          <w:szCs w:val="32"/>
        </w:rPr>
        <w:lastRenderedPageBreak/>
        <w:t>闻出版、广播电视等有关部门以及史志研究机构，按照各自职责，做好红色文化遗址的保护利用工作。</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乡</w:t>
      </w:r>
      <w:r>
        <w:rPr>
          <w:rFonts w:ascii="仿宋" w:eastAsia="仿宋" w:hAnsi="仿宋"/>
          <w:sz w:val="32"/>
          <w:szCs w:val="32"/>
        </w:rPr>
        <w:t>(</w:t>
      </w:r>
      <w:r>
        <w:rPr>
          <w:rFonts w:ascii="仿宋" w:eastAsia="仿宋" w:hAnsi="仿宋" w:hint="eastAsia"/>
          <w:sz w:val="32"/>
          <w:szCs w:val="32"/>
        </w:rPr>
        <w:t>镇</w:t>
      </w:r>
      <w:r>
        <w:rPr>
          <w:rFonts w:ascii="仿宋" w:eastAsia="仿宋" w:hAnsi="仿宋"/>
          <w:sz w:val="32"/>
          <w:szCs w:val="32"/>
        </w:rPr>
        <w:t>)</w:t>
      </w:r>
      <w:r>
        <w:rPr>
          <w:rFonts w:ascii="仿宋" w:eastAsia="仿宋" w:hAnsi="仿宋" w:hint="eastAsia"/>
          <w:sz w:val="32"/>
          <w:szCs w:val="32"/>
        </w:rPr>
        <w:t>人民政府、街道办事处配合做好红色文化遗址的保护利用工作。</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村民委员会、居民委员会协助做好红色文化遗址的保护利用工作。</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第七条</w:t>
      </w:r>
      <w:r>
        <w:rPr>
          <w:rFonts w:ascii="仿宋" w:eastAsia="仿宋" w:hAnsi="仿宋"/>
          <w:sz w:val="32"/>
          <w:szCs w:val="32"/>
        </w:rPr>
        <w:t xml:space="preserve"> </w:t>
      </w:r>
      <w:r>
        <w:rPr>
          <w:rFonts w:ascii="仿宋" w:eastAsia="仿宋" w:hAnsi="仿宋" w:hint="eastAsia"/>
          <w:sz w:val="32"/>
          <w:szCs w:val="32"/>
        </w:rPr>
        <w:t>市、县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文化和旅游行政主管部门会同同级退役军人事务行政主管部门、史志研究机构</w:t>
      </w:r>
      <w:r>
        <w:rPr>
          <w:rFonts w:ascii="仿宋" w:eastAsia="仿宋" w:hAnsi="仿宋" w:cs="仿宋" w:hint="eastAsia"/>
          <w:sz w:val="32"/>
          <w:szCs w:val="32"/>
        </w:rPr>
        <w:t>根据全省红色文化遗址认定标准和办法</w:t>
      </w:r>
      <w:r>
        <w:rPr>
          <w:rFonts w:ascii="仿宋" w:eastAsia="仿宋" w:hAnsi="仿宋" w:hint="eastAsia"/>
          <w:sz w:val="32"/>
          <w:szCs w:val="32"/>
        </w:rPr>
        <w:t>定期开展红色文化遗址调查认定工作，并建立红色文化遗址保护利用档案。</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鼓励运用信息技术对红色文化遗址进行文字、数据、图片、视频等资料的收集整理，建立以数字技术为基础的红色文化遗址档案。</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第八条</w:t>
      </w:r>
      <w:r>
        <w:rPr>
          <w:rFonts w:ascii="仿宋" w:eastAsia="仿宋" w:hAnsi="仿宋"/>
          <w:b/>
          <w:sz w:val="32"/>
          <w:szCs w:val="32"/>
        </w:rPr>
        <w:t xml:space="preserve"> </w:t>
      </w:r>
      <w:r>
        <w:rPr>
          <w:rFonts w:ascii="仿宋" w:eastAsia="仿宋" w:hAnsi="仿宋" w:hint="eastAsia"/>
          <w:sz w:val="32"/>
          <w:szCs w:val="32"/>
        </w:rPr>
        <w:t>全市红色文化遗址实施名录管理。</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人民政府文化和旅游行政主管部门会同同级退役军人事务行政主管部门、史志研究机构，根据红色文化遗址调查认定的实际情况向市文化和旅游行政主管部门申报红色文化遗址保护建议名单。市文化和旅游行政主管部门会同市退役军人事务行政主管部门、史志研究机构审核，经市人民政府批准后，由市文化和旅游行政</w:t>
      </w:r>
      <w:r>
        <w:rPr>
          <w:rFonts w:ascii="仿宋" w:eastAsia="仿宋" w:hAnsi="仿宋" w:hint="eastAsia"/>
          <w:sz w:val="32"/>
          <w:szCs w:val="32"/>
        </w:rPr>
        <w:t>主管部门上报省人民政府文物行政主管部门。</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红色文化遗址保护名录需要调整的，由市文化和旅游行</w:t>
      </w:r>
      <w:r>
        <w:rPr>
          <w:rFonts w:ascii="仿宋" w:eastAsia="仿宋" w:hAnsi="仿宋" w:hint="eastAsia"/>
          <w:sz w:val="32"/>
          <w:szCs w:val="32"/>
        </w:rPr>
        <w:lastRenderedPageBreak/>
        <w:t>政主管部门会同退役军人事务行政主管部门和史志研究机构组织专家进行论证，提出调整意见，及时报送省人民政府文物行政主管部门。</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第九条</w:t>
      </w:r>
      <w:r>
        <w:rPr>
          <w:rFonts w:ascii="仿宋" w:eastAsia="仿宋" w:hAnsi="仿宋"/>
          <w:sz w:val="32"/>
          <w:szCs w:val="32"/>
        </w:rPr>
        <w:t xml:space="preserve"> </w:t>
      </w:r>
      <w:r>
        <w:rPr>
          <w:rFonts w:ascii="仿宋" w:eastAsia="仿宋" w:hAnsi="仿宋" w:hint="eastAsia"/>
          <w:sz w:val="32"/>
          <w:szCs w:val="32"/>
        </w:rPr>
        <w:t>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文化和旅游、退役军人事务行政主管部门应当在红色文化遗址保护名录公布之日起六个月内，完成对已公布的红色文化遗址永久性保护标志的设置。</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红色文化遗址永久性保护标志内容应当包括遗址名称、保护级别、史实说明、认定机关、认定日期、保护责任人等。永久性保护标志制作标准由市文化和旅游行政主管部门会</w:t>
      </w:r>
      <w:r>
        <w:rPr>
          <w:rFonts w:ascii="仿宋" w:eastAsia="仿宋" w:hAnsi="仿宋" w:hint="eastAsia"/>
          <w:sz w:val="32"/>
          <w:szCs w:val="32"/>
        </w:rPr>
        <w:t>同市退役军人事务行政主管部门统一规定。</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第十条</w:t>
      </w:r>
      <w:r>
        <w:rPr>
          <w:rFonts w:ascii="仿宋" w:eastAsia="仿宋" w:hAnsi="仿宋"/>
          <w:sz w:val="32"/>
          <w:szCs w:val="32"/>
        </w:rPr>
        <w:t xml:space="preserve"> </w:t>
      </w:r>
      <w:r>
        <w:rPr>
          <w:rFonts w:ascii="仿宋" w:eastAsia="仿宋" w:hAnsi="仿宋" w:hint="eastAsia"/>
          <w:sz w:val="32"/>
          <w:szCs w:val="32"/>
        </w:rPr>
        <w:t>市、县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人民政府应当将红色文化遗址的保护利用纳入国土空间规划。</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文化和旅游行政主管部门应当会同退役军人事务、规划和自然资源等部门根据全省红色文化遗址保护总体规划，结合本行政区域内红色文化遗址保护利用需要，制定红色文化遗址保护利用专项规划。</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第十一条</w:t>
      </w:r>
      <w:r>
        <w:rPr>
          <w:rFonts w:ascii="仿宋" w:eastAsia="仿宋" w:hAnsi="仿宋"/>
          <w:sz w:val="32"/>
          <w:szCs w:val="32"/>
        </w:rPr>
        <w:t xml:space="preserve"> </w:t>
      </w:r>
      <w:r>
        <w:rPr>
          <w:rFonts w:ascii="仿宋" w:eastAsia="仿宋" w:hAnsi="仿宋" w:hint="eastAsia"/>
          <w:sz w:val="32"/>
          <w:szCs w:val="32"/>
        </w:rPr>
        <w:t>市、县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人民政府应当根据红色文化遗址的保护需要以及周围环境的历史和现实情况，依法合理划定遗址保护范围和建设控制地带。</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第十二条</w:t>
      </w:r>
      <w:r>
        <w:rPr>
          <w:rFonts w:ascii="仿宋" w:eastAsia="仿宋" w:hAnsi="仿宋"/>
          <w:sz w:val="32"/>
          <w:szCs w:val="32"/>
        </w:rPr>
        <w:t xml:space="preserve"> </w:t>
      </w:r>
      <w:r>
        <w:rPr>
          <w:rFonts w:ascii="仿宋" w:eastAsia="仿宋" w:hAnsi="仿宋" w:hint="eastAsia"/>
          <w:sz w:val="32"/>
          <w:szCs w:val="32"/>
        </w:rPr>
        <w:t>在红色文化遗址保护范围内不得从事下列行为</w:t>
      </w:r>
      <w:r>
        <w:rPr>
          <w:rFonts w:ascii="仿宋" w:eastAsia="仿宋" w:hAnsi="仿宋"/>
          <w:sz w:val="32"/>
          <w:szCs w:val="32"/>
        </w:rPr>
        <w:t>:</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（一）擅自拆除、改（扩）建红色文化遗址；</w:t>
      </w:r>
    </w:p>
    <w:p w:rsidR="00272CF0" w:rsidRDefault="00825176">
      <w:pPr>
        <w:rPr>
          <w:rFonts w:ascii="仿宋" w:eastAsia="仿宋" w:hAnsi="仿宋"/>
          <w:sz w:val="32"/>
          <w:szCs w:val="32"/>
        </w:rPr>
      </w:pPr>
      <w:r>
        <w:rPr>
          <w:rFonts w:ascii="仿宋" w:eastAsia="仿宋" w:hAnsi="仿宋" w:hint="eastAsia"/>
          <w:sz w:val="32"/>
          <w:szCs w:val="32"/>
        </w:rPr>
        <w:lastRenderedPageBreak/>
        <w:t xml:space="preserve">　　（二）生产或者储存易燃、易爆、放射性、腐蚀性危险物品；</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（三）排放污染物，倾倒、焚烧垃圾和其他废弃物；</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（四）采石、采矿、爆破、开荒、挖掘、取土；</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（五）在红色文化遗址本体及其附属设施上</w:t>
      </w:r>
      <w:proofErr w:type="gramStart"/>
      <w:r>
        <w:rPr>
          <w:rFonts w:ascii="仿宋" w:eastAsia="仿宋" w:hAnsi="仿宋" w:hint="eastAsia"/>
          <w:sz w:val="32"/>
          <w:szCs w:val="32"/>
        </w:rPr>
        <w:t>刻划</w:t>
      </w:r>
      <w:proofErr w:type="gramEnd"/>
      <w:r>
        <w:rPr>
          <w:rFonts w:ascii="仿宋" w:eastAsia="仿宋" w:hAnsi="仿宋" w:hint="eastAsia"/>
          <w:sz w:val="32"/>
          <w:szCs w:val="32"/>
        </w:rPr>
        <w:t>、涂抹；</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（六）损毁或者擅自移动、拆除红色文化遗址保护标志、纪念标志；</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（七）其他影响、危害、破坏红色文化遗址安全和环境的行为。</w:t>
      </w:r>
    </w:p>
    <w:p w:rsidR="00272CF0" w:rsidRDefault="00825176">
      <w:pPr>
        <w:rPr>
          <w:rFonts w:ascii="仿宋" w:eastAsia="仿宋" w:hAnsi="仿宋"/>
          <w:sz w:val="32"/>
          <w:szCs w:val="32"/>
        </w:rPr>
      </w:pPr>
      <w:r>
        <w:rPr>
          <w:rFonts w:eastAsia="仿宋"/>
          <w:sz w:val="32"/>
          <w:szCs w:val="32"/>
        </w:rPr>
        <w:t xml:space="preserve">     </w:t>
      </w:r>
      <w:r>
        <w:rPr>
          <w:rFonts w:ascii="仿宋" w:eastAsia="仿宋" w:hAnsi="仿宋" w:hint="eastAsia"/>
          <w:b/>
          <w:sz w:val="32"/>
          <w:szCs w:val="32"/>
        </w:rPr>
        <w:t>第十三条</w:t>
      </w:r>
      <w:r>
        <w:rPr>
          <w:rFonts w:ascii="仿宋" w:eastAsia="仿宋" w:hAnsi="仿宋"/>
          <w:b/>
          <w:sz w:val="32"/>
          <w:szCs w:val="32"/>
        </w:rPr>
        <w:t xml:space="preserve"> </w:t>
      </w:r>
      <w:r>
        <w:rPr>
          <w:rFonts w:ascii="仿宋" w:eastAsia="仿宋" w:hAnsi="仿宋" w:hint="eastAsia"/>
          <w:sz w:val="32"/>
          <w:szCs w:val="32"/>
        </w:rPr>
        <w:t>红色文化遗址实行保护责任人制度。</w:t>
      </w:r>
    </w:p>
    <w:p w:rsidR="00272CF0" w:rsidRDefault="00825176">
      <w:pPr>
        <w:rPr>
          <w:rFonts w:ascii="仿宋" w:eastAsia="仿宋" w:hAnsi="仿宋"/>
          <w:sz w:val="32"/>
          <w:szCs w:val="32"/>
        </w:rPr>
      </w:pPr>
      <w:r>
        <w:rPr>
          <w:rFonts w:ascii="仿宋" w:eastAsia="仿宋" w:hAnsi="仿宋" w:hint="eastAsia"/>
          <w:sz w:val="32"/>
          <w:szCs w:val="32"/>
        </w:rPr>
        <w:t xml:space="preserve">　　保护责任人按照下列规定确定：</w:t>
      </w:r>
    </w:p>
    <w:p w:rsidR="00272CF0" w:rsidRDefault="00825176">
      <w:pPr>
        <w:rPr>
          <w:rFonts w:ascii="仿宋" w:eastAsia="仿宋" w:hAnsi="仿宋"/>
          <w:sz w:val="32"/>
          <w:szCs w:val="32"/>
        </w:rPr>
      </w:pPr>
      <w:r>
        <w:rPr>
          <w:rFonts w:ascii="仿宋" w:eastAsia="仿宋" w:hAnsi="仿宋" w:hint="eastAsia"/>
          <w:sz w:val="32"/>
          <w:szCs w:val="32"/>
        </w:rPr>
        <w:t xml:space="preserve">　　（一）国家所有的，其使用人或者管理人为保护责任人；</w:t>
      </w:r>
    </w:p>
    <w:p w:rsidR="00272CF0" w:rsidRDefault="00825176">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（二）集体所有的，该集体组织为保护责任人；</w:t>
      </w:r>
    </w:p>
    <w:p w:rsidR="00272CF0" w:rsidRDefault="00825176">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（三）个人所有的，其所有人和使用人为保护责任人；</w:t>
      </w:r>
    </w:p>
    <w:p w:rsidR="00272CF0" w:rsidRDefault="00825176">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（四）由组织或者个人认养的，认养人为保护责任人；</w:t>
      </w:r>
    </w:p>
    <w:p w:rsidR="00272CF0" w:rsidRDefault="00825176">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（五）权属不明确的，所在地乡（镇）人民政府、街道办事处为保护责任人。</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保护责任人应当依法履行保护职责。保护责任人承担日常养护费用确有困难的，可以由核定公布该红色文化遗址的人民政府给予补助。</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第十四条</w:t>
      </w:r>
      <w:r>
        <w:rPr>
          <w:rFonts w:ascii="仿宋" w:eastAsia="仿宋" w:hAnsi="仿宋"/>
          <w:b/>
          <w:sz w:val="32"/>
          <w:szCs w:val="32"/>
        </w:rPr>
        <w:t xml:space="preserve"> </w:t>
      </w:r>
      <w:r>
        <w:rPr>
          <w:rFonts w:ascii="仿宋" w:eastAsia="仿宋" w:hAnsi="仿宋" w:hint="eastAsia"/>
          <w:sz w:val="32"/>
          <w:szCs w:val="32"/>
        </w:rPr>
        <w:t>红色文化遗址的修缮，不得破坏历史风貌，不得损毁、改变主体结构及其附属设施。</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lastRenderedPageBreak/>
        <w:t>红色文化遗址所依存的建筑物、构筑物为非国有的，</w:t>
      </w:r>
      <w:proofErr w:type="gramStart"/>
      <w:r>
        <w:rPr>
          <w:rFonts w:ascii="仿宋" w:eastAsia="仿宋" w:hAnsi="仿宋" w:hint="eastAsia"/>
          <w:sz w:val="32"/>
          <w:szCs w:val="32"/>
        </w:rPr>
        <w:t>且保护</w:t>
      </w:r>
      <w:proofErr w:type="gramEnd"/>
      <w:r>
        <w:rPr>
          <w:rFonts w:ascii="仿宋" w:eastAsia="仿宋" w:hAnsi="仿宋" w:hint="eastAsia"/>
          <w:sz w:val="32"/>
          <w:szCs w:val="32"/>
        </w:rPr>
        <w:t>责任人不具备修缮能力的，核定公布该红色文化遗址的人民政府应当给予资助，或者通过产权置换、购买等方式予以保护。</w:t>
      </w:r>
    </w:p>
    <w:p w:rsidR="00272CF0" w:rsidRDefault="00825176">
      <w:pPr>
        <w:rPr>
          <w:rFonts w:ascii="仿宋" w:eastAsia="仿宋" w:hAnsi="仿宋"/>
          <w:sz w:val="32"/>
          <w:szCs w:val="32"/>
        </w:rPr>
      </w:pPr>
      <w:r>
        <w:rPr>
          <w:rFonts w:eastAsia="仿宋"/>
          <w:sz w:val="32"/>
          <w:szCs w:val="32"/>
        </w:rPr>
        <w:t xml:space="preserve">     </w:t>
      </w:r>
      <w:r>
        <w:rPr>
          <w:rFonts w:ascii="仿宋" w:eastAsia="仿宋" w:hAnsi="仿宋" w:hint="eastAsia"/>
          <w:b/>
          <w:sz w:val="32"/>
          <w:szCs w:val="32"/>
        </w:rPr>
        <w:t>第十五条</w:t>
      </w:r>
      <w:r>
        <w:rPr>
          <w:rFonts w:ascii="仿宋" w:eastAsia="仿宋" w:hAnsi="仿宋"/>
          <w:b/>
          <w:sz w:val="32"/>
          <w:szCs w:val="32"/>
        </w:rPr>
        <w:t xml:space="preserve"> </w:t>
      </w:r>
      <w:r>
        <w:rPr>
          <w:rFonts w:ascii="仿宋" w:eastAsia="仿宋" w:hAnsi="仿宋" w:hint="eastAsia"/>
          <w:sz w:val="32"/>
          <w:szCs w:val="32"/>
        </w:rPr>
        <w:t>文化和旅游、退役军人事务行政主管部门应当建立投诉举报和险情报告制度，及时受理对破坏或者损害红色文化遗址行为的投诉举报以及有关红色文化遗址险情的报告，并对举报人、报告人给予表扬、奖励。</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第十六条</w:t>
      </w:r>
      <w:r>
        <w:rPr>
          <w:rFonts w:ascii="仿宋" w:eastAsia="仿宋" w:hAnsi="仿宋"/>
          <w:sz w:val="32"/>
          <w:szCs w:val="32"/>
        </w:rPr>
        <w:t xml:space="preserve">  </w:t>
      </w:r>
      <w:r>
        <w:rPr>
          <w:rFonts w:ascii="仿宋" w:eastAsia="仿宋" w:hAnsi="仿宋" w:hint="eastAsia"/>
          <w:sz w:val="32"/>
          <w:szCs w:val="32"/>
        </w:rPr>
        <w:t>鼓励对红色文化遗址进行合理利用。</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禁止以歪曲、贬损、丑化等方式利用红色文化遗址。</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第十七条</w:t>
      </w:r>
      <w:r>
        <w:rPr>
          <w:rFonts w:eastAsia="仿宋"/>
          <w:b/>
          <w:sz w:val="32"/>
          <w:szCs w:val="32"/>
        </w:rPr>
        <w:t> </w:t>
      </w:r>
      <w:r>
        <w:rPr>
          <w:rFonts w:ascii="仿宋" w:eastAsia="仿宋" w:hAnsi="仿宋"/>
          <w:b/>
          <w:sz w:val="32"/>
          <w:szCs w:val="32"/>
        </w:rPr>
        <w:t xml:space="preserve"> </w:t>
      </w:r>
      <w:r>
        <w:rPr>
          <w:rFonts w:eastAsia="仿宋"/>
          <w:b/>
          <w:sz w:val="32"/>
          <w:szCs w:val="32"/>
        </w:rPr>
        <w:t> </w:t>
      </w:r>
      <w:r>
        <w:rPr>
          <w:rFonts w:ascii="仿宋" w:eastAsia="仿宋" w:hAnsi="仿宋" w:hint="eastAsia"/>
          <w:sz w:val="32"/>
          <w:szCs w:val="32"/>
        </w:rPr>
        <w:t>市、县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人民政府应当加强对太行精神等革命精神的挖掘，将红色文化遗址的利用纳入本行政区域旅游发展规划，加强基础设施和生态建设，发展红色旅游。</w:t>
      </w:r>
      <w:r>
        <w:rPr>
          <w:rFonts w:eastAsia="仿宋"/>
          <w:sz w:val="32"/>
          <w:szCs w:val="32"/>
        </w:rPr>
        <w:t> </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鼓励和支持社会资本参与红色文化遗址的保护与利用，推进红色文化与旅游融合发展。</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第十八条</w:t>
      </w:r>
      <w:r>
        <w:rPr>
          <w:rFonts w:ascii="仿宋" w:eastAsia="仿宋" w:hAnsi="仿宋"/>
          <w:sz w:val="32"/>
          <w:szCs w:val="32"/>
        </w:rPr>
        <w:t xml:space="preserve"> </w:t>
      </w:r>
      <w:r>
        <w:rPr>
          <w:rFonts w:ascii="仿宋" w:eastAsia="仿宋" w:hAnsi="仿宋" w:hint="eastAsia"/>
          <w:sz w:val="32"/>
          <w:szCs w:val="32"/>
        </w:rPr>
        <w:t>具备开放条件的红色文化遗址，应当向公众开放。</w:t>
      </w:r>
    </w:p>
    <w:p w:rsidR="00272CF0" w:rsidRDefault="00825176">
      <w:pPr>
        <w:ind w:firstLineChars="200" w:firstLine="640"/>
        <w:rPr>
          <w:rFonts w:ascii="仿宋" w:eastAsia="仿宋" w:hAnsi="仿宋"/>
          <w:sz w:val="32"/>
          <w:szCs w:val="32"/>
        </w:rPr>
      </w:pPr>
      <w:r>
        <w:rPr>
          <w:rFonts w:ascii="仿宋" w:eastAsia="仿宋" w:hAnsi="仿宋" w:hint="eastAsia"/>
          <w:sz w:val="32"/>
          <w:szCs w:val="32"/>
        </w:rPr>
        <w:t>红色文化资源丰富的县</w:t>
      </w:r>
      <w:r>
        <w:rPr>
          <w:rFonts w:ascii="仿宋" w:eastAsia="仿宋" w:hAnsi="仿宋"/>
          <w:sz w:val="32"/>
          <w:szCs w:val="32"/>
        </w:rPr>
        <w:t>(</w:t>
      </w:r>
      <w:r>
        <w:rPr>
          <w:rFonts w:ascii="仿宋" w:eastAsia="仿宋" w:hAnsi="仿宋" w:hint="eastAsia"/>
          <w:sz w:val="32"/>
          <w:szCs w:val="32"/>
        </w:rPr>
        <w:t>区</w:t>
      </w:r>
      <w:r>
        <w:rPr>
          <w:rFonts w:ascii="仿宋" w:eastAsia="仿宋" w:hAnsi="仿宋"/>
          <w:sz w:val="32"/>
          <w:szCs w:val="32"/>
        </w:rPr>
        <w:t>)</w:t>
      </w:r>
      <w:r>
        <w:rPr>
          <w:rFonts w:ascii="仿宋" w:eastAsia="仿宋" w:hAnsi="仿宋" w:hint="eastAsia"/>
          <w:sz w:val="32"/>
          <w:szCs w:val="32"/>
        </w:rPr>
        <w:t>应当建设红色文化博物馆或者展示馆。鼓励利用红色文化遗址举办陈列、展览，开展形式多样的社会教育和服务活动。</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第十九条</w:t>
      </w:r>
      <w:r>
        <w:rPr>
          <w:rFonts w:ascii="仿宋" w:eastAsia="仿宋" w:hAnsi="仿宋"/>
          <w:sz w:val="32"/>
          <w:szCs w:val="32"/>
        </w:rPr>
        <w:t xml:space="preserve"> </w:t>
      </w:r>
      <w:r>
        <w:rPr>
          <w:rFonts w:ascii="仿宋" w:eastAsia="仿宋" w:hAnsi="仿宋" w:hint="eastAsia"/>
          <w:sz w:val="32"/>
          <w:szCs w:val="32"/>
        </w:rPr>
        <w:t>市、县（区）人民政府应当立足红色文化遗址资源，打造红色文化品牌，开展对外交流与合作，推动红</w:t>
      </w:r>
      <w:r>
        <w:rPr>
          <w:rFonts w:ascii="仿宋" w:eastAsia="仿宋" w:hAnsi="仿宋" w:hint="eastAsia"/>
          <w:sz w:val="32"/>
          <w:szCs w:val="32"/>
        </w:rPr>
        <w:lastRenderedPageBreak/>
        <w:t>色文化的保护</w:t>
      </w:r>
      <w:r>
        <w:rPr>
          <w:rFonts w:ascii="仿宋" w:eastAsia="仿宋" w:hAnsi="仿宋" w:hint="eastAsia"/>
          <w:sz w:val="32"/>
          <w:szCs w:val="32"/>
        </w:rPr>
        <w:t>、传承和弘扬。</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第二十条</w:t>
      </w:r>
      <w:r>
        <w:rPr>
          <w:rFonts w:ascii="仿宋" w:eastAsia="仿宋" w:hAnsi="仿宋"/>
          <w:sz w:val="32"/>
          <w:szCs w:val="32"/>
        </w:rPr>
        <w:t xml:space="preserve"> </w:t>
      </w:r>
      <w:r>
        <w:rPr>
          <w:rFonts w:ascii="仿宋" w:eastAsia="仿宋" w:hAnsi="仿宋" w:hint="eastAsia"/>
          <w:sz w:val="32"/>
          <w:szCs w:val="32"/>
        </w:rPr>
        <w:t>违反本条例规定，法律、行政法规以及本省地方性法规已有法律责任规定的，从其规定。</w:t>
      </w:r>
      <w:r>
        <w:rPr>
          <w:rFonts w:eastAsia="仿宋"/>
          <w:sz w:val="32"/>
          <w:szCs w:val="32"/>
        </w:rPr>
        <w:t>   </w:t>
      </w:r>
    </w:p>
    <w:p w:rsidR="00272CF0" w:rsidRDefault="00825176">
      <w:pPr>
        <w:ind w:firstLineChars="200" w:firstLine="643"/>
        <w:rPr>
          <w:rFonts w:ascii="仿宋" w:eastAsia="仿宋" w:hAnsi="仿宋"/>
          <w:sz w:val="32"/>
          <w:szCs w:val="32"/>
        </w:rPr>
      </w:pPr>
      <w:r>
        <w:rPr>
          <w:rFonts w:ascii="仿宋" w:eastAsia="仿宋" w:hAnsi="仿宋" w:hint="eastAsia"/>
          <w:b/>
          <w:sz w:val="32"/>
          <w:szCs w:val="32"/>
        </w:rPr>
        <w:t>第二十一条</w:t>
      </w:r>
      <w:r>
        <w:rPr>
          <w:rFonts w:ascii="仿宋" w:eastAsia="仿宋" w:hAnsi="仿宋"/>
          <w:sz w:val="32"/>
          <w:szCs w:val="32"/>
        </w:rPr>
        <w:t xml:space="preserve">  </w:t>
      </w:r>
      <w:r>
        <w:rPr>
          <w:rFonts w:eastAsia="仿宋"/>
          <w:sz w:val="32"/>
          <w:szCs w:val="32"/>
        </w:rPr>
        <w:t> </w:t>
      </w:r>
      <w:r>
        <w:rPr>
          <w:rFonts w:ascii="仿宋" w:eastAsia="仿宋" w:hAnsi="仿宋" w:hint="eastAsia"/>
          <w:sz w:val="32"/>
          <w:szCs w:val="32"/>
        </w:rPr>
        <w:t>本条例自</w:t>
      </w:r>
      <w:r>
        <w:rPr>
          <w:rFonts w:eastAsia="仿宋"/>
          <w:sz w:val="32"/>
          <w:szCs w:val="32"/>
        </w:rPr>
        <w:t>2020</w:t>
      </w:r>
      <w:r>
        <w:rPr>
          <w:rFonts w:ascii="仿宋" w:eastAsia="仿宋" w:hAnsi="仿宋" w:hint="eastAsia"/>
          <w:sz w:val="32"/>
          <w:szCs w:val="32"/>
        </w:rPr>
        <w:t>年</w:t>
      </w:r>
      <w:r>
        <w:rPr>
          <w:rFonts w:eastAsia="仿宋"/>
          <w:sz w:val="32"/>
          <w:szCs w:val="32"/>
        </w:rPr>
        <w:t>10</w:t>
      </w:r>
      <w:r>
        <w:rPr>
          <w:rFonts w:ascii="仿宋" w:eastAsia="仿宋" w:hAnsi="仿宋" w:hint="eastAsia"/>
          <w:sz w:val="32"/>
          <w:szCs w:val="32"/>
        </w:rPr>
        <w:t>月</w:t>
      </w:r>
      <w:r>
        <w:rPr>
          <w:rFonts w:eastAsia="仿宋"/>
          <w:sz w:val="32"/>
          <w:szCs w:val="32"/>
        </w:rPr>
        <w:t>1</w:t>
      </w:r>
      <w:r>
        <w:rPr>
          <w:rFonts w:ascii="仿宋" w:eastAsia="仿宋" w:hAnsi="仿宋" w:hint="eastAsia"/>
          <w:sz w:val="32"/>
          <w:szCs w:val="32"/>
        </w:rPr>
        <w:t>日起施行。</w:t>
      </w:r>
    </w:p>
    <w:sectPr w:rsidR="00272CF0" w:rsidSect="00272CF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176" w:rsidRDefault="00825176" w:rsidP="00272CF0">
      <w:r>
        <w:separator/>
      </w:r>
    </w:p>
  </w:endnote>
  <w:endnote w:type="continuationSeparator" w:id="0">
    <w:p w:rsidR="00825176" w:rsidRDefault="00825176" w:rsidP="00272C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CF0" w:rsidRDefault="00272CF0">
    <w:pPr>
      <w:pStyle w:val="a3"/>
      <w:jc w:val="right"/>
    </w:pPr>
    <w:r>
      <w:fldChar w:fldCharType="begin"/>
    </w:r>
    <w:r w:rsidR="00825176">
      <w:instrText xml:space="preserve"> PAGE   \* MERGEFORMAT </w:instrText>
    </w:r>
    <w:r>
      <w:fldChar w:fldCharType="separate"/>
    </w:r>
    <w:r w:rsidR="00640DE9" w:rsidRPr="00640DE9">
      <w:rPr>
        <w:noProof/>
        <w:lang w:val="zh-CN"/>
      </w:rPr>
      <w:t>1</w:t>
    </w:r>
    <w:r>
      <w:fldChar w:fldCharType="end"/>
    </w:r>
  </w:p>
  <w:p w:rsidR="00272CF0" w:rsidRDefault="00272CF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176" w:rsidRDefault="00825176" w:rsidP="00272CF0">
      <w:r>
        <w:separator/>
      </w:r>
    </w:p>
  </w:footnote>
  <w:footnote w:type="continuationSeparator" w:id="0">
    <w:p w:rsidR="00825176" w:rsidRDefault="00825176" w:rsidP="00272C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615E"/>
    <w:rsid w:val="00026110"/>
    <w:rsid w:val="000339BD"/>
    <w:rsid w:val="00034C7D"/>
    <w:rsid w:val="000F3345"/>
    <w:rsid w:val="0011260E"/>
    <w:rsid w:val="001233D4"/>
    <w:rsid w:val="001C7BC3"/>
    <w:rsid w:val="001D5412"/>
    <w:rsid w:val="00260286"/>
    <w:rsid w:val="00260E79"/>
    <w:rsid w:val="00272CF0"/>
    <w:rsid w:val="0028284A"/>
    <w:rsid w:val="00290E41"/>
    <w:rsid w:val="002C7FB1"/>
    <w:rsid w:val="00321C4F"/>
    <w:rsid w:val="00381988"/>
    <w:rsid w:val="0039390C"/>
    <w:rsid w:val="003D47C5"/>
    <w:rsid w:val="00400BBA"/>
    <w:rsid w:val="004242F8"/>
    <w:rsid w:val="004320BA"/>
    <w:rsid w:val="00444E03"/>
    <w:rsid w:val="00452B5A"/>
    <w:rsid w:val="00460FEC"/>
    <w:rsid w:val="00490F59"/>
    <w:rsid w:val="00495C26"/>
    <w:rsid w:val="004B123C"/>
    <w:rsid w:val="004D1DA3"/>
    <w:rsid w:val="004F57B4"/>
    <w:rsid w:val="00525DEA"/>
    <w:rsid w:val="0054153C"/>
    <w:rsid w:val="005612B5"/>
    <w:rsid w:val="0056753C"/>
    <w:rsid w:val="00640DE9"/>
    <w:rsid w:val="006A5D75"/>
    <w:rsid w:val="006A7A2A"/>
    <w:rsid w:val="006C366A"/>
    <w:rsid w:val="006E7040"/>
    <w:rsid w:val="00700415"/>
    <w:rsid w:val="0070240F"/>
    <w:rsid w:val="0078071F"/>
    <w:rsid w:val="007B1000"/>
    <w:rsid w:val="007E1037"/>
    <w:rsid w:val="007F60C7"/>
    <w:rsid w:val="00821E15"/>
    <w:rsid w:val="00825176"/>
    <w:rsid w:val="0083233E"/>
    <w:rsid w:val="00867062"/>
    <w:rsid w:val="0086720E"/>
    <w:rsid w:val="008717BC"/>
    <w:rsid w:val="00892B05"/>
    <w:rsid w:val="008A20CA"/>
    <w:rsid w:val="008C222A"/>
    <w:rsid w:val="008C5E7F"/>
    <w:rsid w:val="008D2D4C"/>
    <w:rsid w:val="008D6A12"/>
    <w:rsid w:val="008E190A"/>
    <w:rsid w:val="00935F71"/>
    <w:rsid w:val="00961860"/>
    <w:rsid w:val="0096524B"/>
    <w:rsid w:val="00991A32"/>
    <w:rsid w:val="009E6AB6"/>
    <w:rsid w:val="00A0253C"/>
    <w:rsid w:val="00A413C1"/>
    <w:rsid w:val="00A46EC6"/>
    <w:rsid w:val="00A53D57"/>
    <w:rsid w:val="00A57A39"/>
    <w:rsid w:val="00AC6597"/>
    <w:rsid w:val="00AD0B1F"/>
    <w:rsid w:val="00AF6F6D"/>
    <w:rsid w:val="00AF72D7"/>
    <w:rsid w:val="00B07A8F"/>
    <w:rsid w:val="00B57CD5"/>
    <w:rsid w:val="00B918BC"/>
    <w:rsid w:val="00BF31E6"/>
    <w:rsid w:val="00BF412A"/>
    <w:rsid w:val="00C01547"/>
    <w:rsid w:val="00C1576B"/>
    <w:rsid w:val="00C6392A"/>
    <w:rsid w:val="00C66853"/>
    <w:rsid w:val="00C91C5C"/>
    <w:rsid w:val="00CA2A66"/>
    <w:rsid w:val="00D42403"/>
    <w:rsid w:val="00D62A76"/>
    <w:rsid w:val="00D81DF9"/>
    <w:rsid w:val="00DC3BEA"/>
    <w:rsid w:val="00DF29BF"/>
    <w:rsid w:val="00E05E2E"/>
    <w:rsid w:val="00E15A43"/>
    <w:rsid w:val="00E37EA5"/>
    <w:rsid w:val="00E5025A"/>
    <w:rsid w:val="00E6341D"/>
    <w:rsid w:val="00E66D57"/>
    <w:rsid w:val="00E82459"/>
    <w:rsid w:val="00E850EE"/>
    <w:rsid w:val="00E9348F"/>
    <w:rsid w:val="00ED6A09"/>
    <w:rsid w:val="00EE615E"/>
    <w:rsid w:val="00F05FCB"/>
    <w:rsid w:val="00F164A7"/>
    <w:rsid w:val="00F31AAD"/>
    <w:rsid w:val="00F94025"/>
    <w:rsid w:val="00FA029D"/>
    <w:rsid w:val="00FB03AD"/>
    <w:rsid w:val="00FC5446"/>
    <w:rsid w:val="00FE010B"/>
    <w:rsid w:val="422F39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CF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272CF0"/>
    <w:pPr>
      <w:tabs>
        <w:tab w:val="center" w:pos="4153"/>
        <w:tab w:val="right" w:pos="8306"/>
      </w:tabs>
      <w:snapToGrid w:val="0"/>
      <w:jc w:val="left"/>
    </w:pPr>
    <w:rPr>
      <w:sz w:val="18"/>
      <w:szCs w:val="18"/>
    </w:rPr>
  </w:style>
  <w:style w:type="paragraph" w:styleId="a4">
    <w:name w:val="header"/>
    <w:basedOn w:val="a"/>
    <w:link w:val="Char0"/>
    <w:uiPriority w:val="99"/>
    <w:semiHidden/>
    <w:rsid w:val="00272C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272CF0"/>
    <w:rPr>
      <w:rFonts w:cs="Times New Roman"/>
      <w:sz w:val="18"/>
      <w:szCs w:val="18"/>
    </w:rPr>
  </w:style>
  <w:style w:type="character" w:customStyle="1" w:styleId="Char">
    <w:name w:val="页脚 Char"/>
    <w:basedOn w:val="a0"/>
    <w:link w:val="a3"/>
    <w:uiPriority w:val="99"/>
    <w:locked/>
    <w:rsid w:val="00272CF0"/>
    <w:rPr>
      <w:rFonts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报批文本</dc:title>
  <dc:creator>第一次修改</dc:creator>
  <cp:lastModifiedBy>lenovo</cp:lastModifiedBy>
  <cp:revision>5</cp:revision>
  <cp:lastPrinted>2019-12-23T08:16:00Z</cp:lastPrinted>
  <dcterms:created xsi:type="dcterms:W3CDTF">2020-04-07T08:58:00Z</dcterms:created>
  <dcterms:modified xsi:type="dcterms:W3CDTF">2023-12-19T02:42:00Z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