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
        <w:widowControl w:val="0"/>
        <w:wordWrap/>
        <w:adjustRightInd w:val="0"/>
        <w:snapToGrid w:val="0"/>
        <w:spacing w:after="0" w:afterLines="0" w:line="560" w:lineRule="exact"/>
        <w:ind w:left="0" w:leftChars="0" w:right="0" w:firstLine="0" w:firstLineChars="0"/>
        <w:jc w:val="both"/>
        <w:textAlignment w:val="auto"/>
        <w:outlineLvl w:val="9"/>
        <w:rPr>
          <w:rFonts w:hint="eastAsia" w:ascii="宋体" w:hAnsi="宋体" w:eastAsia="宋体" w:cs="宋体"/>
          <w:bCs/>
          <w:color w:val="000000"/>
          <w:szCs w:val="32"/>
        </w:rPr>
      </w:pPr>
    </w:p>
    <w:p>
      <w:pPr>
        <w:pStyle w:val="3"/>
        <w:adjustRightInd w:val="0"/>
        <w:snapToGrid w:val="0"/>
        <w:spacing w:after="0" w:line="580" w:lineRule="exact"/>
        <w:ind w:left="0" w:leftChars="0"/>
        <w:jc w:val="both"/>
        <w:rPr>
          <w:rFonts w:hint="eastAsia" w:ascii="宋体" w:hAnsi="宋体" w:eastAsia="宋体" w:cs="宋体"/>
          <w:bCs/>
          <w:color w:val="000000"/>
          <w:szCs w:val="32"/>
        </w:rPr>
      </w:pPr>
    </w:p>
    <w:p>
      <w:pPr>
        <w:pStyle w:val="3"/>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云浮市制定地方性法规条例</w:t>
      </w:r>
    </w:p>
    <w:p>
      <w:pPr>
        <w:pStyle w:val="3"/>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3"/>
        <w:widowControl w:val="0"/>
        <w:wordWrap/>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（2016年1月22日云浮市第五届人民代表大会第六次会议通过  2016年3月31日广东省第十二届人民代表大会常务委员会第二十五次会议批准）</w:t>
      </w:r>
    </w:p>
    <w:p>
      <w:pPr>
        <w:pStyle w:val="3"/>
        <w:adjustRightInd w:val="0"/>
        <w:snapToGrid w:val="0"/>
        <w:spacing w:after="0" w:line="580" w:lineRule="exact"/>
        <w:ind w:left="0" w:leftChars="0" w:firstLine="642"/>
        <w:jc w:val="center"/>
        <w:rPr>
          <w:rFonts w:hint="eastAsia" w:ascii="宋体" w:hAnsi="宋体" w:eastAsia="宋体" w:cs="宋体"/>
          <w:bCs/>
          <w:szCs w:val="32"/>
        </w:rPr>
      </w:pPr>
      <w:bookmarkStart w:id="0" w:name="_GoBack"/>
      <w:bookmarkEnd w:id="0"/>
    </w:p>
    <w:p>
      <w:pPr>
        <w:pStyle w:val="3"/>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3"/>
        <w:adjustRightInd w:val="0"/>
        <w:snapToGrid w:val="0"/>
        <w:spacing w:after="0" w:line="580" w:lineRule="exact"/>
        <w:ind w:left="0" w:leftChars="0" w:firstLine="642"/>
        <w:jc w:val="center"/>
        <w:rPr>
          <w:rFonts w:hint="eastAsia" w:ascii="宋体" w:hAnsi="宋体" w:eastAsia="宋体" w:cs="宋体"/>
          <w:bCs/>
          <w:szCs w:val="32"/>
        </w:rPr>
      </w:pPr>
    </w:p>
    <w:p>
      <w:pPr>
        <w:pStyle w:val="3"/>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3"/>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立法</w:t>
      </w:r>
      <w:r>
        <w:rPr>
          <w:rFonts w:hint="eastAsia" w:ascii="楷体_GB2312" w:hAnsi="华文中宋" w:eastAsia="楷体_GB2312"/>
          <w:bCs/>
          <w:szCs w:val="32"/>
          <w:lang w:val="en-US" w:eastAsia="zh-CN"/>
        </w:rPr>
        <w:t>项目库</w:t>
      </w:r>
      <w:r>
        <w:rPr>
          <w:rFonts w:hint="eastAsia" w:ascii="楷体_GB2312" w:hAnsi="华文中宋" w:eastAsia="楷体_GB2312"/>
          <w:bCs/>
          <w:szCs w:val="32"/>
        </w:rPr>
        <w:t>、立法计划和法规起草</w:t>
      </w:r>
    </w:p>
    <w:p>
      <w:pPr>
        <w:pStyle w:val="3"/>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市人民代表大会立法权限和程序</w:t>
      </w:r>
    </w:p>
    <w:p>
      <w:pPr>
        <w:pStyle w:val="3"/>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市人民代表大会常务委员会立法权限和程序</w:t>
      </w:r>
    </w:p>
    <w:p>
      <w:pPr>
        <w:pStyle w:val="3"/>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 xml:space="preserve">第五章  </w:t>
      </w:r>
      <w:r>
        <w:rPr>
          <w:rFonts w:hint="eastAsia" w:ascii="楷体_GB2312" w:hAnsi="华文中宋" w:eastAsia="楷体_GB2312"/>
          <w:bCs/>
          <w:szCs w:val="32"/>
          <w:lang w:val="en-US" w:eastAsia="zh-CN"/>
        </w:rPr>
        <w:t>地方性</w:t>
      </w:r>
      <w:r>
        <w:rPr>
          <w:rFonts w:hint="eastAsia" w:ascii="楷体_GB2312" w:hAnsi="华文中宋" w:eastAsia="楷体_GB2312"/>
          <w:bCs/>
          <w:szCs w:val="32"/>
        </w:rPr>
        <w:t>法规的报请批准</w:t>
      </w:r>
      <w:r>
        <w:rPr>
          <w:rFonts w:hint="eastAsia" w:ascii="楷体_GB2312" w:hAnsi="华文中宋" w:eastAsia="楷体_GB2312"/>
          <w:bCs/>
          <w:szCs w:val="32"/>
          <w:lang w:eastAsia="zh-CN"/>
        </w:rPr>
        <w:t>、</w:t>
      </w:r>
      <w:r>
        <w:rPr>
          <w:rFonts w:hint="eastAsia" w:ascii="楷体_GB2312" w:hAnsi="华文中宋" w:eastAsia="楷体_GB2312"/>
          <w:bCs/>
          <w:szCs w:val="32"/>
        </w:rPr>
        <w:t>公布</w:t>
      </w:r>
      <w:r>
        <w:rPr>
          <w:rFonts w:hint="eastAsia" w:ascii="楷体_GB2312" w:hAnsi="华文中宋" w:eastAsia="楷体_GB2312"/>
          <w:bCs/>
          <w:szCs w:val="32"/>
          <w:lang w:val="en-US" w:eastAsia="zh-CN"/>
        </w:rPr>
        <w:t>和备案</w:t>
      </w:r>
    </w:p>
    <w:p>
      <w:pPr>
        <w:pStyle w:val="3"/>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地方性法规的解释</w:t>
      </w:r>
    </w:p>
    <w:p>
      <w:pPr>
        <w:pStyle w:val="3"/>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其他规定</w:t>
      </w:r>
    </w:p>
    <w:p>
      <w:pPr>
        <w:pStyle w:val="3"/>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第八章  附则</w:t>
      </w:r>
    </w:p>
    <w:p>
      <w:pPr>
        <w:pStyle w:val="3"/>
        <w:adjustRightInd w:val="0"/>
        <w:snapToGrid w:val="0"/>
        <w:spacing w:after="0" w:line="580" w:lineRule="exact"/>
        <w:ind w:left="0" w:leftChars="0"/>
        <w:jc w:val="center"/>
        <w:rPr>
          <w:rFonts w:hint="eastAsia" w:ascii="宋体" w:hAnsi="宋体" w:eastAsia="宋体" w:cs="宋体"/>
          <w:bCs/>
          <w:szCs w:val="32"/>
        </w:rPr>
      </w:pPr>
    </w:p>
    <w:p>
      <w:pPr>
        <w:pStyle w:val="3"/>
        <w:widowControl w:val="0"/>
        <w:numPr>
          <w:numId w:val="0"/>
        </w:numPr>
        <w:wordWrap/>
        <w:adjustRightInd w:val="0"/>
        <w:snapToGrid w:val="0"/>
        <w:spacing w:after="0" w:afterLines="0" w:line="560" w:lineRule="exact"/>
        <w:ind w:left="0" w:leftChars="0" w:right="0" w:firstLine="0" w:firstLineChars="0"/>
        <w:jc w:val="center"/>
        <w:textAlignment w:val="auto"/>
        <w:outlineLvl w:val="9"/>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3"/>
        <w:adjustRightInd w:val="0"/>
        <w:snapToGrid w:val="0"/>
        <w:spacing w:after="0" w:line="580" w:lineRule="exact"/>
        <w:ind w:left="0" w:leftChars="0"/>
        <w:jc w:val="center"/>
        <w:rPr>
          <w:rFonts w:hint="eastAsia" w:ascii="宋体" w:hAnsi="宋体" w:eastAsia="宋体" w:cs="宋体"/>
          <w:bCs/>
          <w:szCs w:val="32"/>
        </w:rPr>
      </w:pP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第一条</w:t>
      </w:r>
      <w:r>
        <w:rPr>
          <w:rFonts w:hint="eastAsia" w:ascii="仿宋_GB2312"/>
        </w:rPr>
        <w:t xml:space="preserve">  为了规范地方立法活动，提高地方立法质量，根据《中华人民共和国地方各级人民代表大会和地方各级人民政府组织法》和《中华人民共和国立法法》的规定，结合本市实际，制定本条例。</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第二条</w:t>
      </w:r>
      <w:r>
        <w:rPr>
          <w:rFonts w:hint="eastAsia" w:ascii="仿宋_GB2312"/>
        </w:rPr>
        <w:t xml:space="preserve">  本条例适用于本市地方性法规的制定、修改和废止。</w:t>
      </w:r>
    </w:p>
    <w:p>
      <w:pPr>
        <w:widowControl w:val="0"/>
        <w:wordWrap/>
        <w:adjustRightInd/>
        <w:snapToGrid/>
        <w:spacing w:line="560" w:lineRule="exact"/>
        <w:ind w:left="0" w:leftChars="0" w:right="0" w:firstLine="632" w:firstLineChars="200"/>
        <w:textAlignment w:val="auto"/>
        <w:outlineLvl w:val="9"/>
        <w:rPr>
          <w:rFonts w:hint="eastAsia" w:cs="仿宋_GB2312"/>
        </w:rPr>
      </w:pPr>
      <w:r>
        <w:rPr>
          <w:rFonts w:hint="eastAsia" w:ascii="黑体" w:eastAsia="黑体"/>
        </w:rPr>
        <w:t>第三条</w:t>
      </w:r>
      <w:r>
        <w:rPr>
          <w:rFonts w:hint="eastAsia" w:ascii="仿宋_GB2312"/>
        </w:rPr>
        <w:t xml:space="preserve">  </w:t>
      </w:r>
      <w:r>
        <w:rPr>
          <w:rFonts w:hint="eastAsia" w:cs="仿宋_GB2312"/>
        </w:rPr>
        <w:t>制定地方性法规应当遵循立法法规定的基本原则，维护国家法制统一和尊严，适应本市经济社会发展和全面深化改革的要求，突出地方特色。</w:t>
      </w:r>
    </w:p>
    <w:p>
      <w:pPr>
        <w:widowControl w:val="0"/>
        <w:wordWrap/>
        <w:adjustRightInd/>
        <w:snapToGrid/>
        <w:spacing w:line="560" w:lineRule="exact"/>
        <w:ind w:left="0" w:leftChars="0" w:right="0" w:firstLine="632" w:firstLineChars="200"/>
        <w:textAlignment w:val="auto"/>
        <w:outlineLvl w:val="9"/>
        <w:rPr>
          <w:rFonts w:hint="eastAsia" w:cs="仿宋_GB2312"/>
        </w:rPr>
      </w:pPr>
      <w:r>
        <w:rPr>
          <w:rFonts w:hint="eastAsia" w:cs="仿宋_GB2312"/>
        </w:rPr>
        <w:t>地方性法规的规定应当明确、具体，具有针对性和可执行性。</w:t>
      </w:r>
    </w:p>
    <w:p>
      <w:pPr>
        <w:widowControl w:val="0"/>
        <w:numPr>
          <w:ilvl w:val="0"/>
          <w:numId w:val="1"/>
        </w:numPr>
        <w:wordWrap/>
        <w:adjustRightInd/>
        <w:snapToGrid/>
        <w:spacing w:line="560" w:lineRule="exact"/>
        <w:ind w:left="0" w:leftChars="0" w:right="0" w:firstLine="632" w:firstLineChars="200"/>
        <w:textAlignment w:val="auto"/>
        <w:outlineLvl w:val="9"/>
        <w:rPr>
          <w:rFonts w:hint="eastAsia" w:ascii="仿宋_GB2312"/>
        </w:rPr>
      </w:pPr>
      <w:r>
        <w:rPr>
          <w:rFonts w:hint="eastAsia" w:ascii="仿宋_GB2312"/>
        </w:rPr>
        <w:t xml:space="preserve"> 市人民代表大会及其常务委员会应当加强对地方立法工作的组织协调，发挥在地方立法工作中的主导作用。</w:t>
      </w:r>
    </w:p>
    <w:p>
      <w:pPr>
        <w:widowControl w:val="0"/>
        <w:numPr>
          <w:numId w:val="0"/>
        </w:numPr>
        <w:wordWrap/>
        <w:adjustRightInd/>
        <w:snapToGrid/>
        <w:spacing w:line="560" w:lineRule="exact"/>
        <w:ind w:left="0" w:leftChars="0" w:right="0" w:firstLine="632" w:firstLineChars="200"/>
        <w:textAlignment w:val="auto"/>
        <w:outlineLvl w:val="9"/>
        <w:rPr>
          <w:rFonts w:hint="eastAsia" w:ascii="宋体" w:hAnsi="宋体" w:eastAsia="宋体" w:cs="宋体"/>
          <w:b w:val="0"/>
          <w:bCs w:val="0"/>
          <w:sz w:val="32"/>
          <w:szCs w:val="32"/>
        </w:rPr>
      </w:pPr>
    </w:p>
    <w:p>
      <w:pPr>
        <w:widowControl w:val="0"/>
        <w:numPr>
          <w:numId w:val="0"/>
        </w:numPr>
        <w:wordWrap/>
        <w:adjustRightInd/>
        <w:snapToGrid/>
        <w:spacing w:line="560" w:lineRule="exact"/>
        <w:ind w:left="0" w:leftChars="0" w:right="0" w:firstLine="0" w:firstLineChars="0"/>
        <w:jc w:val="center"/>
        <w:textAlignment w:val="auto"/>
        <w:outlineLvl w:val="9"/>
        <w:rPr>
          <w:rFonts w:hint="eastAsia" w:ascii="黑体" w:hAnsi="黑体" w:eastAsia="黑体"/>
          <w:b w:val="0"/>
          <w:bCs w:val="0"/>
          <w:sz w:val="32"/>
          <w:szCs w:val="32"/>
        </w:rPr>
      </w:pPr>
      <w:r>
        <w:rPr>
          <w:rFonts w:hint="eastAsia" w:ascii="黑体" w:hAnsi="黑体" w:eastAsia="黑体"/>
          <w:b w:val="0"/>
          <w:bCs w:val="0"/>
          <w:sz w:val="32"/>
          <w:szCs w:val="32"/>
          <w:lang w:val="en-US" w:eastAsia="zh-CN"/>
        </w:rPr>
        <w:t xml:space="preserve">第二章 </w:t>
      </w:r>
      <w:r>
        <w:rPr>
          <w:rFonts w:hint="eastAsia" w:ascii="黑体" w:hAnsi="黑体" w:eastAsia="黑体"/>
          <w:b w:val="0"/>
          <w:bCs w:val="0"/>
          <w:sz w:val="32"/>
          <w:szCs w:val="32"/>
        </w:rPr>
        <w:t xml:space="preserve"> 立法项目库、立法计划和法规起草</w:t>
      </w:r>
    </w:p>
    <w:p>
      <w:pPr>
        <w:widowControl w:val="0"/>
        <w:numPr>
          <w:numId w:val="0"/>
        </w:numPr>
        <w:wordWrap/>
        <w:adjustRightInd/>
        <w:snapToGrid/>
        <w:spacing w:line="560" w:lineRule="exact"/>
        <w:ind w:left="0" w:leftChars="0" w:right="0" w:firstLine="632" w:firstLineChars="200"/>
        <w:jc w:val="both"/>
        <w:textAlignment w:val="auto"/>
        <w:outlineLvl w:val="9"/>
        <w:rPr>
          <w:rFonts w:hint="eastAsia" w:ascii="宋体" w:hAnsi="宋体" w:eastAsia="宋体" w:cs="宋体"/>
          <w:b w:val="0"/>
          <w:bCs w:val="0"/>
          <w:sz w:val="32"/>
          <w:szCs w:val="32"/>
        </w:rPr>
      </w:pP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第五条</w:t>
      </w:r>
      <w:r>
        <w:rPr>
          <w:rFonts w:hint="eastAsia" w:ascii="仿宋_GB2312"/>
        </w:rPr>
        <w:t xml:space="preserve">  市人民代表大会常务委员会通过建立和完善地方立法项目库、编制年度立法计划等形式，加强对本市立法工作的统筹安排，提高地方立法的及时性和针对性。</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第六条</w:t>
      </w:r>
      <w:r>
        <w:rPr>
          <w:rFonts w:hint="eastAsia" w:ascii="仿宋_GB2312"/>
        </w:rPr>
        <w:t xml:space="preserve">  立法项目库是常务委员会根据本市实际立法需求而建立的地方立法项目总汇。</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仿宋_GB2312"/>
        </w:rPr>
        <w:t>立法项目库由市人民代表大会常务委员会法制工作机构负责项目征集、汇总、筛选入库和动态管理。</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第七条</w:t>
      </w:r>
      <w:r>
        <w:rPr>
          <w:rFonts w:hint="eastAsia" w:ascii="仿宋_GB2312"/>
        </w:rPr>
        <w:t xml:space="preserve">  常务委员会编制年度立法计划，应当向社会公众、人大代表、各县（市、区）人民代表大会常务委员会和有关单位征集立法项目建议。</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仿宋_GB2312"/>
        </w:rPr>
        <w:t>国家机关、各政党和各社会团体、各企业事业组织和公民可以向常务委员会提出立法项目的建议。提出立法项目建议的，应当同时说明理由。</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第八条</w:t>
      </w:r>
      <w:r>
        <w:rPr>
          <w:rFonts w:hint="eastAsia" w:ascii="仿宋_GB2312"/>
        </w:rPr>
        <w:t xml:space="preserve">  有权提出地方性法规案的机关有立法建议项目的，一般应当在每年第三季度向常务委员会提出下一年度立法计划的建议，并应当报送立法项目建议书，附地方性法规建议稿和明确送审时间。</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第九条</w:t>
      </w:r>
      <w:r>
        <w:rPr>
          <w:rFonts w:hint="eastAsia" w:ascii="仿宋_GB2312"/>
        </w:rPr>
        <w:t xml:space="preserve">  市人民代表大会有关的专门委员会、常务委员会有关的工作机构应当分别对立法建议项目进行初步审查，提出是否列入年度立法计划的意见。</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仿宋_GB2312"/>
        </w:rPr>
        <w:t>立法建议项目在列入常务委员会年度立法计划前，应当进行论证。立法建议项目的论证可以邀请相关领域专家学者、实务工作者、人大代表和有关单位负责人参加。</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第十条</w:t>
      </w:r>
      <w:r>
        <w:rPr>
          <w:rFonts w:hint="eastAsia" w:ascii="仿宋_GB2312"/>
        </w:rPr>
        <w:t xml:space="preserve">  常务委员会法制工作机构应当根据代表议案及建议、立法建议项目的初审意见和论证结论、本市经济社会发展和民主法治建设的需要等情况拟订和提出年度立法计划草案，并征求人大代表意见。</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第十一条</w:t>
      </w:r>
      <w:r>
        <w:rPr>
          <w:rFonts w:hint="eastAsia" w:ascii="仿宋_GB2312"/>
        </w:rPr>
        <w:t xml:space="preserve">  年度立法计划草案由常务委员会法制工作机构在每个工作年度初提请主任会议通过并向社会公布。</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仿宋_GB2312"/>
        </w:rPr>
        <w:t>年度立法计划应当明确法规草案拟提请市人民代表大会或者常务委员会会议审议的时间。</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仿宋_GB2312"/>
        </w:rPr>
        <w:t>年度立法计划公布后，在十五日内抄送省人民代表大会常务委员会法制工作机构。</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第十二条</w:t>
      </w:r>
      <w:r>
        <w:rPr>
          <w:rFonts w:hint="eastAsia" w:ascii="仿宋_GB2312"/>
        </w:rPr>
        <w:t xml:space="preserve">  年度立法计划需要进行调整的，由常务委员会法制工作机构提出调整意见，报请主任会议通过后向社会公布，并抄送省人民代表大会常务委员会法制工作机构。</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第十三条</w:t>
      </w:r>
      <w:r>
        <w:rPr>
          <w:rFonts w:hint="eastAsia" w:ascii="仿宋_GB2312"/>
        </w:rPr>
        <w:t xml:space="preserve">  年度立法计划由常务委员会法制工作机构和市人民政府法制工作机构分别组织实施。有关的专门委员会和常务委员会工作机构在各自职责范围内组织实施。</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第十四条</w:t>
      </w:r>
      <w:r>
        <w:rPr>
          <w:rFonts w:hint="eastAsia" w:ascii="仿宋_GB2312"/>
        </w:rPr>
        <w:t xml:space="preserve">  根据年度立法计划安排，负责相关法规起草的部门和单位应当按照起草工作要求，做好有关地方性法规草案的起草工作。</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仿宋_GB2312"/>
        </w:rPr>
        <w:t>有权提出地方性法规案的机关或者人员可以组织起草地方性法规草案。</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仿宋_GB2312"/>
        </w:rPr>
        <w:t>其他有关机关、组织、公民可以向有权提出地方性法规案的机关或者人员提出地方性法规草案的建议稿。</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第十五条</w:t>
      </w:r>
      <w:r>
        <w:rPr>
          <w:rFonts w:hint="eastAsia" w:ascii="仿宋_GB2312"/>
        </w:rPr>
        <w:t xml:space="preserve">  有关的市人民代表大会专门委员会和常务委员会工作机构应当提前参与有关方面的地方性法规草案起草工作。综合性、全局性、基础性的重要地方性法规草案，可以由有关的专门委员会或者常务委员会工作机构组织起草。</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仿宋_GB2312"/>
        </w:rPr>
        <w:t>专业性较强的地方性法规草案，可以吸收相关领域的专家参与起草工作，或者委托有关专家、教学科研单位、社会组织起草。</w:t>
      </w:r>
    </w:p>
    <w:p>
      <w:pPr>
        <w:widowControl w:val="0"/>
        <w:numPr>
          <w:ilvl w:val="0"/>
          <w:numId w:val="2"/>
        </w:numPr>
        <w:wordWrap/>
        <w:adjustRightInd/>
        <w:snapToGrid/>
        <w:spacing w:line="560" w:lineRule="exact"/>
        <w:ind w:left="0" w:leftChars="0" w:right="0" w:firstLine="632" w:firstLineChars="200"/>
        <w:textAlignment w:val="auto"/>
        <w:outlineLvl w:val="9"/>
        <w:rPr>
          <w:rFonts w:hint="eastAsia" w:ascii="仿宋_GB2312"/>
        </w:rPr>
      </w:pPr>
      <w:r>
        <w:rPr>
          <w:rFonts w:hint="eastAsia" w:ascii="仿宋_GB2312"/>
        </w:rPr>
        <w:t xml:space="preserve"> 起草地方性法规草案应当注重调查研究，广泛征询社会各界意见。拟设定行政许可以及其他涉及社会公众切身利益内容的，应当依法举行论证会、听证会或者以其他方式公开听取意见。</w:t>
      </w:r>
    </w:p>
    <w:p>
      <w:pPr>
        <w:widowControl w:val="0"/>
        <w:numPr>
          <w:numId w:val="0"/>
        </w:numPr>
        <w:wordWrap/>
        <w:adjustRightInd/>
        <w:snapToGrid/>
        <w:spacing w:line="560" w:lineRule="exact"/>
        <w:ind w:left="0" w:leftChars="0" w:right="0" w:firstLine="632" w:firstLineChars="200"/>
        <w:textAlignment w:val="auto"/>
        <w:outlineLvl w:val="9"/>
        <w:rPr>
          <w:rFonts w:hint="eastAsia" w:ascii="宋体" w:hAnsi="宋体" w:eastAsia="宋体" w:cs="宋体"/>
          <w:b w:val="0"/>
          <w:bCs w:val="0"/>
          <w:sz w:val="32"/>
          <w:szCs w:val="32"/>
        </w:rPr>
      </w:pPr>
    </w:p>
    <w:p>
      <w:pPr>
        <w:widowControl w:val="0"/>
        <w:numPr>
          <w:numId w:val="0"/>
        </w:numPr>
        <w:wordWrap/>
        <w:adjustRightInd/>
        <w:snapToGrid/>
        <w:spacing w:line="560" w:lineRule="exact"/>
        <w:ind w:left="0" w:leftChars="0" w:right="0" w:firstLine="0" w:firstLineChars="0"/>
        <w:jc w:val="center"/>
        <w:textAlignment w:val="auto"/>
        <w:outlineLvl w:val="9"/>
        <w:rPr>
          <w:rFonts w:hint="eastAsia" w:ascii="黑体" w:hAnsi="黑体" w:eastAsia="黑体"/>
          <w:b w:val="0"/>
          <w:bCs w:val="0"/>
          <w:sz w:val="32"/>
          <w:szCs w:val="32"/>
        </w:rPr>
      </w:pPr>
      <w:r>
        <w:rPr>
          <w:rFonts w:hint="eastAsia" w:ascii="黑体" w:hAnsi="黑体" w:eastAsia="黑体"/>
          <w:b w:val="0"/>
          <w:bCs w:val="0"/>
          <w:sz w:val="32"/>
          <w:szCs w:val="32"/>
          <w:lang w:val="en-US" w:eastAsia="zh-CN"/>
        </w:rPr>
        <w:t xml:space="preserve">第三章 </w:t>
      </w:r>
      <w:r>
        <w:rPr>
          <w:rFonts w:hint="eastAsia" w:ascii="黑体" w:hAnsi="黑体" w:eastAsia="黑体"/>
          <w:b w:val="0"/>
          <w:bCs w:val="0"/>
          <w:sz w:val="32"/>
          <w:szCs w:val="32"/>
        </w:rPr>
        <w:t xml:space="preserve"> 市人民代表大会立法权限和程</w:t>
      </w:r>
      <w:r>
        <w:rPr>
          <w:rFonts w:hint="eastAsia" w:ascii="黑体" w:hAnsi="黑体" w:eastAsia="黑体"/>
          <w:b w:val="0"/>
          <w:bCs w:val="0"/>
          <w:sz w:val="32"/>
          <w:szCs w:val="32"/>
          <w:lang w:val="en-US" w:eastAsia="zh-CN"/>
        </w:rPr>
        <w:t>序</w:t>
      </w:r>
    </w:p>
    <w:p>
      <w:pPr>
        <w:widowControl w:val="0"/>
        <w:numPr>
          <w:numId w:val="0"/>
        </w:numPr>
        <w:wordWrap/>
        <w:adjustRightInd/>
        <w:snapToGrid/>
        <w:spacing w:line="560" w:lineRule="exact"/>
        <w:ind w:left="0" w:leftChars="0" w:right="0" w:firstLine="632" w:firstLineChars="200"/>
        <w:jc w:val="both"/>
        <w:textAlignment w:val="auto"/>
        <w:outlineLvl w:val="9"/>
        <w:rPr>
          <w:rFonts w:hint="eastAsia" w:ascii="宋体" w:hAnsi="宋体" w:eastAsia="宋体" w:cs="宋体"/>
          <w:b w:val="0"/>
          <w:bCs w:val="0"/>
          <w:sz w:val="32"/>
          <w:szCs w:val="32"/>
        </w:rPr>
      </w:pP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第十七条</w:t>
      </w:r>
      <w:r>
        <w:rPr>
          <w:rFonts w:hint="eastAsia" w:ascii="仿宋_GB2312"/>
        </w:rPr>
        <w:t xml:space="preserve">  下列事项由市人民代表大会制定地方性法规：</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仿宋_GB2312"/>
        </w:rPr>
        <w:t>（一）规定本市城乡建设与管理、环境保护、历史文化保护等方面的重大事项的；</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仿宋_GB2312"/>
        </w:rPr>
        <w:t>（二）规定市人民代表大会及其常务委员会立法程序的；</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仿宋_GB2312"/>
        </w:rPr>
        <w:t>（三）其他必须由市人民代表大会制定地方性法规的。</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第十八条</w:t>
      </w:r>
      <w:r>
        <w:rPr>
          <w:rFonts w:hint="eastAsia" w:ascii="仿宋_GB2312"/>
        </w:rPr>
        <w:t xml:space="preserve">  市人民代表大会主席团可以向市人民代表大会提出地方性法规案，由市人民代表大会会议审议。</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仿宋_GB2312"/>
        </w:rPr>
        <w:t>市人民代表大会常务委员会、市人民政府、市人民代表大会各专门委员会，可以向市人民代表大会提出地方性法规案，由主席团决定列入会议议程。</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仿宋_GB2312"/>
        </w:rPr>
        <w:t>十名以上的代表联名，可以向市人民代表大会提出地方性法规案，由主席团决定是否列入大会议程，或者先交有关的专门委员会审议，提出是否列入会议议程的意见，再由主席团决定是否列入会议议程。有关专门委员会审议时，可以邀请提案人列席会议，发表意见。</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第十九条</w:t>
      </w:r>
      <w:r>
        <w:rPr>
          <w:rFonts w:hint="eastAsia" w:ascii="仿宋_GB2312"/>
        </w:rPr>
        <w:t xml:space="preserve">  向市人民代表大会提出的地方性法规案，在市人民代表大会闭会期间，可以先向常务委员会提出，经常务委员会会议依照本条例第四章规定的有关程序审议后，决定提请市人民代表大会审议，由常务委员会向大会全体会议作说明，或者由提案人向大会全体会议作说明。</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仿宋_GB2312"/>
        </w:rPr>
        <w:t>常务委员会依照前款规定审议地方性法规案，应当通过多种形式征求市人大代表的意见，并将有关情况予以反馈。有关的专门委员会和常务委员会工作机构进行立法调研，可以邀请市人大代表参加。</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第二十条</w:t>
      </w:r>
      <w:r>
        <w:rPr>
          <w:rFonts w:hint="eastAsia" w:ascii="仿宋_GB2312"/>
        </w:rPr>
        <w:t xml:space="preserve">  常务委员会决定提请市人民代表大会会议审议的地方性法规案，应当在会议举行的三十天前将地方性法规草案发给代表。</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第二十一条</w:t>
      </w:r>
      <w:r>
        <w:rPr>
          <w:rFonts w:hint="eastAsia" w:ascii="仿宋_GB2312"/>
        </w:rPr>
        <w:t xml:space="preserve">  向市人民代表大会提出的法规案，在列入会议议程前，提案人有权撤回。</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第二十二条</w:t>
      </w:r>
      <w:r>
        <w:rPr>
          <w:rFonts w:hint="eastAsia" w:ascii="仿宋_GB2312"/>
        </w:rPr>
        <w:t xml:space="preserve">  列入市人民代表大会会议议程的地方性法规案，大会全体会议听取提案人的说明后，由各代表团进行审议。</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仿宋_GB2312"/>
        </w:rPr>
        <w:t>各代表团审议地方性法规案时，提案人应当派人到会听取意见，回答询问。</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仿宋_GB2312"/>
        </w:rPr>
        <w:t>各代表团审议地方性法规案时，根据代表团的要求，有关机关、组织应当派人到会介绍情况。</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第二十三条</w:t>
      </w:r>
      <w:r>
        <w:rPr>
          <w:rFonts w:hint="eastAsia" w:ascii="仿宋_GB2312"/>
        </w:rPr>
        <w:t xml:space="preserve">  列入市人民代表大会会议议程的地方性法规案，由有关的专门委员会进行审议，向主席团提出审议意见，并印发会议。</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第二十四条</w:t>
      </w:r>
      <w:r>
        <w:rPr>
          <w:rFonts w:hint="eastAsia" w:ascii="仿宋_GB2312"/>
        </w:rPr>
        <w:t xml:space="preserve">  列入市人民代表大会会议议程的地方性法规案，由法制委员会根据各代表团和有关的专门委员会的审议意见，对地方性法规案进行统一审议，向主席团提出审议结果报告和法规草案修改稿，对重要的不同意见应当在审议结果报告中予以说明，经主席团会议审议通过后，印发会议。</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第二十五条</w:t>
      </w:r>
      <w:r>
        <w:rPr>
          <w:rFonts w:hint="eastAsia" w:ascii="仿宋_GB2312"/>
        </w:rPr>
        <w:t xml:space="preserve">  列入市人民代表大会会议议程的地方性法规案，必要时，主席团常务主席可以召开各代表团团长会议，就地方性法规案中的重大问题听取各代表团的审议意见，进行讨论，并将讨论的情况和意见向主席团报告。</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仿宋_GB2312"/>
        </w:rPr>
        <w:t>主席团常务主席也可以就地方性法规案中的重大的专门性问题，召集代表团推选的有关代表进行讨论，并将讨论的情况和意见向主席团报告。</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第二十六条</w:t>
      </w:r>
      <w:r>
        <w:rPr>
          <w:rFonts w:hint="eastAsia" w:ascii="仿宋_GB2312"/>
        </w:rPr>
        <w:t xml:space="preserve">  列入市人民代表大会会议议程的地方性法规案，在交付表决前，提案人要求撤回的，应当说明理由，经主席团同意，并向大会报告，对该地方性法规案的审议即行终止。</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第二十七条</w:t>
      </w:r>
      <w:r>
        <w:rPr>
          <w:rFonts w:hint="eastAsia" w:ascii="仿宋_GB2312"/>
        </w:rPr>
        <w:t xml:space="preserve">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第二十八条</w:t>
      </w:r>
      <w:r>
        <w:rPr>
          <w:rFonts w:hint="eastAsia" w:ascii="仿宋_GB2312"/>
        </w:rPr>
        <w:t xml:space="preserve">  地方性法规草案修改稿经各代表团审议，由法制委员会根据各代表团审议意见进行修改，提出地方性法规草案表决稿，由主席团提请大会全体会议表决，由全体代表的过半数通过。</w:t>
      </w:r>
    </w:p>
    <w:p>
      <w:pPr>
        <w:widowControl w:val="0"/>
        <w:wordWrap/>
        <w:adjustRightInd/>
        <w:snapToGrid/>
        <w:spacing w:line="560" w:lineRule="exact"/>
        <w:ind w:left="0" w:leftChars="0" w:right="0" w:firstLine="632" w:firstLineChars="200"/>
        <w:textAlignment w:val="auto"/>
        <w:outlineLvl w:val="9"/>
        <w:rPr>
          <w:rFonts w:hint="eastAsia" w:ascii="宋体" w:hAnsi="宋体" w:eastAsia="宋体" w:cs="宋体"/>
        </w:rPr>
      </w:pPr>
    </w:p>
    <w:p>
      <w:pPr>
        <w:widowControl w:val="0"/>
        <w:numPr>
          <w:numId w:val="0"/>
        </w:numPr>
        <w:wordWrap/>
        <w:adjustRightInd/>
        <w:snapToGrid/>
        <w:spacing w:line="560" w:lineRule="exact"/>
        <w:ind w:left="0" w:leftChars="0" w:right="0" w:firstLine="0" w:firstLineChars="0"/>
        <w:jc w:val="center"/>
        <w:textAlignment w:val="auto"/>
        <w:outlineLvl w:val="9"/>
        <w:rPr>
          <w:rFonts w:hint="eastAsia" w:ascii="黑体" w:hAnsi="黑体" w:eastAsia="黑体"/>
          <w:b w:val="0"/>
          <w:bCs w:val="0"/>
          <w:sz w:val="32"/>
          <w:szCs w:val="32"/>
        </w:rPr>
      </w:pPr>
      <w:r>
        <w:rPr>
          <w:rFonts w:hint="eastAsia" w:ascii="黑体" w:hAnsi="黑体" w:eastAsia="黑体"/>
          <w:b w:val="0"/>
          <w:bCs w:val="0"/>
          <w:sz w:val="32"/>
          <w:szCs w:val="32"/>
          <w:lang w:val="en-US" w:eastAsia="zh-CN"/>
        </w:rPr>
        <w:t xml:space="preserve">第四章 </w:t>
      </w:r>
      <w:r>
        <w:rPr>
          <w:rFonts w:hint="eastAsia" w:ascii="黑体" w:hAnsi="黑体" w:eastAsia="黑体"/>
          <w:b w:val="0"/>
          <w:bCs w:val="0"/>
          <w:sz w:val="32"/>
          <w:szCs w:val="32"/>
        </w:rPr>
        <w:t xml:space="preserve"> 市人民代表大会常务委员会立法权限和程序</w:t>
      </w:r>
    </w:p>
    <w:p>
      <w:pPr>
        <w:widowControl w:val="0"/>
        <w:numPr>
          <w:numId w:val="0"/>
        </w:numPr>
        <w:wordWrap/>
        <w:adjustRightInd/>
        <w:snapToGrid/>
        <w:spacing w:line="560" w:lineRule="exact"/>
        <w:ind w:left="0" w:leftChars="0" w:right="0" w:firstLine="632" w:firstLineChars="200"/>
        <w:textAlignment w:val="auto"/>
        <w:outlineLvl w:val="9"/>
        <w:rPr>
          <w:rFonts w:hint="eastAsia" w:ascii="宋体" w:hAnsi="宋体" w:eastAsia="宋体" w:cs="宋体"/>
          <w:b w:val="0"/>
          <w:bCs w:val="0"/>
          <w:sz w:val="32"/>
          <w:szCs w:val="32"/>
        </w:rPr>
      </w:pP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第二十九条</w:t>
      </w:r>
      <w:r>
        <w:rPr>
          <w:rFonts w:hint="eastAsia" w:ascii="仿宋_GB2312"/>
        </w:rPr>
        <w:t xml:space="preserve">  下列事项由市人民代表大会常务委员会制定地方性法规：</w:t>
      </w:r>
    </w:p>
    <w:p>
      <w:pPr>
        <w:widowControl w:val="0"/>
        <w:numPr>
          <w:numId w:val="0"/>
        </w:numPr>
        <w:wordWrap/>
        <w:adjustRightInd/>
        <w:snapToGrid/>
        <w:spacing w:line="560" w:lineRule="exact"/>
        <w:ind w:left="0" w:leftChars="0" w:right="0" w:firstLine="632" w:firstLineChars="200"/>
        <w:textAlignment w:val="auto"/>
        <w:outlineLvl w:val="9"/>
        <w:rPr>
          <w:rFonts w:hint="eastAsia" w:ascii="仿宋_GB2312"/>
        </w:rPr>
      </w:pPr>
      <w:r>
        <w:rPr>
          <w:rFonts w:hint="eastAsia"/>
          <w:lang w:eastAsia="zh-CN"/>
        </w:rPr>
        <w:t>（</w:t>
      </w:r>
      <w:r>
        <w:rPr>
          <w:rFonts w:hint="eastAsia"/>
          <w:lang w:val="en-US" w:eastAsia="zh-CN"/>
        </w:rPr>
        <w:t>一）</w:t>
      </w:r>
      <w:r>
        <w:rPr>
          <w:rFonts w:hint="eastAsia" w:ascii="仿宋_GB2312"/>
        </w:rPr>
        <w:t>对城乡建设与管理、环境保护、历史文化保护等方面的事项作出具体规定的；</w:t>
      </w:r>
    </w:p>
    <w:p>
      <w:pPr>
        <w:widowControl w:val="0"/>
        <w:numPr>
          <w:numId w:val="0"/>
        </w:numPr>
        <w:wordWrap/>
        <w:adjustRightInd/>
        <w:snapToGrid/>
        <w:spacing w:line="560" w:lineRule="exact"/>
        <w:ind w:left="0" w:leftChars="0" w:right="0" w:firstLine="632" w:firstLineChars="200"/>
        <w:textAlignment w:val="auto"/>
        <w:outlineLvl w:val="9"/>
        <w:rPr>
          <w:rFonts w:hint="eastAsia" w:ascii="仿宋_GB2312"/>
        </w:rPr>
      </w:pPr>
      <w:r>
        <w:rPr>
          <w:rFonts w:hint="eastAsia" w:ascii="仿宋_GB2312"/>
        </w:rPr>
        <w:t>（二）市人民代表大会授权常务委员会制定地方性法规的；</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仿宋_GB2312"/>
        </w:rPr>
        <w:t>（三）法律规定可以由设区的市制定地方性法规的。</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仿宋_GB2312"/>
        </w:rPr>
        <w:t>在市人民代表大会闭会期间，常务委员会可以对市人民代表大会制定的地方性法规进行部分补充和修改，但不得同该法规的基本原则相抵触。</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第三十条</w:t>
      </w:r>
      <w:r>
        <w:rPr>
          <w:rFonts w:hint="eastAsia" w:ascii="仿宋_GB2312"/>
        </w:rPr>
        <w:t xml:space="preserve">  主任会议可以向常务委员会提出地方性法规案，由常务委员会会议审议。</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仿宋_GB2312"/>
        </w:rPr>
        <w:t>市人民政府、市人民代表大会各专门委员会，可以向常务委员会提出地方性法规案，由主任会议决定列入常务委员会会议议程。主任会议可以将法规案先交有关的专门委员会审议或者委托常务委员会的有关工作机构审查、提出审议报告或者审查报告，再决定列入常务委员会会议议程。主任会议认为地方性法规案有重大问题需要进一步研究的，可以建议提案人修改后再向常务委员会提出。</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仿宋_GB2312"/>
        </w:rPr>
        <w:t>常务委员会组成人员五人以上联名，可以向常务委员会提出地方性法规案，由主任会议决定是否列入常务委员会会议议程。主任会议可以将法规案先交有关的专门委员会审议或者委托常务委员会的有关工作机构审查、提出是否列入会议议程的意见，再决定是否列入常务委员会会议议程。不列入常务委员会会议议程的，应当向常务委员会会议报告或者向提案人说明。</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仿宋_GB2312"/>
        </w:rPr>
        <w:t>有关的专门委员会审议或者常务委员会的有关工作机构审查时，可以邀请提案人列席会议，发表意见。</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第三十一条</w:t>
      </w:r>
      <w:r>
        <w:rPr>
          <w:rFonts w:hint="eastAsia" w:ascii="仿宋_GB2312"/>
        </w:rPr>
        <w:t xml:space="preserve">  常务委员会收到提请审议的地方性法规案后，由有关的专门委员会或者委托常务委员会工作机构根据各方面提出的意见对法规案草案的必要性、可行性、合法性进行初步审议或者审查，提出审议报告或者审查报告，由主任会议决定列入常务委员会会议议程。</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仿宋_GB2312"/>
        </w:rPr>
        <w:t>有关的专门委员会审议或者常务委员会的有关工作机构审查时，根据需要，可以要求有关机关、组织派有关负责人说明情况，并可以邀请其他专门委员会或者常务委员会其他有关工作机构的成员列席会议，发表意见。</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第三十二条</w:t>
      </w:r>
      <w:r>
        <w:rPr>
          <w:rFonts w:hint="eastAsia" w:ascii="仿宋_GB2312"/>
        </w:rPr>
        <w:t xml:space="preserve">  向常务委员会提出的法规案，在列入会议议程前，提案人有权撤回。</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第三十三条</w:t>
      </w:r>
      <w:r>
        <w:rPr>
          <w:rFonts w:hint="eastAsia" w:ascii="仿宋_GB2312"/>
        </w:rPr>
        <w:t xml:space="preserve">  列入常务委员会会议议程的地方性法规案，一般应当经三次常务委员会会议审议后再交付表决。</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仿宋_GB2312"/>
        </w:rPr>
        <w:t>列入常务委员会会议议程的地方性法规案，各方面意见比较一致的，可以经两次常务委员会会议审议后交付表决。调整事项较为单一、废止或者部分修改地方性法规的法规案，各方面意见比较一致的，也可以经一次常务委员会会议审议即交付表决。</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第三十四条</w:t>
      </w:r>
      <w:r>
        <w:rPr>
          <w:rFonts w:hint="eastAsia" w:ascii="仿宋_GB2312"/>
        </w:rPr>
        <w:t xml:space="preserve">  常务委员会会议第一次审议法规案，在全体会议上听取提案人的说明和有关专门委员会的审议报告或者常务委员会有关工作机构的审查报告，由分组会议进行初步审议。</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仿宋_GB2312"/>
        </w:rPr>
        <w:t>常务委员会会议第二次审议地方性法规案，法制委员会向常务委员会全体会议提出关于地方性法规草案修改情况的报告，由分组会议进一步审议。</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仿宋_GB2312"/>
        </w:rPr>
        <w:t>常务委员会会议第三次审议地方性法规案，在全体会议上听取法制委员会关于地方性法规草案审议结果的报告，由分组会议对法规草案修改稿进行审议。</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仿宋_GB2312"/>
        </w:rPr>
        <w:t>常务委员会审议地方性法规案时，根据需要，可以召开联组会议或者全体会议对地方性法规草案中的主要问题进行讨论。</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第三十五条</w:t>
      </w:r>
      <w:r>
        <w:rPr>
          <w:rFonts w:hint="eastAsia" w:ascii="仿宋_GB2312"/>
        </w:rPr>
        <w:t xml:space="preserve">  常务委员会分组会议审议地方性法规案时，提案人应当派人听取意见，回答询问。</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仿宋_GB2312"/>
        </w:rPr>
        <w:t>常务委员会分组会议审议地方性法规案时，根据小组的要求，有关机关、组织应当派人介绍情况。</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第三十六条</w:t>
      </w:r>
      <w:r>
        <w:rPr>
          <w:rFonts w:hint="eastAsia" w:ascii="仿宋_GB2312"/>
        </w:rPr>
        <w:t xml:space="preserve">  列入常务委员会会议第二次、第三次审议的地方性法规案，由法制委员会根据常务委员会组成人员、有关专门委员会的审议意见、常务委员会有关工作机构的审查意见和各方面提出的意见，对法规案进行统一审议，向常务委员会会议提出修改情况报告或者审议结果报告和法规草案修改稿，对法规草案主要内容的修改和重要的不同意见应当在修改情况报告或者审议结果报告中予以说明。</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仿宋_GB2312"/>
        </w:rPr>
        <w:t>法制委员会审议地方性法规案时，应当召开全体会议进行审议，并邀请有关专门委员会的成员列席会议，发表意见。根据审议需要，法制委员会可以要求有关机关、组织派有关负责人说明情况。</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第三十七条</w:t>
      </w:r>
      <w:r>
        <w:rPr>
          <w:rFonts w:hint="eastAsia" w:ascii="仿宋_GB2312"/>
        </w:rPr>
        <w:t xml:space="preserve">  常务委员会会议审议部分修改地方性法规案、废止地方性法规案，在全体会议上听取提案人的说明和有关的专门委员会的审议报告或者常务委员会有关工作机构的审查报告，由分组会议进行审议。法制委员会根据常务委员会组成人员、有关专门委员会的审议意见、常务委员会有关工作机构的审查意见和各方面提出的意见进行修改，提出审议结果报告和决定草案表决稿，由主任会议提请常务委员会全体会议表决。</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第三十八条</w:t>
      </w:r>
      <w:r>
        <w:rPr>
          <w:rFonts w:hint="eastAsia" w:ascii="仿宋_GB2312"/>
        </w:rPr>
        <w:t xml:space="preserve">  列入常务委员会会议议程的地方性法规案，有关的专门委员会和常务委员会工作机构应当听取各方面的意见。听取意见可以采用书面征求意见、座谈会、论证会、听证会等多种形式。</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仿宋_GB2312"/>
        </w:rPr>
        <w:t>列入常务委员会会议议程的地方性法规案，应当在常务委员会会议后将地方性法规草案及其起草、修改的说明等向社会公布，征求意见，但是经主任会议决定不公布的除外。向社会公布征求意见的时间一般不少于三十日。征求意见的情况整理后，可以根据需要印发常务委员会会议，作为审议参阅材料。</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第三十九条</w:t>
      </w:r>
      <w:r>
        <w:rPr>
          <w:rFonts w:hint="eastAsia" w:ascii="仿宋_GB2312"/>
        </w:rPr>
        <w:t xml:space="preserve">  拟提请常务委员会会议审议通过的地方性法规案，在法制委员会提出审议结果报告前，常务委员会法制工作机构可以对地方性法规草案中主要制度规范的可行性、法规出台时机、法规实施的社会效果、可能出现的问题等进行评估。评估情况由法制委员会在审议结果报告中予以说明。</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第四十条</w:t>
      </w:r>
      <w:r>
        <w:rPr>
          <w:rFonts w:hint="eastAsia" w:ascii="仿宋_GB2312"/>
        </w:rPr>
        <w:t xml:space="preserve">  列入常务委员会会议议程的地方性法规案，在交付表决前，提案人要求撤回的，应当说明理由，经主任会议同意，并向常务委员会报告，对该地方性法规案的审议即行终止。</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第四十一条</w:t>
      </w:r>
      <w:r>
        <w:rPr>
          <w:rFonts w:hint="eastAsia" w:ascii="仿宋_GB2312"/>
        </w:rPr>
        <w:t xml:space="preserve">  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第四十二条</w:t>
      </w:r>
      <w:r>
        <w:rPr>
          <w:rFonts w:hint="eastAsia" w:ascii="仿宋_GB2312"/>
        </w:rPr>
        <w:t xml:space="preserve">  地方性法规草案表决稿交付常务委员会会议表决前，主任会议根据常务委员会会议审议的情况，可以决定将个别意见分歧较大的重要条款提请常务委员会会议单独表决。</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仿宋_GB2312"/>
        </w:rPr>
        <w:t>单独表决的条款经常务委员会会议表决后，主任会议根据单独表决的情况，可以决定将地方性法规草案表决稿交付表决，也可以决定暂不付表决，交法制委员会和有关的专门委员会进一步审议。</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第四十三条</w:t>
      </w:r>
      <w:r>
        <w:rPr>
          <w:rFonts w:hint="eastAsia" w:ascii="仿宋_GB2312"/>
        </w:rPr>
        <w:t xml:space="preserve">  对多部地方性法规中涉及同类事项的个别条款进行修改，一并提出法规案的，经主任会议决定，可以合并表决，也可以分别表决。</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第四十四条</w:t>
      </w:r>
      <w:r>
        <w:rPr>
          <w:rFonts w:hint="eastAsia" w:ascii="仿宋_GB2312"/>
        </w:rPr>
        <w:t xml:space="preserve">  列入常务委员会会议审议的地方性法规案，因各方面对制定该地方性法规的必要性、可行性和合法性等重大问题存在较大意见分歧搁置审议满两年的，或者因暂不付表决经过两年没有再次列入常务委员会会议议程的，由主任会议向常务委员会报告，该地方性法规案终止审议。</w:t>
      </w:r>
    </w:p>
    <w:p>
      <w:pPr>
        <w:widowControl w:val="0"/>
        <w:wordWrap/>
        <w:adjustRightInd/>
        <w:snapToGrid/>
        <w:spacing w:line="560" w:lineRule="exact"/>
        <w:ind w:left="0" w:leftChars="0" w:right="0" w:firstLine="632" w:firstLineChars="200"/>
        <w:textAlignment w:val="auto"/>
        <w:outlineLvl w:val="9"/>
        <w:rPr>
          <w:rFonts w:hint="eastAsia" w:ascii="宋体" w:hAnsi="宋体" w:eastAsia="宋体" w:cs="宋体"/>
        </w:rPr>
      </w:pPr>
    </w:p>
    <w:p>
      <w:pPr>
        <w:widowControl w:val="0"/>
        <w:numPr>
          <w:numId w:val="0"/>
        </w:numPr>
        <w:wordWrap/>
        <w:adjustRightInd/>
        <w:snapToGrid/>
        <w:spacing w:line="560" w:lineRule="exact"/>
        <w:ind w:left="0" w:leftChars="0" w:right="0" w:firstLine="0" w:firstLineChars="0"/>
        <w:jc w:val="center"/>
        <w:textAlignment w:val="auto"/>
        <w:outlineLvl w:val="9"/>
        <w:rPr>
          <w:rFonts w:hint="eastAsia" w:ascii="黑体" w:hAnsi="黑体" w:eastAsia="黑体"/>
          <w:b w:val="0"/>
          <w:bCs w:val="0"/>
          <w:sz w:val="32"/>
          <w:szCs w:val="32"/>
        </w:rPr>
      </w:pPr>
      <w:r>
        <w:rPr>
          <w:rFonts w:hint="eastAsia" w:ascii="黑体" w:hAnsi="黑体" w:eastAsia="黑体"/>
          <w:b w:val="0"/>
          <w:bCs w:val="0"/>
          <w:sz w:val="32"/>
          <w:szCs w:val="32"/>
          <w:lang w:val="en-US" w:eastAsia="zh-CN"/>
        </w:rPr>
        <w:t xml:space="preserve">第五章 </w:t>
      </w:r>
      <w:r>
        <w:rPr>
          <w:rFonts w:hint="eastAsia" w:ascii="黑体" w:hAnsi="黑体" w:eastAsia="黑体"/>
          <w:b w:val="0"/>
          <w:bCs w:val="0"/>
          <w:sz w:val="32"/>
          <w:szCs w:val="32"/>
        </w:rPr>
        <w:t xml:space="preserve"> 地方性法规报请批准、公布和备案</w:t>
      </w:r>
    </w:p>
    <w:p>
      <w:pPr>
        <w:widowControl w:val="0"/>
        <w:numPr>
          <w:numId w:val="0"/>
        </w:numPr>
        <w:wordWrap/>
        <w:adjustRightInd/>
        <w:snapToGrid/>
        <w:spacing w:line="560" w:lineRule="exact"/>
        <w:ind w:left="0" w:leftChars="0" w:right="0" w:firstLine="632" w:firstLineChars="200"/>
        <w:textAlignment w:val="auto"/>
        <w:outlineLvl w:val="9"/>
        <w:rPr>
          <w:rFonts w:hint="eastAsia" w:ascii="宋体" w:hAnsi="宋体" w:eastAsia="宋体" w:cs="宋体"/>
          <w:b w:val="0"/>
          <w:bCs w:val="0"/>
          <w:sz w:val="32"/>
          <w:szCs w:val="32"/>
        </w:rPr>
      </w:pP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第四十五条</w:t>
      </w:r>
      <w:r>
        <w:rPr>
          <w:rFonts w:hint="eastAsia" w:ascii="仿宋_GB2312"/>
        </w:rPr>
        <w:t xml:space="preserve">  经市人民代表大会及其常务委员会通过的地方性法规，应当依法报请省人民代表大会常务委员会批准。报请批准报告应当附报请批准的法规文本及说明；修改地方性法规的，还应当附法规修改前后的对照文本。</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第四十六条</w:t>
      </w:r>
      <w:r>
        <w:rPr>
          <w:rFonts w:hint="eastAsia" w:ascii="仿宋_GB2312"/>
        </w:rPr>
        <w:t xml:space="preserve">  市人民代表大会及其常务委员会制定的地方性法规报经批准后，由常务委员会发布公告予以公布；附修改意见批准的，依照修改意见进行修改后予以公布。地方性法规被修改的，应当公布新的地方性法规文本。</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仿宋_GB2312"/>
        </w:rPr>
        <w:t>地方性法规公布后，应当及时在常务委员会公报、市人大官网和《云浮日报》上刊载。</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仿宋_GB2312"/>
        </w:rPr>
        <w:t>在常务委员会公报上刊登的地方性法规文本为标准文本。</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第四十七条</w:t>
      </w:r>
      <w:r>
        <w:rPr>
          <w:rFonts w:hint="eastAsia" w:ascii="仿宋_GB2312"/>
        </w:rPr>
        <w:t xml:space="preserve">  常务委员会应当在地方性法规公布后的十五日内按照法规备案要求将常务委员会发布的公告、法规文本及其说明的纸质文本和电子文本报送省人民代表大会常务委员会；地方性法规被修改的，应当同时报送新的法规文本。</w:t>
      </w:r>
    </w:p>
    <w:p>
      <w:pPr>
        <w:widowControl w:val="0"/>
        <w:wordWrap/>
        <w:adjustRightInd/>
        <w:snapToGrid/>
        <w:spacing w:line="560" w:lineRule="exact"/>
        <w:ind w:left="0" w:leftChars="0" w:right="0" w:firstLine="632" w:firstLineChars="200"/>
        <w:textAlignment w:val="auto"/>
        <w:outlineLvl w:val="9"/>
        <w:rPr>
          <w:rFonts w:hint="eastAsia" w:ascii="宋体" w:hAnsi="宋体" w:eastAsia="宋体" w:cs="宋体"/>
        </w:rPr>
      </w:pPr>
    </w:p>
    <w:p>
      <w:pPr>
        <w:widowControl w:val="0"/>
        <w:numPr>
          <w:numId w:val="0"/>
        </w:numPr>
        <w:wordWrap/>
        <w:adjustRightInd/>
        <w:snapToGrid/>
        <w:spacing w:line="560" w:lineRule="exact"/>
        <w:ind w:left="0" w:leftChars="0" w:right="0" w:firstLine="0" w:firstLineChars="0"/>
        <w:jc w:val="center"/>
        <w:textAlignment w:val="auto"/>
        <w:outlineLvl w:val="9"/>
        <w:rPr>
          <w:rFonts w:hint="eastAsia" w:ascii="黑体" w:hAnsi="黑体" w:eastAsia="黑体"/>
          <w:b w:val="0"/>
          <w:bCs w:val="0"/>
          <w:sz w:val="32"/>
          <w:szCs w:val="32"/>
        </w:rPr>
      </w:pPr>
      <w:r>
        <w:rPr>
          <w:rFonts w:hint="eastAsia" w:ascii="黑体" w:hAnsi="黑体" w:eastAsia="黑体"/>
          <w:b w:val="0"/>
          <w:bCs w:val="0"/>
          <w:sz w:val="32"/>
          <w:szCs w:val="32"/>
          <w:lang w:val="en-US" w:eastAsia="zh-CN"/>
        </w:rPr>
        <w:t xml:space="preserve">第六章 </w:t>
      </w:r>
      <w:r>
        <w:rPr>
          <w:rFonts w:hint="eastAsia" w:ascii="黑体" w:hAnsi="黑体" w:eastAsia="黑体"/>
          <w:b w:val="0"/>
          <w:bCs w:val="0"/>
          <w:sz w:val="32"/>
          <w:szCs w:val="32"/>
        </w:rPr>
        <w:t xml:space="preserve"> 地方性法规解释</w:t>
      </w:r>
    </w:p>
    <w:p>
      <w:pPr>
        <w:widowControl w:val="0"/>
        <w:numPr>
          <w:numId w:val="0"/>
        </w:numPr>
        <w:wordWrap/>
        <w:adjustRightInd/>
        <w:snapToGrid/>
        <w:spacing w:line="560" w:lineRule="exact"/>
        <w:ind w:left="0" w:leftChars="0" w:right="0" w:firstLine="632" w:firstLineChars="200"/>
        <w:textAlignment w:val="auto"/>
        <w:outlineLvl w:val="9"/>
        <w:rPr>
          <w:rFonts w:hint="eastAsia" w:ascii="宋体" w:hAnsi="宋体" w:eastAsia="宋体" w:cs="宋体"/>
          <w:b w:val="0"/>
          <w:bCs w:val="0"/>
          <w:sz w:val="32"/>
          <w:szCs w:val="32"/>
        </w:rPr>
      </w:pP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第四十八条</w:t>
      </w:r>
      <w:r>
        <w:rPr>
          <w:rFonts w:hint="eastAsia" w:ascii="仿宋_GB2312"/>
        </w:rPr>
        <w:t xml:space="preserve">  本市地方性法规的解释权属于市人民代表大会常务委员会。</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仿宋_GB2312"/>
        </w:rPr>
        <w:t>本市的地方性法规有以下情况之一的，由常务委员会解释：</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仿宋_GB2312"/>
        </w:rPr>
        <w:t>（一）地方性法规的规定需要进一步明确具体含义的；</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仿宋_GB2312"/>
        </w:rPr>
        <w:t>（二）地方性法规公布施行后出现新的情况，需要明确适用地方性法规依据的。</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第四十九条</w:t>
      </w:r>
      <w:r>
        <w:rPr>
          <w:rFonts w:hint="eastAsia" w:ascii="仿宋_GB2312"/>
        </w:rPr>
        <w:t xml:space="preserve">  市人民政府、市中级人民法院、市人民检察院、市人民代表大会各专门委员会以及本市各县（区、市）的人民代表大会常务委员会可以向常务委员会提出地方性法规解释要求。</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第五十条</w:t>
      </w:r>
      <w:r>
        <w:rPr>
          <w:rFonts w:hint="eastAsia" w:ascii="仿宋_GB2312"/>
        </w:rPr>
        <w:t xml:space="preserve">  常务委员会法制工作机构应当会同常务委员会其他工作机构对地方性法规的解释要求进行审查，认为有必要作出解释的，应当研究拟订地方性法规解释草案，由主任会议决定列入常务委员会会议议程。</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第五十一条</w:t>
      </w:r>
      <w:r>
        <w:rPr>
          <w:rFonts w:hint="eastAsia" w:ascii="仿宋_GB2312"/>
        </w:rPr>
        <w:t xml:space="preserve">  列入常务委员会会议议程的地方性法规解释草案，由常务委员会法制工作机构在会议上作地方性法规解释说明，由常务委员会分组会议对地方性法规解释草案进行审议。地方性法规解释草案经常务委员会会议审议后，由法制委员会根据常务委员会组成人员的审议意见进行审议、修改，提出地方性法规解释草案表决稿，再提请常委会会议审议。</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第五十二条</w:t>
      </w:r>
      <w:r>
        <w:rPr>
          <w:rFonts w:hint="eastAsia" w:ascii="仿宋_GB2312"/>
        </w:rPr>
        <w:t xml:space="preserve">  地方性法规解释草案表决稿由主任会议决定提请常务委员会全体会议表决，由常务委员会全体组成人员的过半数通过后，由常务委员会发布公告予以公布，并在公布后的十五日内报送省人民代表大会常务委员会备案。</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第五十三条</w:t>
      </w:r>
      <w:r>
        <w:rPr>
          <w:rFonts w:hint="eastAsia" w:ascii="仿宋_GB2312"/>
        </w:rPr>
        <w:t xml:space="preserve">  常务委员会的地方性法规解释同地方性法规具有同等效力。</w:t>
      </w:r>
    </w:p>
    <w:p>
      <w:pPr>
        <w:widowControl w:val="0"/>
        <w:wordWrap/>
        <w:adjustRightInd/>
        <w:snapToGrid/>
        <w:spacing w:line="560" w:lineRule="exact"/>
        <w:ind w:left="0" w:leftChars="0" w:right="0" w:firstLine="632" w:firstLineChars="200"/>
        <w:textAlignment w:val="auto"/>
        <w:outlineLvl w:val="9"/>
        <w:rPr>
          <w:rFonts w:hint="eastAsia" w:ascii="宋体" w:hAnsi="宋体" w:eastAsia="宋体" w:cs="宋体"/>
        </w:rPr>
      </w:pPr>
    </w:p>
    <w:p>
      <w:pPr>
        <w:widowControl w:val="0"/>
        <w:numPr>
          <w:numId w:val="0"/>
        </w:numPr>
        <w:wordWrap/>
        <w:adjustRightInd/>
        <w:snapToGrid/>
        <w:spacing w:line="560" w:lineRule="exact"/>
        <w:ind w:left="0" w:leftChars="0" w:right="0" w:firstLine="0" w:firstLineChars="0"/>
        <w:jc w:val="center"/>
        <w:textAlignment w:val="auto"/>
        <w:outlineLvl w:val="9"/>
        <w:rPr>
          <w:rFonts w:hint="eastAsia" w:ascii="黑体" w:hAnsi="黑体" w:eastAsia="黑体"/>
          <w:b w:val="0"/>
          <w:bCs w:val="0"/>
          <w:sz w:val="32"/>
          <w:szCs w:val="32"/>
        </w:rPr>
      </w:pPr>
      <w:r>
        <w:rPr>
          <w:rFonts w:hint="eastAsia" w:ascii="黑体" w:hAnsi="黑体" w:eastAsia="黑体"/>
          <w:b w:val="0"/>
          <w:bCs w:val="0"/>
          <w:sz w:val="32"/>
          <w:szCs w:val="32"/>
          <w:lang w:val="en-US" w:eastAsia="zh-CN"/>
        </w:rPr>
        <w:t xml:space="preserve">第七章  </w:t>
      </w:r>
      <w:r>
        <w:rPr>
          <w:rFonts w:hint="eastAsia" w:ascii="黑体" w:hAnsi="黑体" w:eastAsia="黑体"/>
          <w:b w:val="0"/>
          <w:bCs w:val="0"/>
          <w:sz w:val="32"/>
          <w:szCs w:val="32"/>
        </w:rPr>
        <w:t>其他规定</w:t>
      </w:r>
    </w:p>
    <w:p>
      <w:pPr>
        <w:widowControl w:val="0"/>
        <w:numPr>
          <w:numId w:val="0"/>
        </w:numPr>
        <w:wordWrap/>
        <w:adjustRightInd/>
        <w:snapToGrid/>
        <w:spacing w:line="560" w:lineRule="exact"/>
        <w:ind w:left="0" w:leftChars="0" w:right="0" w:firstLine="632" w:firstLineChars="200"/>
        <w:textAlignment w:val="auto"/>
        <w:outlineLvl w:val="9"/>
        <w:rPr>
          <w:rFonts w:hint="eastAsia" w:ascii="宋体" w:hAnsi="宋体" w:eastAsia="宋体" w:cs="宋体"/>
          <w:b w:val="0"/>
          <w:bCs w:val="0"/>
          <w:sz w:val="32"/>
          <w:szCs w:val="32"/>
        </w:rPr>
      </w:pP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第五十四条</w:t>
      </w:r>
      <w:r>
        <w:rPr>
          <w:rFonts w:hint="eastAsia" w:ascii="仿宋_GB2312"/>
        </w:rPr>
        <w:t xml:space="preserve">  向市人民代表大会及其常务委员会提出地方性法规案，应当同时提出法规草案文本及其说明，并提供必要的参阅资料。修改地方性法规的，还应当提交修改前后的对照文本。地方性法规草案的说明应当包括制定或修改该法规的必要性、可行性、合法性和主要内容，以及起草过程中对重大分歧意见的协调处理情况。</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第五十五条</w:t>
      </w:r>
      <w:r>
        <w:rPr>
          <w:rFonts w:hint="eastAsia" w:ascii="仿宋_GB2312"/>
        </w:rPr>
        <w:t xml:space="preserve">  地方性法规草案与本市地方性法规相关规定不一致的，提案人应当予以说明并提出处理意见，必要时应当同时提出修改本市其他法规相关规定或者废止本市其他地方性法规的议案。</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仿宋_GB2312"/>
        </w:rPr>
        <w:t>有关的专门委员会审议或者常务委员会有关工作机构审查地方性法规案时，认为需要修改本市其他法规相关规定或者废止本市其他地方性法规的，应当提出处理意见。</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第五十六条</w:t>
      </w:r>
      <w:r>
        <w:rPr>
          <w:rFonts w:hint="eastAsia" w:ascii="仿宋_GB2312"/>
        </w:rPr>
        <w:t xml:space="preserve">  地方性法规规定明确要求本市有关国家机关对专门事项作出配套的具体规定的，有关国家机关应当自地方性法规施行之日起一年内作出规定，地方性法规对配套具体规定的制定期限另有规定的，从其规定。有关国家机关未能在期限内作出配套的具体规定的，应当向常务委员会说明情况。</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第五十七条</w:t>
      </w:r>
      <w:r>
        <w:rPr>
          <w:rFonts w:hint="eastAsia" w:ascii="仿宋_GB2312"/>
        </w:rPr>
        <w:t xml:space="preserve">  地方性法规实施两年后，或者地方性法规实施后的社会环境发生重大变化的，市人民代表大会有关的专门委员会、常务委员会工作机构可以组织对地方性法规或者地方性法规中的有关规定进行立法后评估。评估情况应当向常务委员会报告。</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第五十八条</w:t>
      </w:r>
      <w:r>
        <w:rPr>
          <w:rFonts w:hint="eastAsia" w:ascii="仿宋_GB2312"/>
        </w:rPr>
        <w:t xml:space="preserve">  常务委员会的有关工作机构应当根据法律、行政法规及本省地方性法规的制定、修改和废止情况，立法后评估的情况，以及本市地方性法规的执法检查情况等，对已经施行的地方性法规进行研究，及时提出修改、废止有关的地方性法规的建议；需要对本市多部地方性法规进行集中修改、废止的，应一并提出有关建议。</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仿宋_GB2312"/>
        </w:rPr>
        <w:t>修改、废止有关的地方性法规的建议，应当向主任会议报告。经主任会议同意，作为年度立法计划立项或者调整的依据之一。</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第五十九条</w:t>
      </w:r>
      <w:r>
        <w:rPr>
          <w:rFonts w:hint="eastAsia" w:ascii="仿宋_GB2312"/>
        </w:rPr>
        <w:t xml:space="preserve">  常务委员会法制工作机构可以对有关地方性法规具体问题的询问进行研究，予以答复，并报常务委员会备案。</w:t>
      </w:r>
    </w:p>
    <w:p>
      <w:pPr>
        <w:widowControl w:val="0"/>
        <w:wordWrap/>
        <w:adjustRightInd/>
        <w:snapToGrid/>
        <w:spacing w:line="560" w:lineRule="exact"/>
        <w:ind w:left="0" w:leftChars="0" w:right="0" w:firstLine="632" w:firstLineChars="200"/>
        <w:textAlignment w:val="auto"/>
        <w:outlineLvl w:val="9"/>
        <w:rPr>
          <w:rFonts w:hint="eastAsia" w:ascii="仿宋_GB2312"/>
        </w:rPr>
      </w:pPr>
      <w:r>
        <w:rPr>
          <w:rFonts w:hint="eastAsia" w:ascii="黑体" w:eastAsia="黑体"/>
        </w:rPr>
        <w:t>第六十条</w:t>
      </w:r>
      <w:r>
        <w:rPr>
          <w:rFonts w:hint="eastAsia" w:ascii="仿宋_GB2312"/>
        </w:rPr>
        <w:t xml:space="preserve">  地方性法规案的论证、评估和地方性法规的立法后评估，可以根据实际需要，委托教学科研单位、有关社会组织等进行。</w:t>
      </w:r>
    </w:p>
    <w:p>
      <w:pPr>
        <w:widowControl w:val="0"/>
        <w:wordWrap/>
        <w:adjustRightInd/>
        <w:snapToGrid/>
        <w:spacing w:line="560" w:lineRule="exact"/>
        <w:ind w:left="0" w:leftChars="0" w:right="0" w:firstLine="632" w:firstLineChars="200"/>
        <w:textAlignment w:val="auto"/>
        <w:outlineLvl w:val="9"/>
        <w:rPr>
          <w:rFonts w:hint="eastAsia" w:ascii="宋体" w:hAnsi="宋体" w:eastAsia="宋体" w:cs="宋体"/>
        </w:rPr>
      </w:pPr>
    </w:p>
    <w:p>
      <w:pPr>
        <w:widowControl w:val="0"/>
        <w:numPr>
          <w:numId w:val="0"/>
        </w:numPr>
        <w:wordWrap/>
        <w:adjustRightInd/>
        <w:snapToGrid/>
        <w:spacing w:line="560" w:lineRule="exact"/>
        <w:ind w:left="0" w:leftChars="0" w:right="0" w:firstLine="0" w:firstLineChars="0"/>
        <w:jc w:val="center"/>
        <w:textAlignment w:val="auto"/>
        <w:outlineLvl w:val="9"/>
        <w:rPr>
          <w:rFonts w:hint="eastAsia" w:ascii="黑体" w:hAnsi="黑体" w:eastAsia="黑体"/>
          <w:b w:val="0"/>
          <w:bCs w:val="0"/>
          <w:sz w:val="32"/>
          <w:szCs w:val="32"/>
        </w:rPr>
      </w:pPr>
      <w:r>
        <w:rPr>
          <w:rFonts w:hint="eastAsia" w:ascii="黑体" w:hAnsi="黑体" w:eastAsia="黑体"/>
          <w:b w:val="0"/>
          <w:bCs w:val="0"/>
          <w:sz w:val="32"/>
          <w:szCs w:val="32"/>
          <w:lang w:val="en-US" w:eastAsia="zh-CN"/>
        </w:rPr>
        <w:t xml:space="preserve">第八章 </w:t>
      </w:r>
      <w:r>
        <w:rPr>
          <w:rFonts w:hint="eastAsia" w:ascii="黑体" w:hAnsi="黑体" w:eastAsia="黑体"/>
          <w:b w:val="0"/>
          <w:bCs w:val="0"/>
          <w:sz w:val="32"/>
          <w:szCs w:val="32"/>
        </w:rPr>
        <w:t xml:space="preserve"> 附则</w:t>
      </w:r>
    </w:p>
    <w:p>
      <w:pPr>
        <w:widowControl w:val="0"/>
        <w:numPr>
          <w:numId w:val="0"/>
        </w:numPr>
        <w:wordWrap/>
        <w:adjustRightInd/>
        <w:snapToGrid/>
        <w:spacing w:line="560" w:lineRule="exact"/>
        <w:ind w:left="0" w:leftChars="0" w:right="0" w:firstLine="632" w:firstLineChars="200"/>
        <w:jc w:val="both"/>
        <w:textAlignment w:val="auto"/>
        <w:outlineLvl w:val="9"/>
        <w:rPr>
          <w:rFonts w:hint="eastAsia" w:ascii="宋体" w:hAnsi="宋体" w:eastAsia="宋体" w:cs="宋体"/>
          <w:b w:val="0"/>
          <w:bCs w:val="0"/>
          <w:sz w:val="32"/>
          <w:szCs w:val="32"/>
        </w:rPr>
      </w:pPr>
    </w:p>
    <w:p>
      <w:pPr>
        <w:widowControl w:val="0"/>
        <w:wordWrap/>
        <w:adjustRightInd/>
        <w:snapToGrid/>
        <w:spacing w:line="560" w:lineRule="exact"/>
        <w:ind w:left="0" w:leftChars="0" w:right="0" w:firstLine="632" w:firstLineChars="200"/>
        <w:textAlignment w:val="auto"/>
        <w:outlineLvl w:val="9"/>
        <w:rPr>
          <w:rFonts w:hint="eastAsia" w:hAnsi="华文中宋"/>
          <w:bCs/>
          <w:szCs w:val="32"/>
        </w:rPr>
      </w:pPr>
      <w:r>
        <w:rPr>
          <w:rFonts w:hint="eastAsia" w:ascii="黑体" w:eastAsia="黑体"/>
        </w:rPr>
        <w:t>第六十一条</w:t>
      </w:r>
      <w:r>
        <w:rPr>
          <w:rFonts w:hint="eastAsia" w:ascii="仿宋_GB2312"/>
        </w:rPr>
        <w:t xml:space="preserve">  本条例自2016年3月31日起施行。</w:t>
      </w:r>
    </w:p>
    <w:sectPr>
      <w:footerReference r:id="rId4" w:type="default"/>
      <w:footerReference r:id="rId5"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rPr>
        <w:rFonts w:hint="eastAsia" w:ascii="宋体" w:hAnsi="宋体" w:eastAsia="宋体" w:cs="宋体"/>
        <w:sz w:val="24"/>
        <w:szCs w:val="24"/>
      </w:rPr>
    </w:pPr>
    <w:r>
      <w:rPr>
        <w:rFonts w:ascii="仿宋_GB2312" w:hAnsi="仿宋_GB2312" w:eastAsia="仿宋_GB2312" w:cs="Times New Roman"/>
        <w:kern w:val="2"/>
        <w:sz w:val="24"/>
        <w:lang w:val="en-US" w:eastAsia="zh-CN" w:bidi="ar-SA"/>
      </w:rPr>
      <w:pict>
        <v:rect id="文本框 4"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pPr>
    <w:r>
      <w:rPr>
        <w:rFonts w:ascii="仿宋_GB2312" w:hAnsi="仿宋_GB2312" w:eastAsia="仿宋_GB2312" w:cs="Times New Roman"/>
        <w:kern w:val="2"/>
        <w:sz w:val="18"/>
        <w:lang w:val="en-US" w:eastAsia="zh-CN" w:bidi="ar-SA"/>
      </w:rPr>
      <w:pict>
        <v:rect id="文本框 5" o:spid="_x0000_s1026" style="position:absolute;left:0;margin-top:0pt;height:144pt;width:144pt;mso-position-horizontal:outside;mso-position-horizontal-relative:margin;mso-wrap-style:none;rotation:0f;z-index:251659264;"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rect>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4271174">
    <w:nsid w:val="58782E46"/>
    <w:multiLevelType w:val="singleLevel"/>
    <w:tmpl w:val="58782E46"/>
    <w:lvl w:ilvl="0" w:tentative="1">
      <w:start w:val="4"/>
      <w:numFmt w:val="chineseCounting"/>
      <w:suff w:val="space"/>
      <w:lvlText w:val="第%1条"/>
      <w:lvlJc w:val="left"/>
    </w:lvl>
  </w:abstractNum>
  <w:abstractNum w:abstractNumId="1484271221">
    <w:nsid w:val="58782E75"/>
    <w:multiLevelType w:val="singleLevel"/>
    <w:tmpl w:val="58782E75"/>
    <w:lvl w:ilvl="0" w:tentative="1">
      <w:start w:val="16"/>
      <w:numFmt w:val="chineseCounting"/>
      <w:suff w:val="space"/>
      <w:lvlText w:val="第%1条"/>
      <w:lvlJc w:val="left"/>
    </w:lvl>
  </w:abstractNum>
  <w:num w:numId="1">
    <w:abstractNumId w:val="1484271174"/>
  </w:num>
  <w:num w:numId="2">
    <w:abstractNumId w:val="14842712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drawingGridHorizontalSpacing w:val="158"/>
  <w:drawingGridVerticalSpacing w:val="29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8486298"/>
    <w:rsid w:val="2CD01562"/>
    <w:rsid w:val="2D785DF2"/>
    <w:rsid w:val="2F8C7A30"/>
    <w:rsid w:val="3530510B"/>
    <w:rsid w:val="359A6968"/>
    <w:rsid w:val="3B436EA3"/>
    <w:rsid w:val="3C06140D"/>
    <w:rsid w:val="459A0014"/>
    <w:rsid w:val="4AE7740D"/>
    <w:rsid w:val="4B7F2B0B"/>
    <w:rsid w:val="4E4F376E"/>
    <w:rsid w:val="4FA14B0C"/>
    <w:rsid w:val="50067A1E"/>
    <w:rsid w:val="51EF053D"/>
    <w:rsid w:val="53BA17FC"/>
    <w:rsid w:val="585415C6"/>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95F0994"/>
    <w:rsid w:val="7A087C31"/>
    <w:rsid w:val="7B6A1C39"/>
    <w:rsid w:val="7C9E0BDA"/>
    <w:rsid w:val="7CCF59C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rFonts w:eastAsia="宋体"/>
      <w:b/>
      <w:bCs/>
      <w:kern w:val="44"/>
      <w:sz w:val="44"/>
      <w:szCs w:val="44"/>
    </w:rPr>
  </w:style>
  <w:style w:type="character" w:default="1" w:styleId="6">
    <w:name w:val="Default Paragraph Font"/>
    <w:uiPriority w:val="0"/>
  </w:style>
  <w:style w:type="table" w:default="1" w:styleId="7">
    <w:name w:val="Normal Table"/>
    <w:semiHidden/>
    <w:qFormat/>
    <w:uiPriority w:val="0"/>
    <w:tblPr>
      <w:tblStyle w:val="7"/>
      <w:tblLayout w:type="fixed"/>
      <w:tblCellMar>
        <w:top w:w="0" w:type="dxa"/>
        <w:left w:w="108" w:type="dxa"/>
        <w:bottom w:w="0" w:type="dxa"/>
        <w:right w:w="108" w:type="dxa"/>
      </w:tblCellMar>
    </w:tblPr>
    <w:tcPr>
      <w:textDirection w:val="lrTb"/>
    </w:tcPr>
  </w:style>
  <w:style w:type="paragraph" w:styleId="3">
    <w:name w:val="Body Text Indent"/>
    <w:basedOn w:val="1"/>
    <w:qFormat/>
    <w:uiPriority w:val="0"/>
    <w:pPr>
      <w:spacing w:after="120" w:afterLines="0"/>
      <w:ind w:left="420" w:leftChars="200"/>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8">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pc</cp:lastModifiedBy>
  <dcterms:modified xsi:type="dcterms:W3CDTF">2017-01-22T03:07:35Z</dcterms:modified>
  <dc:title>广东省第十二届人民代表大会常务委员会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