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6"/>
        <w:keepNext w:val="0"/>
        <w:keepLines w:val="0"/>
        <w:pageBreakBefore w:val="0"/>
        <w:widowControl w:val="0"/>
        <w:kinsoku/>
        <w:wordWrap/>
        <w:overflowPunct w:val="0"/>
        <w:topLinePunct w:val="0"/>
        <w:autoSpaceDE/>
        <w:autoSpaceDN/>
        <w:bidi w:val="0"/>
        <w:adjustRightInd w:val="0"/>
        <w:spacing w:beforeLines="0" w:afterLines="0" w:line="590" w:lineRule="exact"/>
        <w:jc w:val="both"/>
        <w:textAlignment w:val="auto"/>
        <w:outlineLvl w:val="9"/>
        <w:rPr>
          <w:rFonts w:hint="eastAsia" w:ascii="宋体" w:hAnsi="宋体" w:eastAsia="宋体" w:cs="宋体"/>
          <w:b w:val="0"/>
          <w:bCs w:val="0"/>
          <w:sz w:val="32"/>
          <w:szCs w:val="32"/>
          <w:lang w:val="en-US" w:eastAsia="zh-CN"/>
        </w:rPr>
      </w:pP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632" w:leftChars="200" w:right="632" w:rightChars="20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广东省东江水系水质保护条例</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632" w:leftChars="200" w:right="632" w:rightChars="200" w:firstLine="0" w:firstLineChars="0"/>
        <w:jc w:val="center"/>
        <w:textAlignment w:val="auto"/>
        <w:outlineLvl w:val="9"/>
        <w:rPr>
          <w:rFonts w:hint="eastAsia" w:ascii="宋体" w:hAnsi="宋体" w:eastAsia="宋体" w:cs="宋体"/>
          <w:b w:val="0"/>
          <w:bCs w:val="0"/>
          <w:sz w:val="44"/>
          <w:szCs w:val="44"/>
        </w:rPr>
      </w:pP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rPr>
        <w:t>（2002年3月27日广东省第九届人民代表大会常务委员会第三十二次会议通过　根据2010年7月23日广东省第十一届人民代表大会常务委员会第二十次会议《关于修改部分地方性法规的决定》第一次修正　根据2014年9月25日广东省第十二届人民代表大会常务委员会第十一次会议《关于修改</w:t>
      </w:r>
      <w:r>
        <w:rPr>
          <w:rFonts w:hint="eastAsia" w:ascii="宋体" w:hAnsi="宋体" w:eastAsia="楷体_GB2312" w:cs="楷体_GB2312"/>
          <w:b w:val="0"/>
          <w:bCs w:val="0"/>
          <w:sz w:val="32"/>
          <w:szCs w:val="32"/>
          <w:lang w:eastAsia="zh-CN"/>
        </w:rPr>
        <w:t>〈</w:t>
      </w:r>
      <w:r>
        <w:rPr>
          <w:rFonts w:hint="eastAsia" w:ascii="宋体" w:hAnsi="宋体" w:eastAsia="楷体_GB2312" w:cs="楷体_GB2312"/>
          <w:b w:val="0"/>
          <w:bCs w:val="0"/>
          <w:sz w:val="32"/>
          <w:szCs w:val="32"/>
        </w:rPr>
        <w:t>广东省商品房预售管理条例</w:t>
      </w:r>
      <w:r>
        <w:rPr>
          <w:rFonts w:hint="eastAsia" w:ascii="宋体" w:hAnsi="宋体" w:eastAsia="楷体_GB2312" w:cs="楷体_GB2312"/>
          <w:b w:val="0"/>
          <w:bCs w:val="0"/>
          <w:sz w:val="32"/>
          <w:szCs w:val="32"/>
          <w:lang w:eastAsia="zh-CN"/>
        </w:rPr>
        <w:t>〉</w:t>
      </w:r>
      <w:r>
        <w:rPr>
          <w:rFonts w:hint="eastAsia" w:ascii="宋体" w:hAnsi="宋体" w:eastAsia="楷体_GB2312" w:cs="楷体_GB2312"/>
          <w:b w:val="0"/>
          <w:bCs w:val="0"/>
          <w:sz w:val="32"/>
          <w:szCs w:val="32"/>
        </w:rPr>
        <w:t>等二十七项地方性法规的决定》第二次修正</w:t>
      </w:r>
      <w:r>
        <w:rPr>
          <w:rFonts w:hint="eastAsia" w:ascii="宋体" w:hAnsi="宋体" w:eastAsia="楷体_GB2312" w:cs="楷体_GB2312"/>
          <w:b w:val="0"/>
          <w:bCs w:val="0"/>
          <w:sz w:val="32"/>
          <w:szCs w:val="32"/>
          <w:lang w:val="en-US" w:eastAsia="zh-CN"/>
        </w:rPr>
        <w:t xml:space="preserve"> 根据2018年11月29日广东省第十三届人民代表大会常务委员会第七次会议《关于修改</w:t>
      </w:r>
      <w:r>
        <w:rPr>
          <w:rFonts w:hint="eastAsia" w:ascii="宋体" w:eastAsia="楷体_GB2312" w:cs="楷体_GB2312"/>
          <w:b w:val="0"/>
          <w:bCs w:val="0"/>
          <w:sz w:val="32"/>
          <w:szCs w:val="32"/>
          <w:lang w:val="en-US" w:eastAsia="zh-CN"/>
        </w:rPr>
        <w:t>〈</w:t>
      </w:r>
      <w:r>
        <w:rPr>
          <w:rFonts w:hint="eastAsia" w:ascii="宋体" w:hAnsi="宋体" w:eastAsia="楷体_GB2312" w:cs="楷体_GB2312"/>
          <w:b w:val="0"/>
          <w:bCs w:val="0"/>
          <w:sz w:val="32"/>
          <w:szCs w:val="32"/>
          <w:lang w:val="en-US" w:eastAsia="zh-CN"/>
        </w:rPr>
        <w:t>广东省环境保护条例</w:t>
      </w:r>
      <w:r>
        <w:rPr>
          <w:rFonts w:hint="eastAsia" w:ascii="宋体" w:eastAsia="楷体_GB2312" w:cs="楷体_GB2312"/>
          <w:b w:val="0"/>
          <w:bCs w:val="0"/>
          <w:sz w:val="32"/>
          <w:szCs w:val="32"/>
          <w:lang w:val="en-US" w:eastAsia="zh-CN"/>
        </w:rPr>
        <w:t>〉</w:t>
      </w:r>
      <w:r>
        <w:rPr>
          <w:rFonts w:hint="eastAsia" w:ascii="宋体" w:hAnsi="宋体" w:eastAsia="楷体_GB2312" w:cs="楷体_GB2312"/>
          <w:b w:val="0"/>
          <w:bCs w:val="0"/>
          <w:sz w:val="32"/>
          <w:szCs w:val="32"/>
          <w:lang w:val="en-US" w:eastAsia="zh-CN"/>
        </w:rPr>
        <w:t>等十三项地方性法规的决定》第三次修正</w:t>
      </w:r>
      <w:r>
        <w:rPr>
          <w:rFonts w:hint="eastAsia" w:ascii="宋体" w:hAnsi="宋体" w:eastAsia="楷体_GB2312" w:cs="楷体_GB2312"/>
          <w:b w:val="0"/>
          <w:bCs w:val="0"/>
          <w:sz w:val="32"/>
          <w:szCs w:val="32"/>
        </w:rPr>
        <w:t>）</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632" w:leftChars="200" w:right="632" w:rightChars="200" w:firstLine="632" w:firstLineChars="200"/>
        <w:jc w:val="both"/>
        <w:textAlignment w:val="auto"/>
        <w:outlineLvl w:val="9"/>
        <w:rPr>
          <w:rFonts w:hint="eastAsia" w:ascii="宋体" w:hAnsi="宋体" w:eastAsia="楷体_GB2312" w:cs="楷体_GB2312"/>
          <w:b w:val="0"/>
          <w:bCs w:val="0"/>
          <w:sz w:val="32"/>
          <w:szCs w:val="32"/>
        </w:rPr>
      </w:pPr>
    </w:p>
    <w:p>
      <w:pPr>
        <w:pStyle w:val="41"/>
        <w:keepNext w:val="0"/>
        <w:keepLines w:val="0"/>
        <w:pageBreakBefore w:val="0"/>
        <w:widowControl w:val="0"/>
        <w:tabs>
          <w:tab w:val="left" w:pos="0"/>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12" w:leftChars="0" w:right="632" w:rightChars="200" w:firstLine="628" w:firstLineChars="0"/>
        <w:jc w:val="center"/>
        <w:textAlignment w:val="auto"/>
        <w:outlineLvl w:val="9"/>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目</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lang w:eastAsia="zh-CN"/>
        </w:rPr>
        <w:t>录</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12" w:leftChars="0" w:right="632" w:rightChars="200" w:firstLine="626" w:firstLineChars="198"/>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val="en-US" w:eastAsia="zh-CN"/>
        </w:rPr>
        <w:t>第一章　总　则</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12" w:leftChars="0" w:right="632" w:rightChars="200" w:firstLine="626" w:firstLineChars="198"/>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val="en-US" w:eastAsia="zh-CN"/>
        </w:rPr>
        <w:t>第二章　管理部门及其职责</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12" w:leftChars="0" w:right="632" w:rightChars="200" w:firstLine="626" w:firstLineChars="198"/>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eastAsia="zh-CN"/>
        </w:rPr>
        <w:t>第三章</w:t>
      </w:r>
      <w:r>
        <w:rPr>
          <w:rFonts w:hint="eastAsia" w:ascii="宋体" w:hAnsi="宋体" w:eastAsia="楷体_GB2312" w:cs="楷体_GB2312"/>
          <w:b w:val="0"/>
          <w:bCs w:val="0"/>
          <w:sz w:val="32"/>
          <w:szCs w:val="32"/>
        </w:rPr>
        <w:t>　监督管理</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12" w:leftChars="0" w:right="632" w:rightChars="200" w:firstLine="626" w:firstLineChars="198"/>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eastAsia="zh-CN"/>
        </w:rPr>
        <w:t>第四章</w:t>
      </w:r>
      <w:r>
        <w:rPr>
          <w:rFonts w:hint="eastAsia" w:ascii="宋体" w:hAnsi="宋体" w:eastAsia="楷体_GB2312" w:cs="楷体_GB2312"/>
          <w:b w:val="0"/>
          <w:bCs w:val="0"/>
          <w:sz w:val="32"/>
          <w:szCs w:val="32"/>
        </w:rPr>
        <w:t>　防止水污染</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12" w:leftChars="0" w:right="632" w:rightChars="200" w:firstLine="626" w:firstLineChars="198"/>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eastAsia="zh-CN"/>
        </w:rPr>
        <w:t>第五章</w:t>
      </w:r>
      <w:r>
        <w:rPr>
          <w:rFonts w:hint="eastAsia" w:ascii="宋体" w:hAnsi="宋体" w:eastAsia="楷体_GB2312" w:cs="楷体_GB2312"/>
          <w:b w:val="0"/>
          <w:bCs w:val="0"/>
          <w:sz w:val="32"/>
          <w:szCs w:val="32"/>
        </w:rPr>
        <w:t>　法律责任</w:t>
      </w:r>
    </w:p>
    <w:p>
      <w:pPr>
        <w:pStyle w:val="41"/>
        <w:keepNext w:val="0"/>
        <w:keepLines w:val="0"/>
        <w:pageBreakBefore w:val="0"/>
        <w:widowControl w:val="0"/>
        <w:tabs>
          <w:tab w:val="left" w:pos="3558"/>
          <w:tab w:val="center" w:pos="5672"/>
        </w:tabs>
        <w:kinsoku/>
        <w:wordWrap/>
        <w:overflowPunct w:val="0"/>
        <w:topLinePunct w:val="0"/>
        <w:autoSpaceDE/>
        <w:autoSpaceDN/>
        <w:bidi w:val="0"/>
        <w:adjustRightInd w:val="0"/>
        <w:snapToGrid/>
        <w:spacing w:beforeLines="0" w:beforeAutospacing="0" w:afterLines="0" w:afterAutospacing="0" w:line="590" w:lineRule="exact"/>
        <w:ind w:left="12" w:leftChars="0" w:right="632" w:rightChars="200" w:firstLine="626" w:firstLineChars="198"/>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eastAsia="zh-CN"/>
        </w:rPr>
        <w:t>第六章</w:t>
      </w:r>
      <w:r>
        <w:rPr>
          <w:rFonts w:hint="eastAsia" w:ascii="宋体" w:hAnsi="宋体" w:eastAsia="楷体_GB2312" w:cs="楷体_GB2312"/>
          <w:b w:val="0"/>
          <w:bCs w:val="0"/>
          <w:sz w:val="32"/>
          <w:szCs w:val="32"/>
        </w:rPr>
        <w:t>　附　则</w:t>
      </w:r>
    </w:p>
    <w:p>
      <w:pPr>
        <w:overflowPunct w:val="0"/>
        <w:spacing w:beforeLines="0" w:afterLines="0" w:line="590" w:lineRule="exact"/>
        <w:jc w:val="center"/>
        <w:rPr>
          <w:rFonts w:hint="eastAsia" w:ascii="宋体" w:hAnsi="宋体" w:eastAsia="黑体" w:cs="黑体"/>
          <w:lang w:val="en-US" w:eastAsia="zh-CN"/>
        </w:rPr>
      </w:pPr>
      <w:r>
        <w:rPr>
          <w:rFonts w:hint="eastAsia" w:ascii="宋体" w:hAnsi="宋体" w:eastAsia="黑体" w:cs="黑体"/>
          <w:lang w:val="en-US" w:eastAsia="zh-CN"/>
        </w:rPr>
        <w:t>第一章　总则</w:t>
      </w:r>
    </w:p>
    <w:p>
      <w:pPr>
        <w:overflowPunct w:val="0"/>
        <w:spacing w:beforeLines="0" w:afterLines="0" w:line="590" w:lineRule="exact"/>
        <w:jc w:val="center"/>
        <w:rPr>
          <w:rFonts w:hint="eastAsia" w:ascii="宋体" w:hAnsi="宋体" w:eastAsia="黑体" w:cs="黑体"/>
          <w:lang w:val="en-US" w:eastAsia="zh-CN"/>
        </w:rPr>
      </w:pPr>
    </w:p>
    <w:p>
      <w:pPr>
        <w:overflowPunct w:val="0"/>
        <w:spacing w:beforeLines="0" w:afterLines="0" w:line="590" w:lineRule="exact"/>
        <w:ind w:firstLine="638" w:firstLineChars="202"/>
        <w:jc w:val="both"/>
        <w:rPr>
          <w:rFonts w:hint="eastAsia" w:ascii="宋体" w:hAnsi="宋体" w:eastAsia="黑体" w:cs="黑体"/>
          <w:lang w:val="en-US" w:eastAsia="zh-CN"/>
        </w:rPr>
      </w:pPr>
      <w:r>
        <w:rPr>
          <w:rFonts w:hint="eastAsia" w:ascii="宋体" w:hAnsi="宋体" w:eastAsia="黑体" w:cs="黑体"/>
          <w:szCs w:val="32"/>
          <w:lang w:val="en-US" w:eastAsia="zh-CN"/>
        </w:rPr>
        <w:t>第一条</w:t>
      </w:r>
      <w:r>
        <w:rPr>
          <w:rFonts w:hint="eastAsia" w:ascii="宋体" w:hAnsi="宋体" w:eastAsia="仿宋_GB2312" w:cs="仿宋_GB2312"/>
          <w:szCs w:val="32"/>
          <w:lang w:val="en-US" w:eastAsia="zh-CN"/>
        </w:rPr>
        <w:t>　为了保护东江水系</w:t>
      </w:r>
      <w:r>
        <w:rPr>
          <w:rFonts w:hint="eastAsia" w:ascii="宋体" w:hAnsi="宋体" w:eastAsia="仿宋_GB2312" w:cs="仿宋_GB2312"/>
          <w:kern w:val="0"/>
          <w:szCs w:val="32"/>
          <w:lang w:val="en-US" w:eastAsia="zh-CN" w:bidi="ar"/>
        </w:rPr>
        <w:t>的水质，防治污染，保障水系沿岸城乡用水及对香港供水，根据《</w:t>
      </w:r>
      <w:r>
        <w:rPr>
          <w:rFonts w:hint="eastAsia" w:ascii="宋体" w:hAnsi="宋体" w:eastAsia="仿宋_GB2312" w:cs="仿宋_GB2312"/>
          <w:kern w:val="0"/>
          <w:szCs w:val="32"/>
          <w:lang w:val="en-US" w:eastAsia="zh-CN" w:bidi="ar"/>
        </w:rPr>
        <w:fldChar w:fldCharType="begin"/>
      </w:r>
      <w:r>
        <w:rPr>
          <w:rFonts w:hint="eastAsia" w:ascii="宋体" w:hAnsi="宋体" w:eastAsia="仿宋_GB2312" w:cs="仿宋_GB2312"/>
          <w:kern w:val="0"/>
          <w:szCs w:val="32"/>
          <w:lang w:val="en-US" w:eastAsia="zh-CN" w:bidi="ar"/>
        </w:rPr>
        <w:instrText xml:space="preserve"> HYPERLINK "http://172.17.252.5/FullText/fulltext_form.aspx?db=lar&amp;gid=17681027&amp;ix=0&amp;w=H4sIAAAAAAAEAAA3Acj+AAEAAAD/////AQAAAAAAAAAMAgAAADxDbGlWNSwgVmVyc2lvbj0xLjAuMC4wLCBDdWx0dXJlPW5ldXRyYWwsIFB1YmxpY0tleVRva2VuPW51bGwFAQAAACtDbGlWNS5Db21tb25DbGFzcy5TZXJpYWxQYXJhbStTZWFyY2hfU3RydWN0BgAAAAhEYXRhYmFzZQVXaGVyZQRTb3J0B0tleXdvcmQHSXNHcm91cAlJc1N1bW1hcnkBAQEBAAABAQIAAAAGAwAAAANsYXIGBAAAADvmlYjlipvnuqfliKs9WE0wNyUgYW5kICAo5rOV6KeE5qCH6aKYPScl5bm/5Lic55yB5Lic5rGfJScpIAYFAAAADS3lj5HluIPml6XmnJ8GBgAAAA/lub/kuJznnIHkuJzmsZ8AAAsBAAD//javascript:SLC(102402,0)" </w:instrText>
      </w:r>
      <w:r>
        <w:rPr>
          <w:rFonts w:hint="eastAsia" w:ascii="宋体" w:hAnsi="宋体" w:eastAsia="仿宋_GB2312" w:cs="仿宋_GB2312"/>
          <w:kern w:val="0"/>
          <w:szCs w:val="32"/>
          <w:lang w:val="en-US" w:eastAsia="zh-CN" w:bidi="ar"/>
        </w:rPr>
        <w:fldChar w:fldCharType="separate"/>
      </w:r>
      <w:r>
        <w:rPr>
          <w:rFonts w:hint="eastAsia" w:ascii="宋体" w:hAnsi="宋体" w:eastAsia="仿宋_GB2312" w:cs="仿宋_GB2312"/>
          <w:kern w:val="0"/>
          <w:szCs w:val="32"/>
          <w:lang w:val="en-US" w:eastAsia="zh-CN" w:bidi="ar"/>
        </w:rPr>
        <w:t>中华人民共和国水污染防治法</w:t>
      </w:r>
      <w:r>
        <w:rPr>
          <w:rFonts w:hint="eastAsia" w:ascii="宋体" w:hAnsi="宋体" w:eastAsia="仿宋_GB2312" w:cs="仿宋_GB2312"/>
          <w:kern w:val="0"/>
          <w:szCs w:val="32"/>
          <w:lang w:val="en-US" w:eastAsia="zh-CN" w:bidi="ar"/>
        </w:rPr>
        <w:fldChar w:fldCharType="end"/>
      </w:r>
      <w:r>
        <w:rPr>
          <w:rFonts w:hint="eastAsia" w:ascii="宋体" w:hAnsi="宋体" w:eastAsia="仿宋_GB2312" w:cs="仿宋_GB2312"/>
          <w:kern w:val="0"/>
          <w:szCs w:val="32"/>
          <w:lang w:val="en-US" w:eastAsia="zh-CN" w:bidi="ar"/>
        </w:rPr>
        <w:t>》和有关法律法规，结合东江水系的实际情况，制定本条例。</w:t>
      </w:r>
      <w:r>
        <w:rPr>
          <w:rFonts w:hint="eastAsia" w:ascii="宋体" w:hAnsi="宋体" w:eastAsia="仿宋_GB2312" w:cs="仿宋_GB2312"/>
          <w:kern w:val="0"/>
          <w:szCs w:val="32"/>
          <w:lang w:val="en-US" w:eastAsia="zh-CN" w:bidi="ar"/>
        </w:rPr>
        <w:br w:type="textWrapping"/>
      </w:r>
      <w:r>
        <w:rPr>
          <w:rFonts w:hint="eastAsia" w:ascii="宋体" w:hAnsi="宋体" w:eastAsia="仿宋_GB2312" w:cs="仿宋_GB2312"/>
          <w:kern w:val="0"/>
          <w:szCs w:val="32"/>
          <w:lang w:val="en-US" w:eastAsia="zh-CN" w:bidi="ar"/>
        </w:rPr>
        <w:t>　　</w:t>
      </w:r>
      <w:r>
        <w:rPr>
          <w:rFonts w:hint="eastAsia" w:ascii="宋体" w:hAnsi="宋体" w:eastAsia="黑体" w:cs="黑体"/>
          <w:kern w:val="0"/>
          <w:szCs w:val="32"/>
          <w:lang w:val="en-US" w:eastAsia="zh-CN" w:bidi="ar"/>
        </w:rPr>
        <w:t>第二条</w:t>
      </w:r>
      <w:r>
        <w:rPr>
          <w:rFonts w:hint="eastAsia" w:ascii="宋体" w:hAnsi="宋体" w:eastAsia="仿宋_GB2312" w:cs="仿宋_GB2312"/>
          <w:kern w:val="0"/>
          <w:szCs w:val="32"/>
          <w:lang w:val="en-US" w:eastAsia="zh-CN" w:bidi="ar"/>
        </w:rPr>
        <w:t>　本省东江流域（以下简称</w:t>
      </w:r>
      <w:r>
        <w:rPr>
          <w:rFonts w:hint="eastAsia" w:ascii="宋体" w:hAnsi="宋体" w:cs="仿宋_GB2312"/>
          <w:kern w:val="0"/>
          <w:szCs w:val="32"/>
          <w:lang w:val="en-US" w:eastAsia="zh-CN" w:bidi="ar"/>
        </w:rPr>
        <w:t>“</w:t>
      </w:r>
      <w:r>
        <w:rPr>
          <w:rFonts w:hint="eastAsia" w:ascii="宋体" w:hAnsi="宋体" w:eastAsia="仿宋_GB2312" w:cs="仿宋_GB2312"/>
          <w:kern w:val="0"/>
          <w:szCs w:val="32"/>
          <w:lang w:val="en-US" w:eastAsia="zh-CN" w:bidi="ar"/>
        </w:rPr>
        <w:t>流域</w:t>
      </w:r>
      <w:r>
        <w:rPr>
          <w:rFonts w:hint="eastAsia" w:ascii="宋体" w:hAnsi="宋体" w:cs="仿宋_GB2312"/>
          <w:kern w:val="0"/>
          <w:szCs w:val="32"/>
          <w:lang w:val="en-US" w:eastAsia="zh-CN" w:bidi="ar"/>
        </w:rPr>
        <w:t>”</w:t>
      </w:r>
      <w:r>
        <w:rPr>
          <w:rFonts w:hint="eastAsia" w:ascii="宋体" w:hAnsi="宋体" w:eastAsia="仿宋_GB2312" w:cs="仿宋_GB2312"/>
          <w:kern w:val="0"/>
          <w:szCs w:val="32"/>
          <w:lang w:val="en-US" w:eastAsia="zh-CN" w:bidi="ar"/>
        </w:rPr>
        <w:t>）内的干流、支流、湖泊、水库、渠道等地表水体和地下水体的水质保护适用本条例。</w:t>
      </w:r>
      <w:r>
        <w:rPr>
          <w:rFonts w:hint="eastAsia" w:ascii="宋体" w:hAnsi="宋体" w:eastAsia="仿宋_GB2312" w:cs="仿宋_GB2312"/>
          <w:kern w:val="0"/>
          <w:szCs w:val="32"/>
          <w:lang w:val="en-US" w:eastAsia="zh-CN" w:bidi="ar"/>
        </w:rPr>
        <w:br w:type="textWrapping"/>
      </w:r>
      <w:r>
        <w:rPr>
          <w:rFonts w:hint="eastAsia" w:ascii="宋体" w:hAnsi="宋体" w:eastAsia="仿宋_GB2312" w:cs="仿宋_GB2312"/>
          <w:kern w:val="0"/>
          <w:szCs w:val="32"/>
          <w:lang w:val="en-US" w:eastAsia="zh-CN" w:bidi="ar"/>
        </w:rPr>
        <w:t>　　</w:t>
      </w:r>
      <w:r>
        <w:rPr>
          <w:rFonts w:hint="eastAsia" w:ascii="宋体" w:hAnsi="宋体" w:eastAsia="黑体" w:cs="黑体"/>
          <w:kern w:val="0"/>
          <w:szCs w:val="32"/>
          <w:lang w:val="en-US" w:eastAsia="zh-CN" w:bidi="ar"/>
        </w:rPr>
        <w:t>第三条</w:t>
      </w:r>
      <w:r>
        <w:rPr>
          <w:rFonts w:hint="eastAsia" w:ascii="宋体" w:hAnsi="宋体" w:eastAsia="仿宋_GB2312" w:cs="仿宋_GB2312"/>
          <w:kern w:val="0"/>
          <w:szCs w:val="32"/>
          <w:lang w:val="en-US" w:eastAsia="zh-CN" w:bidi="ar"/>
        </w:rPr>
        <w:t>　省人民政府和流域内县级以上人民政府应当根据地表水环境功能区划和跨行政区域水体适用的水环境质量标准，制订辖区水质保护目标，人民政府主要负责人对实现该目标负主要领导责任。</w:t>
      </w:r>
      <w:r>
        <w:rPr>
          <w:rFonts w:hint="eastAsia" w:ascii="宋体" w:hAnsi="宋体" w:eastAsia="仿宋_GB2312" w:cs="仿宋_GB2312"/>
          <w:kern w:val="0"/>
          <w:szCs w:val="32"/>
          <w:lang w:val="en-US" w:eastAsia="zh-CN" w:bidi="ar"/>
        </w:rPr>
        <w:br w:type="textWrapping"/>
      </w:r>
      <w:r>
        <w:rPr>
          <w:rFonts w:hint="eastAsia" w:ascii="宋体" w:hAnsi="宋体" w:eastAsia="仿宋_GB2312" w:cs="仿宋_GB2312"/>
          <w:kern w:val="0"/>
          <w:szCs w:val="32"/>
          <w:lang w:val="en-US" w:eastAsia="zh-CN" w:bidi="ar"/>
        </w:rPr>
        <w:t>　　</w:t>
      </w:r>
      <w:r>
        <w:rPr>
          <w:rFonts w:hint="eastAsia" w:ascii="宋体" w:hAnsi="宋体" w:eastAsia="黑体" w:cs="黑体"/>
          <w:kern w:val="0"/>
          <w:szCs w:val="32"/>
          <w:lang w:val="en-US" w:eastAsia="zh-CN" w:bidi="ar"/>
        </w:rPr>
        <w:t>第四条</w:t>
      </w:r>
      <w:r>
        <w:rPr>
          <w:rFonts w:hint="eastAsia" w:ascii="宋体" w:hAnsi="宋体" w:eastAsia="仿宋_GB2312" w:cs="仿宋_GB2312"/>
          <w:kern w:val="0"/>
          <w:szCs w:val="32"/>
          <w:lang w:val="en-US" w:eastAsia="zh-CN" w:bidi="ar"/>
        </w:rPr>
        <w:t>　省人民政府和流域内县级以上人民政府应当将水污染防治项目列入国民经济与社会发展规划和计划，并安排城市污水、生活垃圾及其他废弃物集中处理项目的资金。</w:t>
      </w:r>
      <w:r>
        <w:rPr>
          <w:rFonts w:hint="eastAsia" w:ascii="宋体" w:hAnsi="宋体" w:eastAsia="仿宋_GB2312" w:cs="仿宋_GB2312"/>
          <w:kern w:val="0"/>
          <w:szCs w:val="32"/>
          <w:lang w:val="en-US" w:eastAsia="zh-CN" w:bidi="ar"/>
        </w:rPr>
        <w:br w:type="textWrapping"/>
      </w:r>
      <w:r>
        <w:rPr>
          <w:rFonts w:hint="eastAsia" w:ascii="宋体" w:hAnsi="宋体" w:eastAsia="仿宋_GB2312" w:cs="仿宋_GB2312"/>
          <w:kern w:val="0"/>
          <w:szCs w:val="32"/>
          <w:lang w:val="en-US" w:eastAsia="zh-CN" w:bidi="ar"/>
        </w:rPr>
        <w:t>　　省人民政府和流域内县级以上人民政府应当鼓励和支持各类投资主体建设、经营处理城市污水、生活垃圾及其他废弃物的设施。</w:t>
      </w:r>
      <w:r>
        <w:rPr>
          <w:rFonts w:hint="eastAsia" w:ascii="宋体" w:hAnsi="宋体" w:eastAsia="仿宋_GB2312" w:cs="仿宋_GB2312"/>
          <w:kern w:val="0"/>
          <w:szCs w:val="32"/>
          <w:lang w:val="en-US" w:eastAsia="zh-CN" w:bidi="ar"/>
        </w:rPr>
        <w:br w:type="textWrapping"/>
      </w:r>
      <w:r>
        <w:rPr>
          <w:rFonts w:hint="eastAsia" w:ascii="宋体" w:hAnsi="宋体" w:eastAsia="仿宋_GB2312" w:cs="仿宋_GB2312"/>
          <w:kern w:val="0"/>
          <w:szCs w:val="32"/>
          <w:lang w:val="en-US" w:eastAsia="zh-CN" w:bidi="ar"/>
        </w:rPr>
        <w:t>　　</w:t>
      </w:r>
      <w:r>
        <w:rPr>
          <w:rFonts w:hint="eastAsia" w:ascii="宋体" w:hAnsi="宋体" w:eastAsia="黑体" w:cs="黑体"/>
          <w:kern w:val="0"/>
          <w:szCs w:val="32"/>
          <w:lang w:val="en-US" w:eastAsia="zh-CN" w:bidi="ar"/>
        </w:rPr>
        <w:t>第五条</w:t>
      </w:r>
      <w:r>
        <w:rPr>
          <w:rFonts w:hint="eastAsia" w:ascii="宋体" w:hAnsi="宋体" w:eastAsia="仿宋_GB2312" w:cs="仿宋_GB2312"/>
          <w:kern w:val="0"/>
          <w:szCs w:val="32"/>
          <w:lang w:val="en-US" w:eastAsia="zh-CN" w:bidi="ar"/>
        </w:rPr>
        <w:t>　任何单位和个人有责任保护水系的水质，有权对污染水环境的行为进行监督和检举。对保护水系水质有显著成绩的单位和个人，由省人民政府和流域内各级人民政府予以表彰、奖励。</w:t>
      </w:r>
    </w:p>
    <w:p>
      <w:pPr>
        <w:overflowPunct w:val="0"/>
        <w:spacing w:beforeLines="0" w:afterLines="0" w:line="590" w:lineRule="exact"/>
        <w:jc w:val="center"/>
        <w:rPr>
          <w:rFonts w:hint="eastAsia" w:ascii="宋体" w:hAnsi="宋体" w:eastAsia="黑体" w:cs="黑体"/>
          <w:lang w:val="en-US" w:eastAsia="zh-CN"/>
        </w:rPr>
      </w:pPr>
    </w:p>
    <w:p>
      <w:pPr>
        <w:overflowPunct w:val="0"/>
        <w:spacing w:beforeLines="0" w:afterLines="0" w:line="590" w:lineRule="exact"/>
        <w:jc w:val="center"/>
        <w:rPr>
          <w:rFonts w:hint="eastAsia" w:ascii="宋体" w:hAnsi="宋体" w:eastAsia="黑体" w:cs="黑体"/>
          <w:lang w:val="en-US" w:eastAsia="zh-CN"/>
        </w:rPr>
      </w:pPr>
      <w:r>
        <w:rPr>
          <w:rFonts w:hint="eastAsia" w:ascii="宋体" w:hAnsi="宋体" w:eastAsia="黑体" w:cs="黑体"/>
          <w:lang w:val="en-US" w:eastAsia="zh-CN"/>
        </w:rPr>
        <w:t>第二章　管理部门及其职责</w:t>
      </w:r>
    </w:p>
    <w:p>
      <w:pPr>
        <w:overflowPunct w:val="0"/>
        <w:spacing w:beforeLines="0" w:afterLines="0" w:line="590" w:lineRule="exact"/>
        <w:jc w:val="center"/>
        <w:rPr>
          <w:rFonts w:hint="eastAsia" w:ascii="宋体" w:hAnsi="宋体" w:eastAsia="黑体" w:cs="黑体"/>
          <w:lang w:val="en-US" w:eastAsia="zh-CN"/>
        </w:rPr>
      </w:pPr>
    </w:p>
    <w:p>
      <w:pPr>
        <w:pStyle w:val="15"/>
        <w:keepNext w:val="0"/>
        <w:keepLines w:val="0"/>
        <w:pageBreakBefore w:val="0"/>
        <w:widowControl w:val="0"/>
        <w:suppressLineNumbers w:val="0"/>
        <w:kinsoku/>
        <w:wordWrap/>
        <w:overflowPunct w:val="0"/>
        <w:topLinePunct w:val="0"/>
        <w:autoSpaceDE/>
        <w:autoSpaceDN/>
        <w:bidi w:val="0"/>
        <w:snapToGrid/>
        <w:spacing w:before="0" w:beforeAutospacing="0" w:after="0" w:afterAutospacing="0" w:line="590" w:lineRule="exact"/>
        <w:ind w:left="0" w:leftChars="0" w:right="0" w:rightChars="0" w:firstLine="64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sz w:val="32"/>
          <w:szCs w:val="32"/>
          <w:lang w:val="en-US" w:eastAsia="zh-CN"/>
        </w:rPr>
        <w:t>第六条</w:t>
      </w:r>
      <w:r>
        <w:rPr>
          <w:rFonts w:hint="eastAsia" w:ascii="宋体" w:hAnsi="宋体" w:eastAsia="仿宋_GB2312" w:cs="仿宋_GB2312"/>
          <w:sz w:val="32"/>
          <w:szCs w:val="32"/>
          <w:lang w:val="en-US" w:eastAsia="zh-CN"/>
        </w:rPr>
        <w:t>　省和流域内县级以上人民政府的环境保护行政主管部门对水系水污染防治工作实行统一监</w:t>
      </w:r>
      <w:r>
        <w:rPr>
          <w:rFonts w:hint="eastAsia" w:ascii="宋体" w:hAnsi="宋体" w:eastAsia="仿宋_GB2312" w:cs="仿宋_GB2312"/>
          <w:kern w:val="0"/>
          <w:sz w:val="32"/>
          <w:szCs w:val="32"/>
          <w:lang w:val="en-US" w:eastAsia="zh-CN" w:bidi="ar"/>
        </w:rPr>
        <w:t>督管理，组织制订水系水质保护规划和水污染防治计划，会同有关部门划定饮用水源保护区，组织水质监测工作，公布水质状况，查处水污染事故。</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第七条</w:t>
      </w:r>
      <w:r>
        <w:rPr>
          <w:rFonts w:hint="eastAsia" w:ascii="宋体" w:hAnsi="宋体" w:eastAsia="仿宋_GB2312" w:cs="仿宋_GB2312"/>
          <w:kern w:val="0"/>
          <w:sz w:val="32"/>
          <w:szCs w:val="32"/>
          <w:lang w:val="en-US" w:eastAsia="zh-CN" w:bidi="ar"/>
        </w:rPr>
        <w:t>　省和流域内县级以上人民政府的有关行政管理部门，按各自的职责，协同环境保护行政主管部门做好水质保护工作。</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水行政主管部门参与水系水质保护规划和水污染防治计划的制订；参与饮用水源保护区的划定和水质监测工作；提供水文资料。</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农业行政主管部门负责农业环境保护，加强对农药、化肥、除莠剂的使用管理；对流域内禽畜养殖业统一规划，合理布局，加强监督管理。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林业行政主管部门负责森林环境保护，对流域内水源涵养林、护岸林等生态公益林统一规划，加强对生态公益林保护和建设的监督管理。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国土资源行政主管部门负责地质环境监测、管理，对流域内的矿山地质环境实施监督管理。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城市建设行政主管部门负责城市供水水源保护以及供水设施、排水设施和城市污水、生活垃圾及其他废弃物集中处理设施的规划、建设与管理。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海事行政主管部门负责船舶污染水域环境的监督管理，检验船舶的防污设备，监视港区水域，查处船舶违章排污事故。</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港务管理部门负责收集、处理港区内船舶污水和废弃物。</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公安部门负责监督管理剧毒物品和放射性物品的陆域运输、贮存和使用，防止污染水体。</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卫生行政主管部门负责饮用水源的卫生监督管理，参与饮用水源保护区的划定。</w:t>
      </w:r>
    </w:p>
    <w:p>
      <w:pPr>
        <w:pStyle w:val="38"/>
        <w:overflowPunct w:val="0"/>
        <w:spacing w:beforeLines="0" w:afterLines="0" w:line="590" w:lineRule="exact"/>
        <w:jc w:val="center"/>
        <w:rPr>
          <w:rFonts w:hint="eastAsia" w:ascii="宋体" w:hAnsi="宋体" w:eastAsia="黑体" w:cs="黑体"/>
          <w:sz w:val="32"/>
          <w:szCs w:val="32"/>
          <w:lang w:val="en-US" w:eastAsia="zh-CN"/>
        </w:rPr>
      </w:pPr>
    </w:p>
    <w:p>
      <w:pPr>
        <w:pStyle w:val="38"/>
        <w:overflowPunct w:val="0"/>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lang w:eastAsia="zh-CN"/>
        </w:rPr>
        <w:t>第三章</w:t>
      </w:r>
      <w:r>
        <w:rPr>
          <w:rFonts w:hint="eastAsia" w:ascii="宋体" w:hAnsi="宋体" w:eastAsia="黑体" w:cs="黑体"/>
          <w:sz w:val="32"/>
          <w:szCs w:val="32"/>
        </w:rPr>
        <w:t>　监督管理</w:t>
      </w:r>
    </w:p>
    <w:p>
      <w:pPr>
        <w:pStyle w:val="38"/>
        <w:overflowPunct w:val="0"/>
        <w:spacing w:beforeLines="0" w:afterLines="0" w:line="590" w:lineRule="exact"/>
        <w:jc w:val="center"/>
        <w:rPr>
          <w:rFonts w:hint="eastAsia" w:ascii="宋体" w:hAnsi="宋体" w:eastAsia="黑体" w:cs="黑体"/>
          <w:sz w:val="32"/>
          <w:szCs w:val="32"/>
        </w:rPr>
      </w:pP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i/>
          <w:iCs/>
          <w:kern w:val="0"/>
          <w:sz w:val="32"/>
          <w:szCs w:val="32"/>
          <w:u w:val="single"/>
          <w:lang w:val="en-US" w:eastAsia="zh-CN" w:bidi="ar"/>
        </w:rPr>
      </w:pPr>
      <w:r>
        <w:rPr>
          <w:rFonts w:hint="eastAsia" w:ascii="宋体" w:hAnsi="宋体" w:eastAsia="黑体" w:cs="黑体"/>
          <w:kern w:val="0"/>
          <w:sz w:val="32"/>
          <w:szCs w:val="32"/>
          <w:lang w:val="en-US" w:eastAsia="zh-CN" w:bidi="ar"/>
        </w:rPr>
        <w:t>第八条</w:t>
      </w:r>
      <w:r>
        <w:rPr>
          <w:rFonts w:hint="eastAsia" w:ascii="宋体" w:hAnsi="宋体" w:eastAsia="仿宋_GB2312" w:cs="仿宋_GB2312"/>
          <w:kern w:val="0"/>
          <w:sz w:val="32"/>
          <w:szCs w:val="32"/>
          <w:lang w:val="en-US" w:eastAsia="zh-CN" w:bidi="ar"/>
        </w:rPr>
        <w:t>　省人民政府有关部门和流域内县级以上人民政府应当根据地表水环境功能区划及水资源保护规划合理规划产业布局，优化产业结构。</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第九条</w:t>
      </w:r>
      <w:r>
        <w:rPr>
          <w:rFonts w:hint="eastAsia" w:ascii="宋体" w:hAnsi="宋体" w:eastAsia="仿宋_GB2312" w:cs="仿宋_GB2312"/>
          <w:kern w:val="0"/>
          <w:sz w:val="32"/>
          <w:szCs w:val="32"/>
          <w:lang w:val="en-US" w:eastAsia="zh-CN" w:bidi="ar"/>
        </w:rPr>
        <w:t>　省人民政府有关部门和流域内县级以上人民政府必须把保护饮用水源和防治水污染纳入城乡建设规划，建设和完善城市排水管网和污水处理设施。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第十条</w:t>
      </w:r>
      <w:r>
        <w:rPr>
          <w:rFonts w:hint="eastAsia" w:ascii="宋体" w:hAnsi="宋体" w:eastAsia="仿宋_GB2312" w:cs="仿宋_GB2312"/>
          <w:kern w:val="0"/>
          <w:sz w:val="32"/>
          <w:szCs w:val="32"/>
          <w:lang w:val="en-US" w:eastAsia="zh-CN" w:bidi="ar"/>
        </w:rPr>
        <w:t>　省人民政府有关部门和流域内县级以上人民政府应当统筹兼顾，合理开发、利用和调度东江水资源，保持水库的合理水位，调节枯水、丰水期流量。</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水行政主管部门在确定水库坝下最小泄流量时，应当维持下游水体的自然净化能力，并征求同级人民政府环境保护行政主管部门的意见。</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第十一条</w:t>
      </w:r>
      <w:r>
        <w:rPr>
          <w:rFonts w:hint="eastAsia" w:ascii="宋体" w:hAnsi="宋体" w:eastAsia="仿宋_GB2312" w:cs="仿宋_GB2312"/>
          <w:kern w:val="0"/>
          <w:sz w:val="32"/>
          <w:szCs w:val="32"/>
          <w:lang w:val="en-US" w:eastAsia="zh-CN" w:bidi="ar"/>
        </w:rPr>
        <w:t>　省人民政府有关部门和流域内县级以上人民政府应当加强对流域内生态公益林的建设和保护的监督管理，保持水土、涵养水源，增强东江水系的自然净化能力。</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第十二条</w:t>
      </w:r>
      <w:r>
        <w:rPr>
          <w:rFonts w:hint="eastAsia" w:ascii="宋体" w:hAnsi="宋体" w:eastAsia="仿宋_GB2312" w:cs="仿宋_GB2312"/>
          <w:kern w:val="0"/>
          <w:sz w:val="32"/>
          <w:szCs w:val="32"/>
          <w:lang w:val="en-US" w:eastAsia="zh-CN" w:bidi="ar"/>
        </w:rPr>
        <w:t>　省人民政府有关部门和流域内县级以上人民政府应当根据水系水质控制目标，编制重点污染物排放总量控制计划，并把总量控制指标逐级分阶段分配到各市、县所属河段。</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仿宋_GB2312" w:cs="仿宋_GB2312"/>
          <w:i w:val="0"/>
          <w:iCs w:val="0"/>
          <w:kern w:val="0"/>
          <w:sz w:val="32"/>
          <w:szCs w:val="32"/>
          <w:u w:val="none"/>
          <w:lang w:val="en-US" w:eastAsia="zh-CN" w:bidi="ar"/>
        </w:rPr>
        <w:t>对超过重点水污染物排放总量控制指标</w:t>
      </w:r>
      <w:r>
        <w:rPr>
          <w:rFonts w:hint="eastAsia" w:ascii="宋体" w:hAnsi="宋体" w:eastAsia="仿宋_GB2312" w:cs="仿宋_GB2312"/>
          <w:kern w:val="0"/>
          <w:sz w:val="32"/>
          <w:szCs w:val="32"/>
          <w:lang w:val="en-US" w:eastAsia="zh-CN" w:bidi="ar"/>
        </w:rPr>
        <w:t>或者未完成水环境质量改善目标的地区，省级人民政府</w:t>
      </w:r>
      <w:r>
        <w:rPr>
          <w:rFonts w:hint="eastAsia" w:ascii="宋体" w:hAnsi="宋体" w:eastAsia="仿宋_GB2312" w:cs="仿宋_GB2312"/>
          <w:i w:val="0"/>
          <w:iCs w:val="0"/>
          <w:kern w:val="0"/>
          <w:sz w:val="32"/>
          <w:szCs w:val="32"/>
          <w:u w:val="none"/>
          <w:lang w:val="en-US" w:eastAsia="zh-CN" w:bidi="ar"/>
        </w:rPr>
        <w:t>环境保护行政主管部门</w:t>
      </w:r>
      <w:r>
        <w:rPr>
          <w:rFonts w:hint="eastAsia" w:ascii="宋体" w:hAnsi="宋体" w:eastAsia="仿宋_GB2312" w:cs="仿宋_GB2312"/>
          <w:kern w:val="0"/>
          <w:sz w:val="32"/>
          <w:szCs w:val="32"/>
          <w:lang w:val="en-US" w:eastAsia="zh-CN" w:bidi="ar"/>
        </w:rPr>
        <w:t>应当会同有关部门约谈该地区人民政府的主要负责人，</w:t>
      </w:r>
      <w:r>
        <w:rPr>
          <w:rFonts w:hint="eastAsia" w:ascii="宋体" w:hAnsi="宋体" w:eastAsia="仿宋_GB2312" w:cs="仿宋_GB2312"/>
          <w:i w:val="0"/>
          <w:iCs w:val="0"/>
          <w:kern w:val="0"/>
          <w:sz w:val="32"/>
          <w:szCs w:val="32"/>
          <w:u w:val="none"/>
          <w:lang w:val="en-US" w:eastAsia="zh-CN" w:bidi="ar"/>
        </w:rPr>
        <w:t>并暂停审批新增重点水污染物排放总量的建设项目的环境影响评价文件。</w:t>
      </w:r>
      <w:r>
        <w:rPr>
          <w:rFonts w:hint="eastAsia" w:ascii="宋体" w:hAnsi="宋体" w:eastAsia="仿宋_GB2312" w:cs="仿宋_GB2312"/>
          <w:kern w:val="0"/>
          <w:sz w:val="32"/>
          <w:szCs w:val="32"/>
          <w:lang w:val="en-US" w:eastAsia="zh-CN" w:bidi="ar"/>
        </w:rPr>
        <w:t>约谈情况应当向社会公开。</w:t>
      </w:r>
    </w:p>
    <w:p>
      <w:pPr>
        <w:keepNext w:val="0"/>
        <w:keepLines w:val="0"/>
        <w:pageBreakBefore w:val="0"/>
        <w:widowControl w:val="0"/>
        <w:numPr>
          <w:ilvl w:val="0"/>
          <w:numId w:val="0"/>
        </w:numPr>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kern w:val="0"/>
          <w:sz w:val="32"/>
          <w:szCs w:val="32"/>
          <w:lang w:val="en-US" w:eastAsia="zh-CN" w:bidi="ar"/>
        </w:rPr>
        <w:t xml:space="preserve">    第十三条　</w:t>
      </w:r>
      <w:r>
        <w:rPr>
          <w:rFonts w:hint="eastAsia" w:ascii="宋体" w:hAnsi="宋体" w:eastAsia="仿宋_GB2312" w:cs="仿宋_GB2312"/>
          <w:kern w:val="0"/>
          <w:sz w:val="32"/>
          <w:szCs w:val="32"/>
          <w:lang w:val="en-US" w:eastAsia="zh-CN" w:bidi="ar"/>
        </w:rPr>
        <w:t>流域内县级以上人民政府应当按照国家规定在城市集中式饮用水源取水口和东深供水工程东江取水口一定范围的水域和陆域，划定饮用水水源一、二级保护区，报省人民政府批准。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第十四条</w:t>
      </w:r>
      <w:r>
        <w:rPr>
          <w:rFonts w:hint="eastAsia" w:ascii="宋体" w:hAnsi="宋体" w:eastAsia="仿宋_GB2312" w:cs="仿宋_GB2312"/>
          <w:kern w:val="0"/>
          <w:sz w:val="32"/>
          <w:szCs w:val="32"/>
          <w:lang w:val="en-US" w:eastAsia="zh-CN" w:bidi="ar"/>
        </w:rPr>
        <w:t>　排污单位排放污染物超过正常排放量或者发生其他突然事件，造成或者可能造成水体污染时，必须立即采取有效措施，控制和消除污染，同时通报可能受到污染危害的单位，并向当地环境保护行政主管部门或者海事行政主管部门报告，接受调查处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第十五条</w:t>
      </w:r>
      <w:r>
        <w:rPr>
          <w:rFonts w:hint="eastAsia" w:ascii="宋体" w:hAnsi="宋体" w:eastAsia="仿宋_GB2312" w:cs="仿宋_GB2312"/>
          <w:kern w:val="0"/>
          <w:sz w:val="32"/>
          <w:szCs w:val="32"/>
          <w:lang w:val="en-US" w:eastAsia="zh-CN" w:bidi="ar"/>
        </w:rPr>
        <w:t>　在流域内的集中式供水水源和东深供水工程水体受到严重污染的紧急情况时，所在地的环境保护行政主管部门应当立即报告同级人民政府和上级环境保护行政主管部门，采取强制性的应急措施。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第十六条</w:t>
      </w:r>
      <w:r>
        <w:rPr>
          <w:rFonts w:hint="eastAsia" w:ascii="宋体" w:hAnsi="宋体" w:eastAsia="仿宋_GB2312" w:cs="仿宋_GB2312"/>
          <w:kern w:val="0"/>
          <w:sz w:val="32"/>
          <w:szCs w:val="32"/>
          <w:lang w:val="en-US" w:eastAsia="zh-CN" w:bidi="ar"/>
        </w:rPr>
        <w:t>　各级环境保护行政主管部门或者依法行使环境监督管理权的有关部门对管辖范围内的排污单位进行现场检查时，被检查单位必须配合检查并如实提供与水污染防治有关的情况和资料，检查人员应当为被检查单位保守商业秘密。</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kern w:val="0"/>
          <w:sz w:val="32"/>
          <w:szCs w:val="32"/>
          <w:lang w:val="en-US" w:eastAsia="zh-CN" w:bidi="ar"/>
        </w:rPr>
        <w:t>第十七条</w:t>
      </w:r>
      <w:r>
        <w:rPr>
          <w:rFonts w:hint="eastAsia" w:ascii="宋体" w:hAnsi="宋体" w:eastAsia="仿宋_GB2312" w:cs="仿宋_GB2312"/>
          <w:kern w:val="0"/>
          <w:sz w:val="32"/>
          <w:szCs w:val="32"/>
          <w:lang w:val="en-US" w:eastAsia="zh-CN" w:bidi="ar"/>
        </w:rPr>
        <w:t>　省人民政府应当每年从财政预算中安排东江水系水质保护专项资金，用作上、中游水系水质保护经费。</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水质保护经费的使用管理办法由省人民政府规定。</w:t>
      </w:r>
    </w:p>
    <w:p>
      <w:pPr>
        <w:pStyle w:val="38"/>
        <w:overflowPunct w:val="0"/>
        <w:spacing w:beforeLines="0" w:afterLines="0" w:line="590" w:lineRule="exact"/>
        <w:jc w:val="center"/>
        <w:rPr>
          <w:rFonts w:hint="eastAsia" w:ascii="宋体" w:hAnsi="宋体" w:eastAsia="黑体" w:cs="黑体"/>
          <w:sz w:val="32"/>
          <w:szCs w:val="32"/>
          <w:lang w:val="en-US" w:eastAsia="zh-CN"/>
        </w:rPr>
      </w:pPr>
    </w:p>
    <w:p>
      <w:pPr>
        <w:pStyle w:val="3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第四章　防止水污染</w:t>
      </w:r>
    </w:p>
    <w:p>
      <w:pPr>
        <w:pStyle w:val="3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kern w:val="0"/>
          <w:sz w:val="32"/>
          <w:szCs w:val="32"/>
          <w:lang w:val="en-US" w:eastAsia="zh-CN" w:bidi="ar"/>
        </w:rPr>
        <w:t>第十八条</w:t>
      </w:r>
      <w:r>
        <w:rPr>
          <w:rFonts w:hint="eastAsia" w:ascii="宋体" w:hAnsi="宋体" w:eastAsia="仿宋_GB2312" w:cs="仿宋_GB2312"/>
          <w:kern w:val="0"/>
          <w:sz w:val="32"/>
          <w:szCs w:val="32"/>
          <w:lang w:val="en-US" w:eastAsia="zh-CN" w:bidi="ar"/>
        </w:rPr>
        <w:t>　水系干流、支流沿岸万人以上的城市和未纳入城市污水管网的独立工业区、居住小区应当设置生活污水二级处理设施。流域内各市市区应当建立生活污水二级处理设施。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i w:val="0"/>
          <w:iCs w:val="0"/>
          <w:kern w:val="0"/>
          <w:sz w:val="32"/>
          <w:szCs w:val="32"/>
          <w:u w:val="none"/>
          <w:lang w:val="en-US" w:eastAsia="zh-CN" w:bidi="ar"/>
        </w:rPr>
        <w:t>第十九条</w:t>
      </w:r>
      <w:r>
        <w:rPr>
          <w:rFonts w:hint="eastAsia" w:ascii="宋体" w:hAnsi="宋体" w:eastAsia="仿宋_GB2312" w:cs="仿宋_GB2312"/>
          <w:i w:val="0"/>
          <w:iCs w:val="0"/>
          <w:kern w:val="0"/>
          <w:sz w:val="32"/>
          <w:szCs w:val="32"/>
          <w:u w:val="none"/>
          <w:lang w:val="en-US" w:eastAsia="zh-CN" w:bidi="ar"/>
        </w:rPr>
        <w:t>　禁止在饮用水源保护区内设置排污口。</w:t>
      </w:r>
      <w:r>
        <w:rPr>
          <w:rFonts w:hint="eastAsia" w:ascii="宋体" w:hAnsi="宋体" w:eastAsia="仿宋_GB2312" w:cs="仿宋_GB2312"/>
          <w:i w:val="0"/>
          <w:iCs w:val="0"/>
          <w:kern w:val="0"/>
          <w:sz w:val="32"/>
          <w:szCs w:val="32"/>
          <w:lang w:val="en-US" w:eastAsia="zh-CN" w:bidi="ar"/>
        </w:rPr>
        <w:t>饮用水源保护区已有的排污口,依法予以拆除。</w:t>
      </w:r>
      <w:r>
        <w:rPr>
          <w:rFonts w:hint="eastAsia" w:ascii="宋体" w:hAnsi="宋体" w:eastAsia="黑体" w:cs="黑体"/>
          <w:i w:val="0"/>
          <w:iCs w:val="0"/>
          <w:kern w:val="0"/>
          <w:sz w:val="32"/>
          <w:szCs w:val="32"/>
          <w:u w:val="none"/>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i w:val="0"/>
          <w:iCs w:val="0"/>
          <w:kern w:val="0"/>
          <w:sz w:val="32"/>
          <w:szCs w:val="32"/>
          <w:u w:val="none"/>
          <w:lang w:val="en-US" w:eastAsia="zh-CN" w:bidi="ar"/>
        </w:rPr>
        <w:t>第二十</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流域内严格控制新建</w:t>
      </w:r>
      <w:r>
        <w:rPr>
          <w:rFonts w:hint="eastAsia" w:ascii="宋体" w:hAnsi="宋体" w:eastAsia="仿宋_GB2312" w:cs="仿宋_GB2312"/>
          <w:i w:val="0"/>
          <w:iCs w:val="0"/>
          <w:kern w:val="0"/>
          <w:sz w:val="32"/>
          <w:szCs w:val="32"/>
          <w:u w:val="none"/>
          <w:lang w:val="en-US" w:eastAsia="zh-CN" w:bidi="ar"/>
        </w:rPr>
        <w:t>造纸、制革、味精、电镀、漂染、印染、炼油、发酵酿造、非放射性矿产冶炼以及使用含汞、砷、镉、铬、铅为原料的项目。</w:t>
      </w:r>
      <w:r>
        <w:rPr>
          <w:rFonts w:hint="eastAsia" w:ascii="宋体" w:hAnsi="宋体" w:eastAsia="仿宋_GB2312" w:cs="仿宋_GB2312"/>
          <w:i w:val="0"/>
          <w:iCs w:val="0"/>
          <w:kern w:val="0"/>
          <w:sz w:val="32"/>
          <w:szCs w:val="32"/>
          <w:u w:val="none"/>
          <w:lang w:val="en-US" w:eastAsia="zh-CN" w:bidi="ar"/>
        </w:rPr>
        <w:br w:type="textWrapping"/>
      </w:r>
      <w:r>
        <w:rPr>
          <w:rFonts w:hint="eastAsia" w:ascii="宋体" w:hAnsi="宋体" w:eastAsia="仿宋_GB2312" w:cs="仿宋_GB2312"/>
          <w:kern w:val="0"/>
          <w:sz w:val="32"/>
          <w:szCs w:val="32"/>
          <w:lang w:val="en-US" w:eastAsia="zh-CN" w:bidi="ar"/>
        </w:rPr>
        <w:t>　　流域内建设大中型畜禽养殖场实行总量控制，合理布局。</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第二十一</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流域内禁止新建下列企业：</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（一）生产农药、铬盐、钛白粉、氟制冷剂的；</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（二）稀土分离、炼砒、炼铍、纸浆制造业和氰化法提炼产品的；</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（三）开采和冶炼放射性矿产的；</w:t>
      </w:r>
    </w:p>
    <w:p>
      <w:pPr>
        <w:pStyle w:val="2"/>
        <w:keepNext w:val="0"/>
        <w:keepLines w:val="0"/>
        <w:pageBreakBefore w:val="0"/>
        <w:widowControl w:val="0"/>
        <w:numPr>
          <w:ilvl w:val="0"/>
          <w:numId w:val="0"/>
        </w:numPr>
        <w:kinsoku/>
        <w:wordWrap/>
        <w:overflowPunct w:val="0"/>
        <w:topLinePunct w:val="0"/>
        <w:autoSpaceDE/>
        <w:autoSpaceDN/>
        <w:bidi w:val="0"/>
        <w:snapToGrid/>
        <w:spacing w:beforeLines="0" w:beforeAutospacing="0" w:afterLines="0" w:afterAutospacing="0" w:line="590" w:lineRule="exact"/>
        <w:ind w:left="0" w:leftChars="0" w:right="0" w:rightChars="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kern w:val="0"/>
          <w:sz w:val="32"/>
          <w:szCs w:val="32"/>
          <w:lang w:val="en-US" w:eastAsia="zh-CN" w:bidi="ar"/>
        </w:rPr>
        <w:t xml:space="preserve">    （四）其他严重污染水环境的。</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left"/>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第二十二</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下列物质禁止向水系水体排放、倾倒，或者在河道管理范围内及湖泊、水库的最高水位线以下的滩地和岸坡堆放、贮存、填埋：</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（一）含汞、镉、砷、铬、铅、氰化物、黄磷等剧毒物品及其废渣和农药；</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（二）油类、酸液、碱液和剧毒废液；</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（三）含高、中放射性物质的废水和放射性固体废弃物；</w:t>
      </w:r>
    </w:p>
    <w:p>
      <w:pPr>
        <w:keepNext w:val="0"/>
        <w:keepLines w:val="0"/>
        <w:pageBreakBefore w:val="0"/>
        <w:widowControl w:val="0"/>
        <w:numPr>
          <w:ilvl w:val="0"/>
          <w:numId w:val="1"/>
        </w:numPr>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left"/>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kern w:val="0"/>
          <w:sz w:val="32"/>
          <w:szCs w:val="32"/>
          <w:lang w:val="en-US" w:eastAsia="zh-CN" w:bidi="ar"/>
        </w:rPr>
        <w:t>不符合国家有关规定和标准的含低放射性物质的废水、含热废水或者含病原体的污水；</w:t>
      </w:r>
    </w:p>
    <w:p>
      <w:pPr>
        <w:keepNext w:val="0"/>
        <w:keepLines w:val="0"/>
        <w:pageBreakBefore w:val="0"/>
        <w:widowControl w:val="0"/>
        <w:numPr>
          <w:ilvl w:val="0"/>
          <w:numId w:val="0"/>
        </w:numPr>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left"/>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kern w:val="0"/>
          <w:sz w:val="32"/>
          <w:szCs w:val="32"/>
          <w:lang w:val="en-US" w:eastAsia="zh-CN" w:bidi="ar"/>
        </w:rPr>
        <w:t>（</w:t>
      </w:r>
      <w:r>
        <w:rPr>
          <w:rFonts w:hint="eastAsia" w:ascii="宋体" w:hAnsi="宋体" w:eastAsia="仿宋_GB2312" w:cs="仿宋_GB2312"/>
          <w:i w:val="0"/>
          <w:iCs w:val="0"/>
          <w:kern w:val="0"/>
          <w:sz w:val="32"/>
          <w:szCs w:val="32"/>
          <w:u w:val="none"/>
          <w:lang w:val="en-US" w:eastAsia="zh-CN" w:bidi="ar"/>
        </w:rPr>
        <w:t>五</w:t>
      </w:r>
      <w:r>
        <w:rPr>
          <w:rFonts w:hint="eastAsia" w:ascii="宋体" w:hAnsi="宋体" w:eastAsia="仿宋_GB2312" w:cs="仿宋_GB2312"/>
          <w:kern w:val="0"/>
          <w:sz w:val="32"/>
          <w:szCs w:val="32"/>
          <w:lang w:val="en-US" w:eastAsia="zh-CN" w:bidi="ar"/>
        </w:rPr>
        <w:t>）工业废渣、城</w:t>
      </w:r>
      <w:r>
        <w:rPr>
          <w:rFonts w:hint="eastAsia" w:ascii="宋体" w:hAnsi="宋体" w:eastAsia="仿宋_GB2312" w:cs="仿宋_GB2312"/>
          <w:i w:val="0"/>
          <w:iCs w:val="0"/>
          <w:kern w:val="0"/>
          <w:sz w:val="32"/>
          <w:szCs w:val="32"/>
          <w:u w:val="none"/>
          <w:lang w:val="en-US" w:eastAsia="zh-CN" w:bidi="ar"/>
        </w:rPr>
        <w:t>镇</w:t>
      </w:r>
      <w:r>
        <w:rPr>
          <w:rFonts w:hint="eastAsia" w:ascii="宋体" w:hAnsi="宋体" w:eastAsia="仿宋_GB2312" w:cs="仿宋_GB2312"/>
          <w:kern w:val="0"/>
          <w:sz w:val="32"/>
          <w:szCs w:val="32"/>
          <w:lang w:val="en-US" w:eastAsia="zh-CN" w:bidi="ar"/>
        </w:rPr>
        <w:t>垃圾和其他废弃物。</w:t>
      </w:r>
    </w:p>
    <w:p>
      <w:pPr>
        <w:keepNext w:val="0"/>
        <w:keepLines w:val="0"/>
        <w:pageBreakBefore w:val="0"/>
        <w:widowControl w:val="0"/>
        <w:numPr>
          <w:ilvl w:val="0"/>
          <w:numId w:val="0"/>
        </w:numPr>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left"/>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kern w:val="0"/>
          <w:sz w:val="32"/>
          <w:szCs w:val="32"/>
          <w:lang w:val="en-US" w:eastAsia="zh-CN" w:bidi="ar"/>
        </w:rPr>
        <w:t>在河道管理范围以外及湖泊、水库最高水位线以上陆域堆放、贮存、填埋上述物质，必须采取防水、防渗漏、防流失措施。</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i w:val="0"/>
          <w:iCs w:val="0"/>
          <w:kern w:val="0"/>
          <w:sz w:val="32"/>
          <w:szCs w:val="32"/>
          <w:u w:val="none"/>
          <w:lang w:val="en-US" w:eastAsia="zh-CN" w:bidi="ar"/>
        </w:rPr>
      </w:pPr>
      <w:r>
        <w:rPr>
          <w:rFonts w:hint="eastAsia" w:ascii="宋体" w:hAnsi="宋体" w:eastAsia="黑体" w:cs="黑体"/>
          <w:i w:val="0"/>
          <w:iCs w:val="0"/>
          <w:kern w:val="0"/>
          <w:sz w:val="32"/>
          <w:szCs w:val="32"/>
          <w:u w:val="none"/>
          <w:lang w:val="en-US" w:eastAsia="zh-CN" w:bidi="ar"/>
        </w:rPr>
        <w:t>第二十三条</w:t>
      </w:r>
      <w:r>
        <w:rPr>
          <w:rFonts w:hint="eastAsia" w:ascii="宋体" w:hAnsi="宋体" w:eastAsia="仿宋_GB2312" w:cs="仿宋_GB2312"/>
          <w:i w:val="0"/>
          <w:iCs w:val="0"/>
          <w:kern w:val="0"/>
          <w:sz w:val="32"/>
          <w:szCs w:val="32"/>
          <w:u w:val="none"/>
          <w:lang w:val="en-US" w:eastAsia="zh-CN" w:bidi="ar"/>
        </w:rPr>
        <w:t>　禁止在饮用水水源一级保护区内新建、改建、扩建与供水设施和保护水源无关的建设项目，禁止在饮用水水源二级保护区内新建、改建、扩建排放污染物的建设项目。饮用水水源一级保护区已建成的与供水设施和保护水源无关的建设项目，以及饮用水水源二级保护区已建成的排放污染物的建设项目，由县级以上人民政府依法责令拆除或者关闭。</w:t>
      </w:r>
      <w:r>
        <w:rPr>
          <w:rFonts w:hint="eastAsia" w:ascii="宋体" w:hAnsi="宋体" w:eastAsia="仿宋_GB2312" w:cs="仿宋_GB2312"/>
          <w:i w:val="0"/>
          <w:iCs w:val="0"/>
          <w:kern w:val="0"/>
          <w:sz w:val="32"/>
          <w:szCs w:val="32"/>
          <w:u w:val="none"/>
          <w:lang w:val="en-US" w:eastAsia="zh-CN" w:bidi="ar"/>
        </w:rPr>
        <w:br w:type="textWrapping"/>
      </w:r>
      <w:r>
        <w:rPr>
          <w:rFonts w:hint="eastAsia" w:ascii="宋体" w:hAnsi="宋体" w:eastAsia="黑体" w:cs="黑体"/>
          <w:i w:val="0"/>
          <w:iCs w:val="0"/>
          <w:kern w:val="0"/>
          <w:sz w:val="32"/>
          <w:szCs w:val="32"/>
          <w:u w:val="none"/>
          <w:lang w:val="en-US" w:eastAsia="zh-CN" w:bidi="ar"/>
        </w:rPr>
        <w:t xml:space="preserve">    </w:t>
      </w:r>
      <w:r>
        <w:rPr>
          <w:rFonts w:hint="eastAsia" w:ascii="宋体" w:hAnsi="宋体" w:eastAsia="仿宋_GB2312" w:cs="仿宋_GB2312"/>
          <w:i w:val="0"/>
          <w:iCs w:val="0"/>
          <w:kern w:val="0"/>
          <w:sz w:val="32"/>
          <w:szCs w:val="32"/>
          <w:u w:val="none"/>
          <w:lang w:val="en-US" w:eastAsia="zh-CN" w:bidi="ar"/>
        </w:rPr>
        <w:t>禁止在饮用水水源一级保护区内从事旅游、游泳、垂钓、放养禽畜、网箱养殖或者其他可能污染饮用水水体的活动。</w:t>
      </w:r>
      <w:r>
        <w:rPr>
          <w:rFonts w:hint="eastAsia" w:ascii="宋体" w:hAnsi="宋体" w:eastAsia="仿宋_GB2312" w:cs="仿宋_GB2312"/>
          <w:kern w:val="0"/>
          <w:sz w:val="32"/>
          <w:szCs w:val="32"/>
          <w:lang w:val="en-US" w:eastAsia="zh-CN" w:bidi="ar"/>
        </w:rPr>
        <w:t>在饮用水水源二级保护区内从事旅游、网箱养殖等活动的，应当按照规定采取措施，防止污染饮用水水体。</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第二十四</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东江干流和一级支流两岸最高水位线水平外延五百米范围内，禁止新建废弃物堆放场和处理场。已有的堆放场和处理场，要采取有效的防污措施，危及水体水质安全的，由当地人民政府责令限期搬迁。</w:t>
      </w:r>
    </w:p>
    <w:p>
      <w:pPr>
        <w:keepNext w:val="0"/>
        <w:keepLines w:val="0"/>
        <w:pageBreakBefore w:val="0"/>
        <w:widowControl w:val="0"/>
        <w:numPr>
          <w:ilvl w:val="0"/>
          <w:numId w:val="0"/>
        </w:numPr>
        <w:kinsoku/>
        <w:wordWrap/>
        <w:overflowPunct w:val="0"/>
        <w:topLinePunct w:val="0"/>
        <w:autoSpaceDE/>
        <w:autoSpaceDN/>
        <w:bidi w:val="0"/>
        <w:snapToGrid/>
        <w:spacing w:beforeLines="0" w:beforeAutospacing="0" w:afterLines="0" w:afterAutospacing="0" w:line="590" w:lineRule="exact"/>
        <w:ind w:left="0" w:leftChars="0" w:right="0" w:rightChars="0" w:firstLine="640"/>
        <w:textAlignment w:val="auto"/>
        <w:outlineLvl w:val="9"/>
        <w:rPr>
          <w:rFonts w:hint="eastAsia" w:ascii="宋体" w:hAnsi="宋体" w:eastAsia="仿宋_GB2312" w:cs="仿宋_GB2312"/>
          <w:i w:val="0"/>
          <w:iCs w:val="0"/>
          <w:kern w:val="0"/>
          <w:sz w:val="32"/>
          <w:szCs w:val="32"/>
          <w:u w:val="none"/>
          <w:lang w:val="en-US" w:eastAsia="zh-CN" w:bidi="ar"/>
        </w:rPr>
      </w:pPr>
      <w:r>
        <w:rPr>
          <w:rFonts w:hint="eastAsia" w:ascii="宋体" w:hAnsi="宋体" w:eastAsia="黑体" w:cs="黑体"/>
          <w:i w:val="0"/>
          <w:iCs w:val="0"/>
          <w:kern w:val="0"/>
          <w:sz w:val="32"/>
          <w:szCs w:val="32"/>
          <w:u w:val="none"/>
          <w:lang w:val="en-US" w:eastAsia="zh-CN" w:bidi="ar"/>
        </w:rPr>
        <w:t>第二十五</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禁止在水系水体中清洗装贮过油类或者有毒、有害污染物的车辆、船只、容器。</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禁止在水系岸边和水上拆船。</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i w:val="0"/>
          <w:iCs w:val="0"/>
          <w:kern w:val="0"/>
          <w:sz w:val="32"/>
          <w:szCs w:val="32"/>
          <w:u w:val="none"/>
          <w:lang w:val="en-US" w:eastAsia="zh-CN" w:bidi="ar"/>
        </w:rPr>
        <w:t>第二十六</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流域内禁止利用渗井、渗坑、裂隙、钻孔、溶洞、</w:t>
      </w:r>
      <w:r>
        <w:rPr>
          <w:rFonts w:hint="eastAsia" w:ascii="宋体" w:hAnsi="宋体" w:eastAsia="仿宋_GB2312" w:cs="仿宋_GB2312"/>
          <w:color w:val="000000"/>
          <w:sz w:val="32"/>
          <w:szCs w:val="32"/>
        </w:rPr>
        <w:t>私设暗管，</w:t>
      </w:r>
      <w:r>
        <w:rPr>
          <w:rFonts w:hint="eastAsia" w:ascii="宋体" w:hAnsi="宋体" w:eastAsia="仿宋_GB2312" w:cs="仿宋_GB2312"/>
          <w:sz w:val="32"/>
          <w:szCs w:val="32"/>
        </w:rPr>
        <w:t>篡改、伪造监测数据，或者不正常运行</w:t>
      </w:r>
      <w:r>
        <w:rPr>
          <w:rFonts w:hint="eastAsia" w:ascii="宋体" w:hAnsi="宋体" w:eastAsia="仿宋_GB2312" w:cs="仿宋_GB2312"/>
          <w:sz w:val="32"/>
          <w:szCs w:val="32"/>
          <w:lang w:eastAsia="zh-CN"/>
        </w:rPr>
        <w:t>水污染</w:t>
      </w:r>
      <w:r>
        <w:rPr>
          <w:rFonts w:hint="eastAsia" w:ascii="宋体" w:hAnsi="宋体" w:eastAsia="仿宋_GB2312" w:cs="仿宋_GB2312"/>
          <w:sz w:val="32"/>
          <w:szCs w:val="32"/>
        </w:rPr>
        <w:t>防治设施等逃避监管的方式</w:t>
      </w:r>
      <w:r>
        <w:rPr>
          <w:rFonts w:hint="eastAsia" w:ascii="宋体" w:hAnsi="宋体" w:eastAsia="仿宋_GB2312" w:cs="仿宋_GB2312"/>
          <w:i w:val="0"/>
          <w:iCs w:val="0"/>
          <w:kern w:val="0"/>
          <w:sz w:val="32"/>
          <w:szCs w:val="32"/>
          <w:u w:val="none"/>
          <w:lang w:val="en-US" w:eastAsia="zh-CN" w:bidi="ar"/>
        </w:rPr>
        <w:t xml:space="preserve">排放水污染物。    </w:t>
      </w:r>
    </w:p>
    <w:p>
      <w:pPr>
        <w:keepNext w:val="0"/>
        <w:keepLines w:val="0"/>
        <w:pageBreakBefore w:val="0"/>
        <w:widowControl w:val="0"/>
        <w:numPr>
          <w:ilvl w:val="0"/>
          <w:numId w:val="0"/>
        </w:numPr>
        <w:kinsoku/>
        <w:wordWrap/>
        <w:overflowPunct w:val="0"/>
        <w:topLinePunct w:val="0"/>
        <w:autoSpaceDE/>
        <w:autoSpaceDN/>
        <w:bidi w:val="0"/>
        <w:snapToGrid/>
        <w:spacing w:beforeLines="0" w:beforeAutospacing="0" w:afterLines="0" w:afterAutospacing="0" w:line="590" w:lineRule="exact"/>
        <w:ind w:left="0" w:leftChars="0" w:right="0" w:rightChars="0" w:firstLine="640"/>
        <w:textAlignment w:val="auto"/>
        <w:outlineLvl w:val="9"/>
        <w:rPr>
          <w:rFonts w:hint="eastAsia" w:ascii="宋体" w:hAnsi="宋体" w:eastAsia="仿宋_GB2312" w:cs="仿宋_GB2312"/>
          <w:i w:val="0"/>
          <w:iCs w:val="0"/>
          <w:kern w:val="0"/>
          <w:sz w:val="32"/>
          <w:szCs w:val="32"/>
          <w:u w:val="none"/>
          <w:lang w:val="en-US" w:eastAsia="zh-CN" w:bidi="ar"/>
        </w:rPr>
      </w:pPr>
      <w:r>
        <w:rPr>
          <w:rFonts w:hint="eastAsia" w:ascii="宋体" w:hAnsi="宋体" w:eastAsia="仿宋_GB2312" w:cs="仿宋_GB2312"/>
          <w:i w:val="0"/>
          <w:iCs w:val="0"/>
          <w:kern w:val="0"/>
          <w:sz w:val="32"/>
          <w:szCs w:val="32"/>
          <w:u w:val="none"/>
          <w:lang w:val="en-US" w:eastAsia="zh-CN" w:bidi="ar"/>
        </w:rPr>
        <w:t>禁止利用无防止渗漏措施的沟渠、坑塘等输送或者贮存含</w:t>
      </w:r>
      <w:r>
        <w:rPr>
          <w:rFonts w:hint="eastAsia" w:ascii="宋体" w:hAnsi="宋体" w:eastAsia="仿宋_GB2312" w:cs="仿宋_GB2312"/>
          <w:color w:val="000000"/>
          <w:sz w:val="32"/>
          <w:szCs w:val="32"/>
        </w:rPr>
        <w:t>有毒污染物的废水、含病原体的污水和其他废弃物</w:t>
      </w:r>
      <w:r>
        <w:rPr>
          <w:rFonts w:hint="eastAsia" w:ascii="宋体" w:hAnsi="宋体" w:eastAsia="仿宋_GB2312" w:cs="仿宋_GB2312"/>
          <w:i w:val="0"/>
          <w:iCs w:val="0"/>
          <w:kern w:val="0"/>
          <w:sz w:val="32"/>
          <w:szCs w:val="32"/>
          <w:u w:val="none"/>
          <w:lang w:val="en-US" w:eastAsia="zh-CN" w:bidi="ar"/>
        </w:rPr>
        <w:t>。</w:t>
      </w:r>
    </w:p>
    <w:p>
      <w:pPr>
        <w:keepNext w:val="0"/>
        <w:keepLines w:val="0"/>
        <w:pageBreakBefore w:val="0"/>
        <w:widowControl w:val="0"/>
        <w:kinsoku/>
        <w:wordWrap/>
        <w:overflowPunct w:val="0"/>
        <w:topLinePunct w:val="0"/>
        <w:autoSpaceDE/>
        <w:autoSpaceDN/>
        <w:bidi w:val="0"/>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第二十七</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在水系航行、停泊、作业的船舶，应当按照海事行政主管部门的规定，配备油水分离器或者专用容器等防污设备，应当持有船舶检验部门签发的合格证和海事行政主管部门规定的防污证书和文书，并按有关规定记录。</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装卸、运输油类或者其他有毒、有害污染物的船舶，应当采取严格的防溢漏措施。</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i w:val="0"/>
          <w:iCs w:val="0"/>
          <w:kern w:val="0"/>
          <w:sz w:val="32"/>
          <w:szCs w:val="32"/>
          <w:u w:val="none"/>
          <w:lang w:val="en-US" w:eastAsia="zh-CN" w:bidi="ar"/>
        </w:rPr>
        <w:t>第二十八</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在水系沿岸建设港口和码头，应当按照国家和省有关建设项目环境保护管理的规定，设置接收和处理残油、废油、含油污水、船舶洗舱水、压舱水、粪便、垃圾等废弃物的设施。</w:t>
      </w:r>
    </w:p>
    <w:p>
      <w:pPr>
        <w:keepNext w:val="0"/>
        <w:keepLines w:val="0"/>
        <w:pageBreakBefore w:val="0"/>
        <w:widowControl w:val="0"/>
        <w:kinsoku/>
        <w:wordWrap/>
        <w:overflowPunct w:val="0"/>
        <w:topLinePunct w:val="0"/>
        <w:autoSpaceDE/>
        <w:autoSpaceDN/>
        <w:bidi w:val="0"/>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kern w:val="0"/>
          <w:sz w:val="32"/>
          <w:szCs w:val="32"/>
          <w:lang w:val="en-US" w:eastAsia="zh-CN" w:bidi="ar"/>
        </w:rPr>
        <w:t>从事造船、修船、打捞船作业的，应当配备有效的防污器材和设备，防止油类、油性混合物和其他废弃物污染水体。</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第二十九</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在流域内开采、冶炼矿产，采石取土挖砂，必须保护植被，保持水土，妥善处置矿渣和其他废弃物，防止污染水体。终止开采、冶炼时，应当恢复植被。</w:t>
      </w:r>
    </w:p>
    <w:p>
      <w:pPr>
        <w:pStyle w:val="38"/>
        <w:overflowPunct w:val="0"/>
        <w:spacing w:beforeLines="0" w:afterLines="0" w:line="590" w:lineRule="exact"/>
        <w:jc w:val="center"/>
        <w:rPr>
          <w:rFonts w:hint="eastAsia" w:ascii="宋体" w:hAnsi="宋体" w:eastAsia="黑体" w:cs="黑体"/>
          <w:sz w:val="32"/>
          <w:szCs w:val="32"/>
          <w:lang w:val="en-US" w:eastAsia="zh-CN"/>
        </w:rPr>
      </w:pPr>
    </w:p>
    <w:p>
      <w:pPr>
        <w:pStyle w:val="3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第五章　法律责任</w:t>
      </w:r>
    </w:p>
    <w:p>
      <w:pPr>
        <w:pStyle w:val="3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第三十</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违反本条例第十六条规定，排污单位不如实提供与水污染防治有关的情况和资料的，由县级以上人民政府环境保护主管部门或者其他依照本条例规定行使监督管理权的部门责令改正，处二万元以上二十万元以下的罚款。</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left"/>
        <w:textAlignment w:val="auto"/>
        <w:outlineLvl w:val="9"/>
        <w:rPr>
          <w:rFonts w:hint="eastAsia" w:ascii="宋体" w:hAnsi="宋体" w:eastAsia="仿宋_GB2312" w:cs="仿宋_GB2312"/>
          <w:i w:val="0"/>
          <w:iCs w:val="0"/>
          <w:kern w:val="0"/>
          <w:sz w:val="32"/>
          <w:szCs w:val="32"/>
          <w:u w:val="none"/>
          <w:lang w:val="en-US" w:eastAsia="zh-CN" w:bidi="ar"/>
        </w:rPr>
      </w:pPr>
      <w:r>
        <w:rPr>
          <w:rFonts w:hint="eastAsia" w:ascii="宋体" w:hAnsi="宋体" w:eastAsia="黑体" w:cs="黑体"/>
          <w:i w:val="0"/>
          <w:iCs w:val="0"/>
          <w:kern w:val="0"/>
          <w:sz w:val="32"/>
          <w:szCs w:val="32"/>
          <w:u w:val="none"/>
          <w:lang w:val="en-US" w:eastAsia="zh-CN" w:bidi="ar"/>
        </w:rPr>
        <w:t>第三十一条</w:t>
      </w:r>
      <w:r>
        <w:rPr>
          <w:rFonts w:hint="eastAsia" w:ascii="宋体" w:hAnsi="宋体" w:eastAsia="仿宋_GB2312" w:cs="仿宋_GB2312"/>
          <w:i w:val="0"/>
          <w:iCs w:val="0"/>
          <w:kern w:val="0"/>
          <w:sz w:val="32"/>
          <w:szCs w:val="32"/>
          <w:u w:val="none"/>
          <w:lang w:val="en-US" w:eastAsia="zh-CN" w:bidi="ar"/>
        </w:rPr>
        <w:t>　违反本条例第二十六条第一款规定，以</w:t>
      </w:r>
      <w:r>
        <w:rPr>
          <w:rFonts w:hint="eastAsia" w:ascii="宋体" w:hAnsi="宋体" w:eastAsia="仿宋_GB2312" w:cs="仿宋_GB2312"/>
          <w:sz w:val="32"/>
          <w:szCs w:val="32"/>
        </w:rPr>
        <w:t>逃避监管</w:t>
      </w:r>
      <w:r>
        <w:rPr>
          <w:rFonts w:hint="eastAsia" w:ascii="宋体" w:hAnsi="宋体" w:eastAsia="仿宋_GB2312" w:cs="仿宋_GB2312"/>
          <w:sz w:val="32"/>
          <w:szCs w:val="32"/>
          <w:lang w:eastAsia="zh-CN"/>
        </w:rPr>
        <w:t>的方式违法</w:t>
      </w:r>
      <w:r>
        <w:rPr>
          <w:rFonts w:hint="eastAsia" w:ascii="宋体" w:hAnsi="宋体" w:eastAsia="仿宋_GB2312" w:cs="仿宋_GB2312"/>
          <w:i w:val="0"/>
          <w:iCs w:val="0"/>
          <w:kern w:val="0"/>
          <w:sz w:val="32"/>
          <w:szCs w:val="32"/>
          <w:lang w:val="en-US" w:eastAsia="zh-CN" w:bidi="ar"/>
        </w:rPr>
        <w:t>排放水污染物的，由</w:t>
      </w:r>
      <w:r>
        <w:rPr>
          <w:rFonts w:hint="eastAsia" w:ascii="宋体" w:hAnsi="宋体" w:eastAsia="仿宋_GB2312" w:cs="仿宋_GB2312"/>
          <w:kern w:val="0"/>
          <w:sz w:val="32"/>
          <w:szCs w:val="32"/>
          <w:lang w:val="en-US" w:eastAsia="zh-CN" w:bidi="ar"/>
        </w:rPr>
        <w:t>环境保护主管部门责令改正或者责令限制生产、停产整治，并处十万元以上一百万元以下的罚款；情节严重的，报经有批准权的人民政府批准，责令停业、关闭。</w:t>
      </w:r>
    </w:p>
    <w:p>
      <w:pPr>
        <w:keepNext w:val="0"/>
        <w:keepLines w:val="0"/>
        <w:pageBreakBefore w:val="0"/>
        <w:widowControl w:val="0"/>
        <w:numPr>
          <w:ilvl w:val="0"/>
          <w:numId w:val="0"/>
        </w:numPr>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cs="仿宋_GB2312"/>
          <w:i w:val="0"/>
          <w:iCs w:val="0"/>
          <w:kern w:val="0"/>
          <w:sz w:val="32"/>
          <w:szCs w:val="32"/>
          <w:u w:val="none"/>
          <w:lang w:val="en-US" w:eastAsia="zh-CN" w:bidi="ar"/>
        </w:rPr>
        <w:t xml:space="preserve">    </w:t>
      </w:r>
      <w:r>
        <w:rPr>
          <w:rFonts w:hint="eastAsia" w:ascii="宋体" w:hAnsi="宋体" w:eastAsia="仿宋_GB2312" w:cs="仿宋_GB2312"/>
          <w:i w:val="0"/>
          <w:iCs w:val="0"/>
          <w:kern w:val="0"/>
          <w:sz w:val="32"/>
          <w:szCs w:val="32"/>
          <w:u w:val="none"/>
          <w:lang w:val="en-US" w:eastAsia="zh-CN" w:bidi="ar"/>
        </w:rPr>
        <w:t>违反本条例第二十六条第二款规定，</w:t>
      </w:r>
      <w:r>
        <w:rPr>
          <w:rFonts w:hint="eastAsia" w:ascii="宋体" w:hAnsi="宋体" w:eastAsia="仿宋_GB2312" w:cs="仿宋_GB2312"/>
          <w:kern w:val="0"/>
          <w:sz w:val="32"/>
          <w:szCs w:val="32"/>
          <w:lang w:val="en-US" w:eastAsia="zh-CN" w:bidi="ar"/>
        </w:rPr>
        <w:t>利用无防渗漏措施的沟渠、坑塘等输送或者存贮含有毒污染物的废水、含病原体的污水或者其他废弃物的，</w:t>
      </w:r>
      <w:r>
        <w:rPr>
          <w:rFonts w:hint="eastAsia" w:ascii="宋体" w:hAnsi="宋体" w:eastAsia="仿宋_GB2312" w:cs="仿宋_GB2312"/>
          <w:i w:val="0"/>
          <w:iCs w:val="0"/>
          <w:kern w:val="0"/>
          <w:sz w:val="32"/>
          <w:szCs w:val="32"/>
          <w:u w:val="none"/>
          <w:lang w:val="en-US" w:eastAsia="zh-CN" w:bidi="ar"/>
        </w:rPr>
        <w:t>由环境保护行政主管部门责令停止违法行为，限期采取治理措施，消除污染，并处十万元以上一百万元以下的罚款；逾期不采取治理措施的，环境保护主管部门可以指定有治理能力的单位代为治理，所需费用由违法者承担；</w:t>
      </w:r>
      <w:r>
        <w:rPr>
          <w:rFonts w:hint="eastAsia" w:ascii="宋体" w:hAnsi="宋体" w:eastAsia="仿宋_GB2312" w:cs="仿宋_GB2312"/>
          <w:kern w:val="0"/>
          <w:sz w:val="32"/>
          <w:szCs w:val="32"/>
          <w:lang w:val="en-US" w:eastAsia="zh-CN" w:bidi="ar"/>
        </w:rPr>
        <w:t>情节严重的，报经有批准权的人民政府批准，责令停业、关闭</w:t>
      </w:r>
      <w:r>
        <w:rPr>
          <w:rFonts w:hint="eastAsia" w:ascii="宋体" w:hAnsi="宋体" w:eastAsia="仿宋_GB2312" w:cs="仿宋_GB2312"/>
          <w:i w:val="0"/>
          <w:iCs w:val="0"/>
          <w:kern w:val="0"/>
          <w:sz w:val="32"/>
          <w:szCs w:val="32"/>
          <w:u w:val="none"/>
          <w:lang w:val="en-US" w:eastAsia="zh-CN" w:bidi="ar"/>
        </w:rPr>
        <w:t>。</w:t>
      </w:r>
      <w:r>
        <w:rPr>
          <w:rFonts w:hint="eastAsia" w:ascii="宋体" w:hAnsi="宋体" w:eastAsia="仿宋_GB2312" w:cs="仿宋_GB2312"/>
          <w:i w:val="0"/>
          <w:iCs w:val="0"/>
          <w:kern w:val="0"/>
          <w:sz w:val="32"/>
          <w:szCs w:val="32"/>
          <w:u w:val="none"/>
          <w:lang w:val="en-US" w:eastAsia="zh-CN" w:bidi="ar"/>
        </w:rPr>
        <w:br w:type="textWrapping"/>
      </w:r>
      <w:r>
        <w:rPr>
          <w:rFonts w:hint="eastAsia" w:ascii="宋体" w:hAnsi="宋体" w:eastAsia="仿宋_GB2312" w:cs="仿宋_GB2312"/>
          <w:i w:val="0"/>
          <w:iCs w:val="0"/>
          <w:kern w:val="0"/>
          <w:sz w:val="32"/>
          <w:szCs w:val="32"/>
          <w:u w:val="none"/>
          <w:lang w:val="en-US" w:eastAsia="zh-CN" w:bidi="ar"/>
        </w:rPr>
        <w:t>　　</w:t>
      </w:r>
      <w:r>
        <w:rPr>
          <w:rFonts w:hint="eastAsia" w:ascii="宋体" w:hAnsi="宋体" w:eastAsia="黑体" w:cs="黑体"/>
          <w:i w:val="0"/>
          <w:iCs w:val="0"/>
          <w:kern w:val="0"/>
          <w:sz w:val="32"/>
          <w:szCs w:val="32"/>
          <w:u w:val="none"/>
          <w:lang w:val="en-US" w:eastAsia="zh-CN" w:bidi="ar"/>
        </w:rPr>
        <w:t>第三十二条</w:t>
      </w:r>
      <w:r>
        <w:rPr>
          <w:rFonts w:hint="eastAsia" w:ascii="宋体" w:hAnsi="宋体" w:eastAsia="仿宋_GB2312" w:cs="仿宋_GB2312"/>
          <w:kern w:val="0"/>
          <w:sz w:val="32"/>
          <w:szCs w:val="32"/>
          <w:lang w:val="en-US" w:eastAsia="zh-CN" w:bidi="ar"/>
        </w:rPr>
        <w:t>　违反本条例第二十七条第一款规定，应当配备防污染设施而没有配备的，由海事管理机构、渔业主管部门按照职责分工责令限期改正，处二千元以上二万元以下的罚款；逾期不改正的，责令船舶临时停航。</w:t>
      </w:r>
    </w:p>
    <w:p>
      <w:pPr>
        <w:keepNext w:val="0"/>
        <w:keepLines w:val="0"/>
        <w:pageBreakBefore w:val="0"/>
        <w:widowControl w:val="0"/>
        <w:numPr>
          <w:ilvl w:val="0"/>
          <w:numId w:val="0"/>
        </w:numPr>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jc w:val="both"/>
        <w:textAlignment w:val="auto"/>
        <w:outlineLvl w:val="9"/>
        <w:rPr>
          <w:rFonts w:hint="eastAsia" w:ascii="宋体" w:hAnsi="宋体" w:eastAsia="黑体" w:cs="黑体"/>
          <w:kern w:val="0"/>
          <w:sz w:val="32"/>
          <w:szCs w:val="32"/>
          <w:lang w:val="en-US" w:eastAsia="zh-CN" w:bidi="ar"/>
        </w:rPr>
      </w:pPr>
      <w:r>
        <w:rPr>
          <w:rFonts w:hint="eastAsia" w:ascii="宋体" w:hAnsi="宋体" w:eastAsia="黑体" w:cs="黑体"/>
          <w:kern w:val="0"/>
          <w:sz w:val="32"/>
          <w:szCs w:val="32"/>
          <w:lang w:val="en-US" w:eastAsia="zh-CN" w:bidi="ar"/>
        </w:rPr>
        <w:t xml:space="preserve">    </w:t>
      </w:r>
      <w:r>
        <w:rPr>
          <w:rFonts w:hint="eastAsia" w:ascii="宋体" w:hAnsi="宋体" w:eastAsia="仿宋_GB2312" w:cs="仿宋_GB2312"/>
          <w:kern w:val="0"/>
          <w:sz w:val="32"/>
          <w:szCs w:val="32"/>
          <w:lang w:val="en-US" w:eastAsia="zh-CN" w:bidi="ar"/>
        </w:rPr>
        <w:t>违反本条例第</w:t>
      </w:r>
      <w:r>
        <w:rPr>
          <w:rFonts w:hint="eastAsia" w:ascii="宋体" w:hAnsi="宋体" w:eastAsia="仿宋_GB2312" w:cs="仿宋_GB2312"/>
          <w:i w:val="0"/>
          <w:iCs w:val="0"/>
          <w:kern w:val="0"/>
          <w:sz w:val="32"/>
          <w:szCs w:val="32"/>
          <w:u w:val="none"/>
          <w:lang w:val="en-US" w:eastAsia="zh-CN" w:bidi="ar"/>
        </w:rPr>
        <w:t>二十八</w:t>
      </w:r>
      <w:r>
        <w:rPr>
          <w:rFonts w:hint="eastAsia" w:ascii="宋体" w:hAnsi="宋体" w:eastAsia="仿宋_GB2312" w:cs="仿宋_GB2312"/>
          <w:kern w:val="0"/>
          <w:sz w:val="32"/>
          <w:szCs w:val="32"/>
          <w:lang w:val="en-US" w:eastAsia="zh-CN" w:bidi="ar"/>
        </w:rPr>
        <w:t>条第一款规定，应当配备防污染设施而没有配备的，由环境保护行政主管部门责令</w:t>
      </w:r>
      <w:r>
        <w:rPr>
          <w:rFonts w:hint="eastAsia" w:ascii="宋体" w:hAnsi="宋体" w:eastAsia="仿宋_GB2312" w:cs="仿宋_GB2312"/>
          <w:sz w:val="32"/>
          <w:szCs w:val="32"/>
        </w:rPr>
        <w:t>限期改正，处</w:t>
      </w:r>
      <w:r>
        <w:rPr>
          <w:rFonts w:hint="eastAsia" w:ascii="宋体" w:hAnsi="宋体" w:eastAsia="仿宋_GB2312" w:cs="仿宋_GB2312"/>
          <w:sz w:val="32"/>
          <w:szCs w:val="32"/>
          <w:lang w:eastAsia="zh-CN"/>
        </w:rPr>
        <w:t>二十</w:t>
      </w:r>
      <w:r>
        <w:rPr>
          <w:rFonts w:hint="eastAsia" w:ascii="宋体" w:hAnsi="宋体" w:eastAsia="仿宋_GB2312" w:cs="仿宋_GB2312"/>
          <w:sz w:val="32"/>
          <w:szCs w:val="32"/>
        </w:rPr>
        <w:t>万元以上</w:t>
      </w:r>
      <w:r>
        <w:rPr>
          <w:rFonts w:hint="eastAsia" w:ascii="宋体" w:hAnsi="宋体" w:eastAsia="仿宋_GB2312" w:cs="仿宋_GB2312"/>
          <w:sz w:val="32"/>
          <w:szCs w:val="32"/>
          <w:lang w:eastAsia="zh-CN"/>
        </w:rPr>
        <w:t>一百</w:t>
      </w:r>
      <w:r>
        <w:rPr>
          <w:rFonts w:hint="eastAsia" w:ascii="宋体" w:hAnsi="宋体" w:eastAsia="仿宋_GB2312" w:cs="仿宋_GB2312"/>
          <w:sz w:val="32"/>
          <w:szCs w:val="32"/>
        </w:rPr>
        <w:t>万元以下的罚款；逾期不改正的，处</w:t>
      </w:r>
      <w:r>
        <w:rPr>
          <w:rFonts w:hint="eastAsia" w:ascii="宋体" w:hAnsi="宋体" w:eastAsia="仿宋_GB2312" w:cs="仿宋_GB2312"/>
          <w:sz w:val="32"/>
          <w:szCs w:val="32"/>
          <w:lang w:eastAsia="zh-CN"/>
        </w:rPr>
        <w:t>一百</w:t>
      </w:r>
      <w:r>
        <w:rPr>
          <w:rFonts w:hint="eastAsia" w:ascii="宋体" w:hAnsi="宋体" w:eastAsia="仿宋_GB2312" w:cs="仿宋_GB2312"/>
          <w:sz w:val="32"/>
          <w:szCs w:val="32"/>
        </w:rPr>
        <w:t>万元以上</w:t>
      </w:r>
      <w:r>
        <w:rPr>
          <w:rFonts w:hint="eastAsia" w:ascii="宋体" w:hAnsi="宋体" w:eastAsia="仿宋_GB2312" w:cs="仿宋_GB2312"/>
          <w:sz w:val="32"/>
          <w:szCs w:val="32"/>
          <w:lang w:eastAsia="zh-CN"/>
        </w:rPr>
        <w:t>二百</w:t>
      </w:r>
      <w:r>
        <w:rPr>
          <w:rFonts w:hint="eastAsia" w:ascii="宋体" w:hAnsi="宋体" w:eastAsia="仿宋_GB2312" w:cs="仿宋_GB2312"/>
          <w:sz w:val="32"/>
          <w:szCs w:val="32"/>
        </w:rPr>
        <w:t>万元以下的罚款；对直接负责的主管人员和其他责任人员，处</w:t>
      </w: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万元以上</w:t>
      </w:r>
      <w:r>
        <w:rPr>
          <w:rFonts w:hint="eastAsia" w:ascii="宋体" w:hAnsi="宋体" w:eastAsia="仿宋_GB2312" w:cs="仿宋_GB2312"/>
          <w:sz w:val="32"/>
          <w:szCs w:val="32"/>
          <w:lang w:eastAsia="zh-CN"/>
        </w:rPr>
        <w:t>二十</w:t>
      </w:r>
      <w:r>
        <w:rPr>
          <w:rFonts w:hint="eastAsia" w:ascii="宋体" w:hAnsi="宋体" w:eastAsia="仿宋_GB2312" w:cs="仿宋_GB2312"/>
          <w:sz w:val="32"/>
          <w:szCs w:val="32"/>
        </w:rPr>
        <w:t>万元以下的罚款；造成重大环境污染或者生态破坏的，责令停止生产或者使用，或者报经有批准权的人民政府批准，责令关闭</w:t>
      </w:r>
      <w:r>
        <w:rPr>
          <w:rFonts w:hint="eastAsia" w:ascii="宋体" w:hAnsi="宋体" w:eastAsia="仿宋_GB2312" w:cs="仿宋_GB2312"/>
          <w:kern w:val="0"/>
          <w:sz w:val="32"/>
          <w:szCs w:val="32"/>
          <w:lang w:val="en-US" w:eastAsia="zh-CN" w:bidi="ar"/>
        </w:rPr>
        <w:t>。</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left"/>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第三十三</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违反国家规定，构成犯罪的，依法追究刑事责任。</w:t>
      </w: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i w:val="0"/>
          <w:iCs w:val="0"/>
          <w:kern w:val="0"/>
          <w:sz w:val="32"/>
          <w:szCs w:val="32"/>
          <w:u w:val="none"/>
          <w:lang w:val="en-US" w:eastAsia="zh-CN" w:bidi="ar"/>
        </w:rPr>
        <w:t>第三十四</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环境保护行政主管部门和行使环境监督管理权的有关部门的工作人员，滥用职权、玩忽职守、徇私舞弊，造成水系水污染损害的，</w:t>
      </w:r>
      <w:r>
        <w:rPr>
          <w:rFonts w:hint="eastAsia" w:ascii="宋体" w:hAnsi="宋体" w:eastAsia="仿宋_GB2312" w:cs="仿宋_GB2312"/>
          <w:i w:val="0"/>
          <w:iCs w:val="0"/>
          <w:kern w:val="0"/>
          <w:sz w:val="32"/>
          <w:szCs w:val="32"/>
          <w:u w:val="none"/>
          <w:lang w:val="en-US" w:eastAsia="zh-CN" w:bidi="ar"/>
        </w:rPr>
        <w:t>依法</w:t>
      </w:r>
      <w:r>
        <w:rPr>
          <w:rFonts w:hint="eastAsia" w:ascii="宋体" w:hAnsi="宋体" w:eastAsia="仿宋_GB2312" w:cs="仿宋_GB2312"/>
          <w:kern w:val="0"/>
          <w:sz w:val="32"/>
          <w:szCs w:val="32"/>
          <w:lang w:val="en-US" w:eastAsia="zh-CN" w:bidi="ar"/>
        </w:rPr>
        <w:t>给予处分；构成犯罪的，依法追究刑事责任。</w:t>
      </w:r>
    </w:p>
    <w:p>
      <w:pPr>
        <w:pStyle w:val="38"/>
        <w:overflowPunct w:val="0"/>
        <w:spacing w:beforeLines="0" w:afterLines="0" w:line="590" w:lineRule="exact"/>
        <w:jc w:val="center"/>
        <w:rPr>
          <w:rFonts w:hint="eastAsia" w:ascii="宋体" w:hAnsi="宋体" w:eastAsia="黑体" w:cs="黑体"/>
          <w:sz w:val="32"/>
          <w:szCs w:val="32"/>
          <w:lang w:val="en-US" w:eastAsia="zh-CN"/>
        </w:rPr>
      </w:pPr>
    </w:p>
    <w:p>
      <w:pPr>
        <w:pStyle w:val="38"/>
        <w:overflowPunct w:val="0"/>
        <w:spacing w:beforeLines="0" w:afterLines="0" w:line="590" w:lineRule="exact"/>
        <w:jc w:val="center"/>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第六章　附　则</w:t>
      </w:r>
    </w:p>
    <w:p>
      <w:pPr>
        <w:pStyle w:val="38"/>
        <w:overflowPunct w:val="0"/>
        <w:spacing w:beforeLines="0" w:afterLines="0" w:line="590" w:lineRule="exact"/>
        <w:jc w:val="center"/>
        <w:rPr>
          <w:rFonts w:hint="eastAsia" w:ascii="宋体" w:hAnsi="宋体" w:eastAsia="黑体" w:cs="黑体"/>
          <w:sz w:val="32"/>
          <w:szCs w:val="32"/>
          <w:lang w:val="en-US" w:eastAsia="zh-CN"/>
        </w:rPr>
      </w:pPr>
    </w:p>
    <w:p>
      <w:pPr>
        <w:keepNext w:val="0"/>
        <w:keepLines w:val="0"/>
        <w:pageBreakBefore w:val="0"/>
        <w:widowControl w:val="0"/>
        <w:suppressLineNumbers w:val="0"/>
        <w:kinsoku/>
        <w:wordWrap/>
        <w:overflowPunct w:val="0"/>
        <w:topLinePunct w:val="0"/>
        <w:autoSpaceDE/>
        <w:autoSpaceDN/>
        <w:bidi w:val="0"/>
        <w:snapToGrid/>
        <w:spacing w:beforeLines="0" w:beforeAutospacing="0" w:afterLines="0" w:afterAutospacing="0" w:line="590" w:lineRule="exact"/>
        <w:ind w:left="0" w:leftChars="0" w:right="0" w:rightChars="0"/>
        <w:jc w:val="both"/>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仿宋_GB2312" w:cs="仿宋_GB2312"/>
          <w:kern w:val="0"/>
          <w:sz w:val="32"/>
          <w:szCs w:val="32"/>
          <w:lang w:val="en-US" w:eastAsia="zh-CN" w:bidi="ar"/>
        </w:rPr>
        <w:t>　　</w:t>
      </w:r>
      <w:r>
        <w:rPr>
          <w:rFonts w:hint="eastAsia" w:ascii="宋体" w:hAnsi="宋体" w:eastAsia="黑体" w:cs="黑体"/>
          <w:i w:val="0"/>
          <w:iCs w:val="0"/>
          <w:kern w:val="0"/>
          <w:sz w:val="32"/>
          <w:szCs w:val="32"/>
          <w:u w:val="none"/>
          <w:lang w:val="en-US" w:eastAsia="zh-CN" w:bidi="ar"/>
        </w:rPr>
        <w:t>第三十五</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本条例下列用语的含义：</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（一）东江流域是指从广东省龙川县合河坝至出海口的东江干流及其全部支流在广东省境内的集雨面积。</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（二）东江水系是指与东江干流连通一起的全部水体。</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（三）最高水位线是指东江河道五十年一遇的洪水水位线。</w:t>
      </w:r>
      <w:r>
        <w:rPr>
          <w:rFonts w:hint="eastAsia" w:ascii="宋体" w:hAnsi="宋体" w:eastAsia="仿宋_GB2312" w:cs="仿宋_GB2312"/>
          <w:kern w:val="0"/>
          <w:sz w:val="32"/>
          <w:szCs w:val="32"/>
          <w:lang w:val="en-US" w:eastAsia="zh-CN" w:bidi="ar"/>
        </w:rPr>
        <w:br w:type="textWrapping"/>
      </w:r>
      <w:r>
        <w:rPr>
          <w:rFonts w:hint="eastAsia" w:ascii="宋体" w:hAnsi="宋体" w:eastAsia="仿宋_GB2312" w:cs="仿宋_GB2312"/>
          <w:kern w:val="0"/>
          <w:sz w:val="32"/>
          <w:szCs w:val="32"/>
          <w:lang w:val="en-US" w:eastAsia="zh-CN" w:bidi="ar"/>
        </w:rPr>
        <w:t>　　</w:t>
      </w:r>
      <w:r>
        <w:rPr>
          <w:rFonts w:hint="eastAsia" w:ascii="宋体" w:hAnsi="宋体" w:eastAsia="黑体" w:cs="黑体"/>
          <w:i w:val="0"/>
          <w:iCs w:val="0"/>
          <w:kern w:val="0"/>
          <w:sz w:val="32"/>
          <w:szCs w:val="32"/>
          <w:u w:val="none"/>
          <w:lang w:val="en-US" w:eastAsia="zh-CN" w:bidi="ar"/>
        </w:rPr>
        <w:t>第三十六</w:t>
      </w:r>
      <w:r>
        <w:rPr>
          <w:rFonts w:hint="eastAsia" w:ascii="宋体" w:hAnsi="宋体" w:eastAsia="黑体" w:cs="黑体"/>
          <w:kern w:val="0"/>
          <w:sz w:val="32"/>
          <w:szCs w:val="32"/>
          <w:lang w:val="en-US" w:eastAsia="zh-CN" w:bidi="ar"/>
        </w:rPr>
        <w:t>条</w:t>
      </w:r>
      <w:r>
        <w:rPr>
          <w:rFonts w:hint="eastAsia" w:ascii="宋体" w:hAnsi="宋体" w:eastAsia="仿宋_GB2312" w:cs="仿宋_GB2312"/>
          <w:kern w:val="0"/>
          <w:sz w:val="32"/>
          <w:szCs w:val="32"/>
          <w:lang w:val="en-US" w:eastAsia="zh-CN" w:bidi="ar"/>
        </w:rPr>
        <w:t>　本条例自2002年5月1日起施行。1991年广东省第七届人民代表大会常务委员会第十七次会议通过的《</w:t>
      </w:r>
      <w:r>
        <w:rPr>
          <w:rFonts w:hint="eastAsia" w:ascii="宋体" w:hAnsi="宋体" w:eastAsia="仿宋_GB2312" w:cs="仿宋_GB2312"/>
          <w:kern w:val="0"/>
          <w:sz w:val="32"/>
          <w:szCs w:val="32"/>
          <w:lang w:val="en-US" w:eastAsia="zh-CN" w:bidi="ar"/>
        </w:rPr>
        <w:fldChar w:fldCharType="begin"/>
      </w:r>
      <w:r>
        <w:rPr>
          <w:rFonts w:hint="eastAsia" w:ascii="宋体" w:hAnsi="宋体" w:eastAsia="仿宋_GB2312" w:cs="仿宋_GB2312"/>
          <w:kern w:val="0"/>
          <w:sz w:val="32"/>
          <w:szCs w:val="32"/>
          <w:lang w:val="en-US" w:eastAsia="zh-CN" w:bidi="ar"/>
        </w:rPr>
        <w:instrText xml:space="preserve"> HYPERLINK "http://172.17.252.5/FullText/fulltext_form.aspx?db=lar&amp;gid=17681027&amp;ix=0&amp;w=H4sIAAAAAAAEAAA3Acj+AAEAAAD/////AQAAAAAAAAAMAgAAADxDbGlWNSwgVmVyc2lvbj0xLjAuMC4wLCBDdWx0dXJlPW5ldXRyYWwsIFB1YmxpY0tleVRva2VuPW51bGwFAQAAACtDbGlWNS5Db21tb25DbGFzcy5TZXJpYWxQYXJhbStTZWFyY2hfU3RydWN0BgAAAAhEYXRhYmFzZQVXaGVyZQRTb3J0B0tleXdvcmQHSXNHcm91cAlJc1N1bW1hcnkBAQEBAAABAQIAAAAGAwAAAANsYXIGBAAAADvmlYjlipvnuqfliKs9WE0wNyUgYW5kICAo5rOV6KeE5qCH6aKYPScl5bm/5Lic55yB5Lic5rGfJScpIAYFAAAADS3lj5HluIPml6XmnJ8GBgAAAA/lub/kuJznnIHkuJzmsZ8AAAsBAAD//javascript:SLC(16814755,0)" </w:instrText>
      </w:r>
      <w:r>
        <w:rPr>
          <w:rFonts w:hint="eastAsia" w:ascii="宋体" w:hAnsi="宋体" w:eastAsia="仿宋_GB2312" w:cs="仿宋_GB2312"/>
          <w:kern w:val="0"/>
          <w:sz w:val="32"/>
          <w:szCs w:val="32"/>
          <w:lang w:val="en-US" w:eastAsia="zh-CN" w:bidi="ar"/>
        </w:rPr>
        <w:fldChar w:fldCharType="separate"/>
      </w:r>
      <w:r>
        <w:rPr>
          <w:rFonts w:hint="eastAsia" w:ascii="宋体" w:hAnsi="宋体" w:eastAsia="仿宋_GB2312" w:cs="仿宋_GB2312"/>
          <w:kern w:val="0"/>
          <w:sz w:val="32"/>
          <w:szCs w:val="32"/>
          <w:lang w:val="en-US" w:eastAsia="zh-CN" w:bidi="ar"/>
        </w:rPr>
        <w:t>广东省东江水系水质保护条例</w:t>
      </w:r>
      <w:r>
        <w:rPr>
          <w:rFonts w:hint="eastAsia" w:ascii="宋体" w:hAnsi="宋体" w:eastAsia="仿宋_GB2312" w:cs="仿宋_GB2312"/>
          <w:kern w:val="0"/>
          <w:sz w:val="32"/>
          <w:szCs w:val="32"/>
          <w:lang w:val="en-US" w:eastAsia="zh-CN" w:bidi="ar"/>
        </w:rPr>
        <w:fldChar w:fldCharType="end"/>
      </w:r>
      <w:r>
        <w:rPr>
          <w:rFonts w:hint="eastAsia" w:ascii="宋体" w:hAnsi="宋体" w:eastAsia="仿宋_GB2312" w:cs="仿宋_GB2312"/>
          <w:kern w:val="0"/>
          <w:sz w:val="32"/>
          <w:szCs w:val="32"/>
          <w:lang w:val="en-US" w:eastAsia="zh-CN" w:bidi="ar"/>
        </w:rPr>
        <w:t>》同时废止。</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textAlignment w:val="auto"/>
        <w:rPr>
          <w:rFonts w:hint="eastAsia" w:ascii="宋体" w:hAnsi="宋体" w:eastAsia="仿宋_GB2312" w:cs="仿宋_GB2312"/>
          <w:sz w:val="32"/>
          <w:szCs w:val="32"/>
        </w:rPr>
      </w:pPr>
    </w:p>
    <w:p>
      <w:pPr>
        <w:pStyle w:val="2"/>
        <w:overflowPunct w:val="0"/>
        <w:spacing w:beforeLines="0" w:afterLines="0" w:line="590" w:lineRule="exact"/>
        <w:rPr>
          <w:rFonts w:hint="eastAsia" w:ascii="宋体" w:hAnsi="宋体" w:eastAsia="宋体" w:cs="宋体"/>
          <w:color w:val="000000"/>
          <w:sz w:val="32"/>
          <w:szCs w:val="32"/>
        </w:rPr>
      </w:pPr>
    </w:p>
    <w:p>
      <w:pPr>
        <w:pStyle w:val="2"/>
        <w:overflowPunct w:val="0"/>
        <w:spacing w:beforeLines="0" w:afterLines="0" w:line="590" w:lineRule="exact"/>
        <w:ind w:left="0" w:leftChars="0" w:firstLine="0" w:firstLineChars="0"/>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1612A"/>
    <w:multiLevelType w:val="singleLevel"/>
    <w:tmpl w:val="5BF1612A"/>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2C79FA"/>
    <w:rsid w:val="51D30A52"/>
    <w:rsid w:val="521D0825"/>
    <w:rsid w:val="54A8363E"/>
    <w:rsid w:val="54DA3F93"/>
    <w:rsid w:val="553A06BA"/>
    <w:rsid w:val="554F556A"/>
    <w:rsid w:val="56BC64D7"/>
    <w:rsid w:val="571C611D"/>
    <w:rsid w:val="59423945"/>
    <w:rsid w:val="59FC3872"/>
    <w:rsid w:val="5A5D34D3"/>
    <w:rsid w:val="5AC90A31"/>
    <w:rsid w:val="5C1D6B2E"/>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uiPriority w:val="0"/>
    <w:rPr>
      <w:rFonts w:eastAsia="宋体"/>
      <w:sz w:val="44"/>
      <w:szCs w:val="24"/>
    </w:rPr>
  </w:style>
  <w:style w:type="paragraph" w:styleId="7">
    <w:name w:val="Body Text Indent"/>
    <w:basedOn w:val="1"/>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uiPriority w:val="0"/>
    <w:rPr>
      <w:b/>
      <w:bCs/>
    </w:rPr>
  </w:style>
  <w:style w:type="character" w:styleId="19">
    <w:name w:val="page number"/>
    <w:basedOn w:val="16"/>
    <w:uiPriority w:val="0"/>
  </w:style>
  <w:style w:type="character" w:styleId="20">
    <w:name w:val="Hyperlink"/>
    <w:basedOn w:val="16"/>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uiPriority w:val="0"/>
    <w:pPr>
      <w:widowControl w:val="0"/>
      <w:jc w:val="both"/>
    </w:pPr>
    <w:rPr>
      <w:rFonts w:eastAsia="仿宋_GB2312"/>
      <w:kern w:val="2"/>
      <w:sz w:val="32"/>
      <w:szCs w:val="32"/>
      <w:lang w:val="en-US" w:eastAsia="zh-CN" w:bidi="ar-SA"/>
    </w:rPr>
  </w:style>
  <w:style w:type="paragraph" w:customStyle="1" w:styleId="2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uiPriority w:val="0"/>
    <w:pPr>
      <w:widowControl/>
      <w:spacing w:after="160" w:line="240" w:lineRule="exact"/>
      <w:jc w:val="left"/>
    </w:pPr>
    <w:rPr>
      <w:rFonts w:ascii="Times New Roman" w:eastAsia="宋体"/>
      <w:sz w:val="21"/>
      <w:szCs w:val="20"/>
    </w:rPr>
  </w:style>
  <w:style w:type="paragraph" w:customStyle="1" w:styleId="49">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uiPriority w:val="0"/>
    <w:pPr>
      <w:widowControl/>
    </w:pPr>
    <w:rPr>
      <w:rFonts w:hint="eastAsia" w:ascii="宋体" w:hAnsi="宋体"/>
      <w:sz w:val="32"/>
    </w:rPr>
  </w:style>
  <w:style w:type="paragraph" w:customStyle="1" w:styleId="57">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59">
    <w:name w:val="默认 A"/>
    <w:qFormat/>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qFormat/>
    <w:uiPriority w:val="0"/>
    <w:rPr>
      <w:rFonts w:eastAsia="宋体"/>
      <w:sz w:val="24"/>
      <w:szCs w:val="21"/>
    </w:rPr>
  </w:style>
  <w:style w:type="paragraph" w:customStyle="1" w:styleId="61">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qFormat/>
    <w:uiPriority w:val="0"/>
    <w:rPr>
      <w:rFonts w:eastAsia="宋体"/>
      <w:sz w:val="24"/>
      <w:szCs w:val="21"/>
    </w:rPr>
  </w:style>
  <w:style w:type="paragraph" w:customStyle="1" w:styleId="70">
    <w:name w:val="Char"/>
    <w:basedOn w:val="1"/>
    <w:qFormat/>
    <w:uiPriority w:val="0"/>
    <w:pPr>
      <w:widowControl/>
      <w:spacing w:after="160" w:line="240" w:lineRule="exact"/>
      <w:jc w:val="left"/>
    </w:pPr>
  </w:style>
  <w:style w:type="paragraph" w:customStyle="1" w:styleId="71">
    <w:name w:val="正文文本 New New"/>
    <w:basedOn w:val="23"/>
    <w:qFormat/>
    <w:uiPriority w:val="0"/>
    <w:rPr>
      <w:rFonts w:eastAsia="宋体"/>
      <w:sz w:val="44"/>
      <w:szCs w:val="24"/>
    </w:rPr>
  </w:style>
  <w:style w:type="paragraph" w:customStyle="1" w:styleId="72">
    <w:name w:val=" Char Char Char Char Char Char Char Char Char Char Char1 Char"/>
    <w:basedOn w:val="1"/>
    <w:qFormat/>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qFormat/>
    <w:uiPriority w:val="0"/>
    <w:pPr>
      <w:tabs>
        <w:tab w:val="left" w:pos="420"/>
      </w:tabs>
      <w:spacing w:beforeLines="50" w:afterLines="50" w:line="312" w:lineRule="auto"/>
      <w:ind w:left="840" w:hanging="420"/>
    </w:pPr>
  </w:style>
  <w:style w:type="paragraph" w:customStyle="1" w:styleId="78">
    <w:name w:val="0"/>
    <w:basedOn w:val="1"/>
    <w:qFormat/>
    <w:uiPriority w:val="0"/>
    <w:pPr>
      <w:widowControl/>
      <w:snapToGrid w:val="0"/>
      <w:spacing w:line="240" w:lineRule="atLeast"/>
    </w:pPr>
    <w:rPr>
      <w:spacing w:val="-6"/>
      <w:kern w:val="0"/>
      <w:sz w:val="32"/>
      <w:szCs w:val="32"/>
    </w:rPr>
  </w:style>
  <w:style w:type="paragraph" w:customStyle="1" w:styleId="79">
    <w:name w:val="文本块 New"/>
    <w:basedOn w:val="27"/>
    <w:qFormat/>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qFormat/>
    <w:uiPriority w:val="0"/>
    <w:pPr>
      <w:tabs>
        <w:tab w:val="center" w:pos="4153"/>
        <w:tab w:val="right" w:pos="8306"/>
      </w:tabs>
      <w:snapToGrid w:val="0"/>
      <w:jc w:val="left"/>
    </w:pPr>
    <w:rPr>
      <w:sz w:val="18"/>
      <w:szCs w:val="18"/>
    </w:rPr>
  </w:style>
  <w:style w:type="character" w:customStyle="1" w:styleId="86">
    <w:name w:val="apple-style-span"/>
    <w:uiPriority w:val="0"/>
    <w:rPr>
      <w:rFonts w:hint="default"/>
      <w:sz w:val="24"/>
    </w:rPr>
  </w:style>
  <w:style w:type="character" w:customStyle="1" w:styleId="87">
    <w:name w:val="l-1801"/>
    <w:basedOn w:val="16"/>
    <w:qFormat/>
    <w:uiPriority w:val="0"/>
  </w:style>
  <w:style w:type="character" w:customStyle="1" w:styleId="88">
    <w:name w:val="text3"/>
    <w:basedOn w:val="16"/>
    <w:qFormat/>
    <w:uiPriority w:val="0"/>
  </w:style>
  <w:style w:type="character" w:customStyle="1" w:styleId="89">
    <w:name w:val="15"/>
    <w:basedOn w:val="16"/>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2018-12-25T03:46:28Z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