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overflowPunct w:val="0"/>
        <w:adjustRightInd w:val="0"/>
        <w:spacing w:beforeLines="0" w:afterLines="0" w:line="590" w:lineRule="exact"/>
        <w:ind w:firstLine="0"/>
        <w:jc w:val="center"/>
        <w:outlineLvl w:val="9"/>
        <w:rPr>
          <w:rFonts w:hint="eastAsia" w:ascii="宋体" w:hAnsi="宋体" w:eastAsia="宋体" w:cs="宋体"/>
          <w:kern w:val="2"/>
          <w:sz w:val="44"/>
          <w:szCs w:val="44"/>
          <w:lang w:val="en-US" w:eastAsia="zh-CN"/>
        </w:rPr>
      </w:pPr>
      <w:bookmarkStart w:id="0" w:name="_GoBack"/>
      <w:bookmarkEnd w:id="0"/>
    </w:p>
    <w:p>
      <w:pPr>
        <w:pStyle w:val="5"/>
        <w:overflowPunct w:val="0"/>
        <w:adjustRightInd w:val="0"/>
        <w:spacing w:beforeLines="0" w:afterLines="0" w:line="590" w:lineRule="exact"/>
        <w:ind w:firstLine="0" w:firstLineChars="0"/>
        <w:jc w:val="center"/>
        <w:outlineLvl w:val="9"/>
        <w:rPr>
          <w:rFonts w:hint="eastAsia" w:ascii="宋体" w:hAnsi="宋体" w:eastAsia="宋体" w:cs="宋体"/>
          <w:kern w:val="2"/>
          <w:sz w:val="44"/>
          <w:szCs w:val="44"/>
          <w:lang w:val="en-US" w:eastAsia="zh-CN"/>
        </w:rPr>
      </w:pPr>
      <w:r>
        <w:rPr>
          <w:rFonts w:hint="eastAsia" w:ascii="宋体" w:hAnsi="宋体" w:eastAsia="宋体" w:cs="宋体"/>
          <w:kern w:val="2"/>
          <w:sz w:val="44"/>
          <w:szCs w:val="44"/>
          <w:lang w:val="en-US" w:eastAsia="zh-CN"/>
        </w:rPr>
        <w:t>广东省乡村振兴促进条例</w:t>
      </w:r>
    </w:p>
    <w:p>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right="0" w:rightChars="0" w:firstLine="632" w:firstLineChars="200"/>
        <w:jc w:val="left"/>
        <w:textAlignment w:val="auto"/>
        <w:outlineLvl w:val="9"/>
        <w:rPr>
          <w:rFonts w:hint="eastAsia" w:ascii="宋体" w:hAnsi="宋体" w:eastAsia="楷体_GB2312" w:cs="楷体_GB2312"/>
          <w:sz w:val="32"/>
          <w:lang w:val="en-US" w:eastAsia="zh-CN"/>
        </w:rPr>
      </w:pPr>
    </w:p>
    <w:p>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right="0" w:rightChars="0" w:firstLine="632" w:firstLineChars="200"/>
        <w:jc w:val="left"/>
        <w:textAlignment w:val="auto"/>
        <w:outlineLvl w:val="9"/>
        <w:rPr>
          <w:rFonts w:hint="eastAsia" w:ascii="宋体" w:hAnsi="宋体" w:eastAsia="楷体_GB2312" w:cs="楷体_GB2312"/>
          <w:sz w:val="32"/>
          <w:highlight w:val="none"/>
          <w:lang w:val="en-US" w:eastAsia="zh-CN"/>
        </w:rPr>
      </w:pPr>
      <w:r>
        <w:rPr>
          <w:rFonts w:hint="eastAsia" w:ascii="宋体" w:hAnsi="宋体" w:eastAsia="楷体_GB2312" w:cs="楷体_GB2312"/>
          <w:sz w:val="32"/>
          <w:lang w:val="en-US" w:eastAsia="zh-CN"/>
        </w:rPr>
        <w:t>（</w:t>
      </w:r>
      <w:r>
        <w:rPr>
          <w:rFonts w:hint="eastAsia" w:ascii="宋体" w:hAnsi="宋体" w:eastAsia="楷体_GB2312" w:cs="楷体_GB2312"/>
          <w:sz w:val="32"/>
          <w:highlight w:val="none"/>
          <w:lang w:val="en-US" w:eastAsia="zh-CN"/>
        </w:rPr>
        <w:t>2022年6月1日广东省第十三届人民代表大会常务</w:t>
      </w:r>
    </w:p>
    <w:p>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right="0" w:rightChars="0" w:firstLine="632" w:firstLineChars="200"/>
        <w:jc w:val="left"/>
        <w:textAlignment w:val="auto"/>
        <w:outlineLvl w:val="9"/>
        <w:rPr>
          <w:rFonts w:hint="eastAsia" w:ascii="宋体" w:hAnsi="宋体" w:eastAsia="楷体_GB2312" w:cs="楷体_GB2312"/>
          <w:sz w:val="32"/>
          <w:lang w:val="en-US" w:eastAsia="zh-CN"/>
        </w:rPr>
      </w:pPr>
      <w:r>
        <w:rPr>
          <w:rFonts w:hint="eastAsia" w:ascii="宋体" w:hAnsi="宋体" w:eastAsia="楷体_GB2312" w:cs="楷体_GB2312"/>
          <w:sz w:val="32"/>
          <w:highlight w:val="none"/>
          <w:lang w:val="en-US" w:eastAsia="zh-CN"/>
        </w:rPr>
        <w:t>委员会第四十三次会议通过</w:t>
      </w:r>
      <w:r>
        <w:rPr>
          <w:rFonts w:hint="eastAsia" w:ascii="宋体" w:hAnsi="宋体" w:eastAsia="楷体_GB2312" w:cs="楷体_GB2312"/>
          <w:sz w:val="32"/>
          <w:lang w:val="en-US" w:eastAsia="zh-CN"/>
        </w:rPr>
        <w:t>）</w:t>
      </w:r>
    </w:p>
    <w:p>
      <w:pPr>
        <w:overflowPunct w:val="0"/>
        <w:adjustRightInd w:val="0"/>
        <w:spacing w:beforeLines="0" w:afterLines="0" w:line="590" w:lineRule="exact"/>
        <w:rPr>
          <w:rFonts w:hint="eastAsia"/>
          <w:lang w:val="en-US" w:eastAsia="zh-CN"/>
        </w:rPr>
      </w:pPr>
    </w:p>
    <w:p>
      <w:pPr>
        <w:pStyle w:val="5"/>
        <w:overflowPunct w:val="0"/>
        <w:adjustRightInd w:val="0"/>
        <w:spacing w:beforeLines="0" w:afterLines="0" w:line="590" w:lineRule="exact"/>
        <w:ind w:firstLine="0"/>
        <w:jc w:val="center"/>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目    录</w:t>
      </w:r>
    </w:p>
    <w:p>
      <w:pPr>
        <w:overflowPunct w:val="0"/>
        <w:adjustRightInd w:val="0"/>
        <w:spacing w:beforeLines="0" w:afterLines="0" w:line="590" w:lineRule="exact"/>
        <w:rPr>
          <w:rFonts w:hint="eastAsia" w:ascii="楷体_GB2312" w:hAnsi="楷体_GB2312" w:eastAsia="楷体_GB2312" w:cs="楷体_GB2312"/>
          <w:lang w:val="en-US" w:eastAsia="zh-CN"/>
        </w:rPr>
      </w:pPr>
    </w:p>
    <w:p>
      <w:pPr>
        <w:overflowPunct w:val="0"/>
        <w:adjustRightInd w:val="0"/>
        <w:spacing w:beforeLines="0" w:afterLines="0" w:line="590" w:lineRule="exact"/>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第一章  总则</w:t>
      </w:r>
    </w:p>
    <w:p>
      <w:pPr>
        <w:overflowPunct w:val="0"/>
        <w:adjustRightInd w:val="0"/>
        <w:spacing w:beforeLines="0" w:afterLines="0" w:line="590" w:lineRule="exact"/>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第二章  乡村产业发展</w:t>
      </w:r>
    </w:p>
    <w:p>
      <w:pPr>
        <w:overflowPunct w:val="0"/>
        <w:adjustRightInd w:val="0"/>
        <w:spacing w:beforeLines="0" w:afterLines="0" w:line="590" w:lineRule="exact"/>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第三章  乡村人居环境提升</w:t>
      </w:r>
    </w:p>
    <w:p>
      <w:pPr>
        <w:overflowPunct w:val="0"/>
        <w:adjustRightInd w:val="0"/>
        <w:spacing w:beforeLines="0" w:afterLines="0" w:line="590" w:lineRule="exact"/>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第四章  乡村治理</w:t>
      </w:r>
    </w:p>
    <w:p>
      <w:pPr>
        <w:overflowPunct w:val="0"/>
        <w:adjustRightInd w:val="0"/>
        <w:spacing w:beforeLines="0" w:afterLines="0" w:line="590" w:lineRule="exact"/>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第五章  城乡融合发展</w:t>
      </w:r>
    </w:p>
    <w:p>
      <w:pPr>
        <w:overflowPunct w:val="0"/>
        <w:adjustRightInd w:val="0"/>
        <w:spacing w:beforeLines="0" w:afterLines="0" w:line="590" w:lineRule="exact"/>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第六章  帮扶机制</w:t>
      </w:r>
    </w:p>
    <w:p>
      <w:pPr>
        <w:overflowPunct w:val="0"/>
        <w:adjustRightInd w:val="0"/>
        <w:spacing w:beforeLines="0" w:afterLines="0" w:line="590" w:lineRule="exact"/>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第七章  保障措施</w:t>
      </w:r>
    </w:p>
    <w:p>
      <w:pPr>
        <w:overflowPunct w:val="0"/>
        <w:adjustRightInd w:val="0"/>
        <w:spacing w:beforeLines="0" w:afterLines="0" w:line="590" w:lineRule="exact"/>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第八章  附则</w:t>
      </w:r>
    </w:p>
    <w:p>
      <w:pPr>
        <w:overflowPunct w:val="0"/>
        <w:adjustRightInd w:val="0"/>
        <w:spacing w:beforeLines="0" w:afterLines="0" w:line="590" w:lineRule="exact"/>
        <w:rPr>
          <w:rFonts w:hint="default"/>
          <w:lang w:val="en-US" w:eastAsia="zh-CN"/>
        </w:rPr>
      </w:pPr>
    </w:p>
    <w:p>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right="0" w:rightChars="0" w:firstLine="0" w:firstLineChars="0"/>
        <w:jc w:val="center"/>
        <w:textAlignment w:val="auto"/>
        <w:outlineLvl w:val="9"/>
        <w:rPr>
          <w:rFonts w:hint="eastAsia" w:ascii="宋体" w:hAnsi="宋体" w:eastAsia="黑体" w:cs="仿宋_GB2312"/>
          <w:sz w:val="32"/>
          <w:highlight w:val="none"/>
          <w:lang w:val="en-US" w:eastAsia="zh-CN"/>
        </w:rPr>
      </w:pPr>
      <w:r>
        <w:rPr>
          <w:rFonts w:hint="eastAsia" w:ascii="宋体" w:hAnsi="宋体" w:eastAsia="黑体" w:cs="仿宋_GB2312"/>
          <w:sz w:val="32"/>
          <w:highlight w:val="none"/>
          <w:lang w:val="en-US" w:eastAsia="zh-CN"/>
        </w:rPr>
        <w:t>第一章  总  则</w:t>
      </w:r>
    </w:p>
    <w:p>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632" w:firstLineChars="200"/>
        <w:jc w:val="both"/>
        <w:textAlignment w:val="auto"/>
        <w:outlineLvl w:val="9"/>
        <w:rPr>
          <w:rFonts w:hint="eastAsia" w:ascii="宋体" w:hAnsi="宋体" w:eastAsia="黑体" w:cs="仿宋_GB2312"/>
          <w:sz w:val="32"/>
          <w:highlight w:val="none"/>
          <w:lang w:val="en-US" w:eastAsia="zh-CN"/>
        </w:rPr>
      </w:pPr>
    </w:p>
    <w:p>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632" w:firstLineChars="200"/>
        <w:jc w:val="both"/>
        <w:textAlignment w:val="auto"/>
        <w:outlineLvl w:val="9"/>
        <w:rPr>
          <w:rFonts w:hint="eastAsia" w:ascii="宋体" w:hAnsi="宋体" w:eastAsia="仿宋_GB2312" w:cs="仿宋_GB2312"/>
          <w:sz w:val="32"/>
          <w:highlight w:val="none"/>
          <w:lang w:val="en-US" w:eastAsia="zh-CN"/>
        </w:rPr>
      </w:pPr>
      <w:r>
        <w:rPr>
          <w:rFonts w:hint="eastAsia" w:ascii="宋体" w:hAnsi="宋体" w:eastAsia="黑体" w:cs="仿宋_GB2312"/>
          <w:sz w:val="32"/>
          <w:highlight w:val="none"/>
          <w:lang w:val="en-US" w:eastAsia="zh-CN"/>
        </w:rPr>
        <w:t>第一条</w:t>
      </w:r>
      <w:r>
        <w:rPr>
          <w:rFonts w:hint="eastAsia" w:ascii="宋体" w:hAnsi="宋体" w:eastAsia="仿宋_GB2312" w:cs="仿宋_GB2312"/>
          <w:sz w:val="32"/>
          <w:highlight w:val="none"/>
          <w:lang w:val="en-US" w:eastAsia="zh-CN"/>
        </w:rPr>
        <w:t xml:space="preserve">  为了全面实施乡村振兴战略，促进农业全面升级、</w:t>
      </w:r>
      <w:r>
        <w:rPr>
          <w:rFonts w:hint="eastAsia" w:ascii="宋体" w:hAnsi="宋体" w:eastAsia="仿宋_GB2312" w:cs="仿宋_GB2312"/>
          <w:spacing w:val="9"/>
          <w:sz w:val="32"/>
          <w:highlight w:val="none"/>
          <w:lang w:val="en-US" w:eastAsia="zh-CN"/>
        </w:rPr>
        <w:t>农村全面进步、农民全面发展，加快农业农村现代化，根据《中</w:t>
      </w:r>
      <w:r>
        <w:rPr>
          <w:rFonts w:hint="eastAsia" w:ascii="宋体" w:hAnsi="宋体" w:eastAsia="仿宋_GB2312" w:cs="仿宋_GB2312"/>
          <w:sz w:val="32"/>
          <w:highlight w:val="none"/>
          <w:lang w:val="en-US" w:eastAsia="zh-CN"/>
        </w:rPr>
        <w:t>华人民共和国乡村振兴促进法》等法律、行政法规，结合本省实际，制定本条例。</w:t>
      </w:r>
    </w:p>
    <w:p>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632" w:firstLineChars="200"/>
        <w:jc w:val="both"/>
        <w:textAlignment w:val="auto"/>
        <w:outlineLvl w:val="9"/>
        <w:rPr>
          <w:rFonts w:hint="eastAsia" w:ascii="宋体" w:hAnsi="宋体" w:eastAsia="仿宋_GB2312" w:cs="仿宋_GB2312"/>
          <w:sz w:val="32"/>
          <w:highlight w:val="none"/>
          <w:lang w:val="en-US" w:eastAsia="zh-CN"/>
        </w:rPr>
      </w:pPr>
      <w:r>
        <w:rPr>
          <w:rFonts w:hint="eastAsia" w:ascii="宋体" w:hAnsi="宋体" w:eastAsia="黑体" w:cs="仿宋_GB2312"/>
          <w:sz w:val="32"/>
          <w:highlight w:val="none"/>
          <w:lang w:val="en-US" w:eastAsia="zh-CN"/>
        </w:rPr>
        <w:t>第二条</w:t>
      </w:r>
      <w:r>
        <w:rPr>
          <w:rFonts w:hint="eastAsia" w:ascii="宋体" w:hAnsi="宋体" w:eastAsia="仿宋_GB2312" w:cs="仿宋_GB2312"/>
          <w:sz w:val="32"/>
          <w:highlight w:val="none"/>
          <w:lang w:val="en-US" w:eastAsia="zh-CN"/>
        </w:rPr>
        <w:t xml:space="preserve">  本条例适用于本省行政区域内</w:t>
      </w:r>
      <w:r>
        <w:rPr>
          <w:rFonts w:hint="eastAsia" w:ascii="宋体" w:hAnsi="宋体" w:eastAsia="仿宋_GB2312" w:cs="仿宋_GB2312"/>
          <w:i w:val="0"/>
          <w:iCs w:val="0"/>
          <w:sz w:val="32"/>
          <w:highlight w:val="none"/>
          <w:u w:val="none"/>
          <w:lang w:val="en-US" w:eastAsia="zh-CN"/>
        </w:rPr>
        <w:t>乡村产业发展、乡村人居环境提升、乡村治理、城乡融合发展以及帮扶保障等乡村振兴促进活动</w:t>
      </w:r>
      <w:r>
        <w:rPr>
          <w:rFonts w:hint="eastAsia" w:ascii="宋体" w:hAnsi="宋体" w:eastAsia="仿宋_GB2312" w:cs="仿宋_GB2312"/>
          <w:sz w:val="32"/>
          <w:highlight w:val="none"/>
          <w:lang w:val="en-US" w:eastAsia="zh-CN"/>
        </w:rPr>
        <w:t>。</w:t>
      </w:r>
    </w:p>
    <w:p>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632" w:firstLineChars="200"/>
        <w:jc w:val="both"/>
        <w:textAlignment w:val="auto"/>
        <w:outlineLvl w:val="9"/>
        <w:rPr>
          <w:rFonts w:hint="eastAsia" w:ascii="宋体" w:hAnsi="宋体" w:eastAsia="仿宋_GB2312" w:cs="仿宋_GB2312"/>
          <w:i w:val="0"/>
          <w:iCs w:val="0"/>
          <w:sz w:val="32"/>
          <w:highlight w:val="none"/>
          <w:u w:val="none"/>
          <w:lang w:val="en-US" w:eastAsia="zh-CN"/>
        </w:rPr>
      </w:pPr>
      <w:r>
        <w:rPr>
          <w:rFonts w:hint="eastAsia" w:ascii="宋体" w:hAnsi="宋体" w:eastAsia="黑体" w:cs="仿宋_GB2312"/>
          <w:i w:val="0"/>
          <w:iCs w:val="0"/>
          <w:sz w:val="32"/>
          <w:highlight w:val="none"/>
          <w:u w:val="none"/>
          <w:lang w:val="en-US" w:eastAsia="zh-CN"/>
        </w:rPr>
        <w:t>第三条</w:t>
      </w:r>
      <w:r>
        <w:rPr>
          <w:rFonts w:hint="eastAsia" w:ascii="宋体" w:hAnsi="宋体" w:eastAsia="仿宋_GB2312" w:cs="仿宋_GB2312"/>
          <w:i w:val="0"/>
          <w:iCs w:val="0"/>
          <w:sz w:val="32"/>
          <w:highlight w:val="none"/>
          <w:u w:val="none"/>
          <w:lang w:val="en-US" w:eastAsia="zh-CN"/>
        </w:rPr>
        <w:t xml:space="preserve">  乡村振兴促进工作应当坚持中国共产党的领导。</w:t>
      </w:r>
    </w:p>
    <w:p>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632" w:firstLineChars="200"/>
        <w:jc w:val="both"/>
        <w:textAlignment w:val="auto"/>
        <w:outlineLvl w:val="9"/>
        <w:rPr>
          <w:rFonts w:hint="eastAsia" w:ascii="宋体" w:hAnsi="宋体" w:eastAsia="仿宋_GB2312" w:cs="仿宋_GB2312"/>
          <w:i w:val="0"/>
          <w:iCs w:val="0"/>
          <w:sz w:val="32"/>
          <w:highlight w:val="none"/>
          <w:u w:val="none"/>
          <w:lang w:val="en-US" w:eastAsia="zh-CN"/>
        </w:rPr>
      </w:pPr>
      <w:r>
        <w:rPr>
          <w:rFonts w:hint="eastAsia" w:ascii="宋体" w:hAnsi="宋体" w:eastAsia="仿宋_GB2312" w:cs="仿宋_GB2312"/>
          <w:i w:val="0"/>
          <w:iCs w:val="0"/>
          <w:sz w:val="32"/>
          <w:highlight w:val="none"/>
          <w:u w:val="none"/>
          <w:lang w:val="en-US" w:eastAsia="zh-CN"/>
        </w:rPr>
        <w:t>各级人民政府应当将乡村振兴促进工作纳入国民经济和社会发展规划，制定政策措施，组织推进乡村振兴战略实施，协调解决乡村振兴工作中的重大问题，建立乡村振兴考核评价制度、工作年度报告制度和监督检查制度。</w:t>
      </w:r>
    </w:p>
    <w:p>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632" w:firstLineChars="200"/>
        <w:jc w:val="both"/>
        <w:textAlignment w:val="auto"/>
        <w:outlineLvl w:val="9"/>
        <w:rPr>
          <w:rFonts w:hint="eastAsia" w:ascii="宋体" w:hAnsi="宋体" w:eastAsia="仿宋_GB2312" w:cs="仿宋_GB2312"/>
          <w:sz w:val="32"/>
          <w:highlight w:val="none"/>
          <w:lang w:val="en-US" w:eastAsia="zh-CN"/>
        </w:rPr>
      </w:pPr>
      <w:r>
        <w:rPr>
          <w:rFonts w:hint="eastAsia" w:ascii="宋体" w:hAnsi="宋体" w:eastAsia="仿宋_GB2312" w:cs="仿宋_GB2312"/>
          <w:sz w:val="32"/>
          <w:highlight w:val="none"/>
          <w:lang w:val="en-US" w:eastAsia="zh-CN"/>
        </w:rPr>
        <w:t>县级以上人民政府农业农村主管部门负责本行政区域乡村振兴促进工作的统筹协调、指导和监督检查；其他有关部门在各自职责范围内负责有关的乡村振兴促进工作。</w:t>
      </w:r>
    </w:p>
    <w:p>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632" w:firstLineChars="200"/>
        <w:jc w:val="both"/>
        <w:textAlignment w:val="auto"/>
        <w:outlineLvl w:val="9"/>
        <w:rPr>
          <w:rFonts w:hint="eastAsia" w:ascii="宋体" w:hAnsi="宋体" w:eastAsia="仿宋_GB2312" w:cs="仿宋_GB2312"/>
          <w:i w:val="0"/>
          <w:iCs w:val="0"/>
          <w:sz w:val="32"/>
          <w:highlight w:val="none"/>
          <w:u w:val="none"/>
          <w:lang w:val="en-US" w:eastAsia="zh-CN"/>
        </w:rPr>
      </w:pPr>
      <w:r>
        <w:rPr>
          <w:rFonts w:hint="eastAsia" w:ascii="宋体" w:hAnsi="宋体" w:eastAsia="黑体" w:cs="仿宋_GB2312"/>
          <w:i w:val="0"/>
          <w:iCs w:val="0"/>
          <w:sz w:val="32"/>
          <w:highlight w:val="none"/>
          <w:u w:val="none"/>
          <w:lang w:val="en-US" w:eastAsia="zh-CN"/>
        </w:rPr>
        <w:t>第四条</w:t>
      </w:r>
      <w:r>
        <w:rPr>
          <w:rFonts w:hint="eastAsia" w:ascii="宋体" w:hAnsi="宋体" w:eastAsia="仿宋_GB2312" w:cs="仿宋_GB2312"/>
          <w:i w:val="0"/>
          <w:iCs w:val="0"/>
          <w:sz w:val="32"/>
          <w:highlight w:val="none"/>
          <w:u w:val="none"/>
          <w:lang w:val="en-US" w:eastAsia="zh-CN"/>
        </w:rPr>
        <w:t xml:space="preserve">  乡镇人民政府应当明确负责实施乡村振兴促进工作的机构和人员，落实具体措施。</w:t>
      </w:r>
    </w:p>
    <w:p>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596" w:firstLineChars="200"/>
        <w:jc w:val="both"/>
        <w:textAlignment w:val="auto"/>
        <w:outlineLvl w:val="9"/>
        <w:rPr>
          <w:rFonts w:hint="eastAsia" w:ascii="宋体" w:hAnsi="宋体" w:eastAsia="仿宋_GB2312" w:cs="仿宋_GB2312"/>
          <w:sz w:val="32"/>
          <w:highlight w:val="none"/>
          <w:lang w:val="en-US" w:eastAsia="zh-CN"/>
        </w:rPr>
      </w:pPr>
      <w:r>
        <w:rPr>
          <w:rFonts w:hint="eastAsia" w:ascii="宋体" w:hAnsi="宋体" w:eastAsia="仿宋_GB2312" w:cs="仿宋_GB2312"/>
          <w:spacing w:val="-9"/>
          <w:sz w:val="32"/>
          <w:highlight w:val="none"/>
          <w:lang w:val="en-US" w:eastAsia="zh-CN"/>
        </w:rPr>
        <w:t>村民委员会应当在乡镇人民政府指导下做好乡村振兴具体工作。</w:t>
      </w:r>
    </w:p>
    <w:p>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632" w:firstLineChars="200"/>
        <w:jc w:val="both"/>
        <w:textAlignment w:val="auto"/>
        <w:outlineLvl w:val="9"/>
        <w:rPr>
          <w:rFonts w:hint="eastAsia" w:ascii="宋体" w:hAnsi="宋体" w:eastAsia="仿宋_GB2312" w:cs="仿宋_GB2312"/>
          <w:sz w:val="32"/>
          <w:highlight w:val="none"/>
          <w:lang w:val="en-US" w:eastAsia="zh-CN"/>
        </w:rPr>
      </w:pPr>
      <w:r>
        <w:rPr>
          <w:rFonts w:hint="eastAsia" w:ascii="宋体" w:hAnsi="宋体" w:eastAsia="黑体" w:cs="仿宋_GB2312"/>
          <w:sz w:val="32"/>
          <w:highlight w:val="none"/>
          <w:lang w:val="en-US" w:eastAsia="zh-CN"/>
        </w:rPr>
        <w:t>第五条</w:t>
      </w:r>
      <w:r>
        <w:rPr>
          <w:rFonts w:hint="eastAsia" w:ascii="宋体" w:hAnsi="宋体" w:eastAsia="仿宋_GB2312" w:cs="仿宋_GB2312"/>
          <w:sz w:val="32"/>
          <w:highlight w:val="none"/>
          <w:lang w:val="en-US" w:eastAsia="zh-CN"/>
        </w:rPr>
        <w:t xml:space="preserve">  各级人民政府应当建立健全激励机制，支持社会各界通过各种方式依法依规参与乡村振兴促进活动，</w:t>
      </w:r>
      <w:r>
        <w:rPr>
          <w:rFonts w:hint="eastAsia" w:ascii="宋体" w:hAnsi="宋体" w:eastAsia="仿宋_GB2312" w:cs="仿宋_GB2312"/>
          <w:i w:val="0"/>
          <w:iCs w:val="0"/>
          <w:sz w:val="32"/>
          <w:highlight w:val="none"/>
          <w:u w:val="none"/>
          <w:lang w:val="en-US" w:eastAsia="zh-CN"/>
        </w:rPr>
        <w:t>引导社会资本投入乡村振兴</w:t>
      </w:r>
      <w:r>
        <w:rPr>
          <w:rFonts w:hint="eastAsia" w:ascii="宋体" w:hAnsi="宋体" w:eastAsia="仿宋_GB2312" w:cs="仿宋_GB2312"/>
          <w:sz w:val="32"/>
          <w:highlight w:val="none"/>
          <w:lang w:val="en-US" w:eastAsia="zh-CN"/>
        </w:rPr>
        <w:t>。</w:t>
      </w:r>
    </w:p>
    <w:p>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632" w:firstLineChars="200"/>
        <w:jc w:val="both"/>
        <w:textAlignment w:val="auto"/>
        <w:outlineLvl w:val="9"/>
        <w:rPr>
          <w:rFonts w:hint="eastAsia" w:ascii="宋体" w:hAnsi="宋体" w:eastAsia="仿宋_GB2312" w:cs="仿宋_GB2312"/>
          <w:sz w:val="32"/>
          <w:highlight w:val="none"/>
          <w:lang w:val="en-US" w:eastAsia="zh-CN"/>
        </w:rPr>
      </w:pPr>
      <w:r>
        <w:rPr>
          <w:rFonts w:hint="eastAsia" w:ascii="宋体" w:hAnsi="宋体" w:eastAsia="黑体" w:cs="仿宋_GB2312"/>
          <w:sz w:val="32"/>
          <w:highlight w:val="none"/>
          <w:lang w:val="en-US" w:eastAsia="zh-CN"/>
        </w:rPr>
        <w:t>第六条</w:t>
      </w:r>
      <w:r>
        <w:rPr>
          <w:rFonts w:hint="eastAsia" w:ascii="宋体" w:hAnsi="宋体" w:eastAsia="仿宋_GB2312" w:cs="仿宋_GB2312"/>
          <w:sz w:val="32"/>
          <w:highlight w:val="none"/>
          <w:lang w:val="en-US" w:eastAsia="zh-CN"/>
        </w:rPr>
        <w:t xml:space="preserve">  各级人民政府及有关部门应当采取多种形式，广泛宣传乡村振兴促进相关法律法规和政策，通过开展乡村振兴竞赛活动等方式总结、推广先进工作经验。</w:t>
      </w:r>
    </w:p>
    <w:p>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632" w:firstLineChars="200"/>
        <w:jc w:val="both"/>
        <w:textAlignment w:val="auto"/>
        <w:outlineLvl w:val="9"/>
        <w:rPr>
          <w:rFonts w:hint="eastAsia" w:ascii="宋体" w:hAnsi="宋体" w:eastAsia="仿宋_GB2312" w:cs="仿宋_GB2312"/>
          <w:sz w:val="32"/>
          <w:highlight w:val="none"/>
          <w:lang w:val="en-US" w:eastAsia="zh-CN"/>
        </w:rPr>
      </w:pPr>
      <w:r>
        <w:rPr>
          <w:rFonts w:hint="eastAsia" w:ascii="宋体" w:hAnsi="宋体" w:eastAsia="仿宋_GB2312" w:cs="仿宋_GB2312"/>
          <w:sz w:val="32"/>
          <w:highlight w:val="none"/>
          <w:lang w:val="en-US" w:eastAsia="zh-CN"/>
        </w:rPr>
        <w:t>广播、电视、报刊</w:t>
      </w:r>
      <w:r>
        <w:rPr>
          <w:rFonts w:hint="eastAsia" w:ascii="宋体" w:hAnsi="宋体" w:eastAsia="仿宋_GB2312" w:cs="仿宋_GB2312"/>
          <w:i w:val="0"/>
          <w:iCs w:val="0"/>
          <w:sz w:val="32"/>
          <w:highlight w:val="none"/>
          <w:u w:val="none"/>
          <w:lang w:val="en-US" w:eastAsia="zh-CN"/>
        </w:rPr>
        <w:t>、互联网</w:t>
      </w:r>
      <w:r>
        <w:rPr>
          <w:rFonts w:hint="eastAsia" w:ascii="宋体" w:hAnsi="宋体" w:eastAsia="仿宋_GB2312" w:cs="仿宋_GB2312"/>
          <w:sz w:val="32"/>
          <w:highlight w:val="none"/>
          <w:lang w:val="en-US" w:eastAsia="zh-CN"/>
        </w:rPr>
        <w:t>等新闻媒体应当开展乡村振兴的公益宣传，报道乡村振兴促进工作的措施、成效和先进典型，营造良好的社会氛围。</w:t>
      </w:r>
    </w:p>
    <w:p>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632" w:firstLineChars="200"/>
        <w:jc w:val="both"/>
        <w:textAlignment w:val="auto"/>
        <w:outlineLvl w:val="9"/>
        <w:rPr>
          <w:rFonts w:hint="eastAsia" w:ascii="宋体" w:hAnsi="宋体" w:eastAsia="仿宋_GB2312" w:cs="仿宋_GB2312"/>
          <w:sz w:val="32"/>
          <w:highlight w:val="none"/>
          <w:lang w:val="en-US" w:eastAsia="zh-CN"/>
        </w:rPr>
      </w:pPr>
    </w:p>
    <w:p>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0" w:firstLineChars="0"/>
        <w:jc w:val="center"/>
        <w:textAlignment w:val="auto"/>
        <w:outlineLvl w:val="9"/>
        <w:rPr>
          <w:rFonts w:hint="eastAsia" w:ascii="宋体" w:hAnsi="宋体" w:eastAsia="黑体" w:cs="仿宋_GB2312"/>
          <w:sz w:val="32"/>
          <w:highlight w:val="none"/>
          <w:lang w:val="en-US" w:eastAsia="zh-CN"/>
        </w:rPr>
      </w:pPr>
      <w:r>
        <w:rPr>
          <w:rFonts w:hint="eastAsia" w:ascii="宋体" w:hAnsi="宋体" w:eastAsia="黑体" w:cs="仿宋_GB2312"/>
          <w:sz w:val="32"/>
          <w:highlight w:val="none"/>
          <w:lang w:val="en-US" w:eastAsia="zh-CN"/>
        </w:rPr>
        <w:t>第二章  乡村产业发展</w:t>
      </w:r>
    </w:p>
    <w:p>
      <w:pPr>
        <w:keepNext w:val="0"/>
        <w:keepLines w:val="0"/>
        <w:pageBreakBefore w:val="0"/>
        <w:widowControl w:val="0"/>
        <w:numPr>
          <w:ilvl w:val="0"/>
          <w:numId w:val="0"/>
        </w:numPr>
        <w:kinsoku/>
        <w:wordWrap/>
        <w:overflowPunct w:val="0"/>
        <w:topLinePunct w:val="0"/>
        <w:autoSpaceDE/>
        <w:autoSpaceDN/>
        <w:bidi w:val="0"/>
        <w:adjustRightInd w:val="0"/>
        <w:snapToGrid/>
        <w:spacing w:before="0" w:beforeLines="0" w:after="0" w:afterLines="0" w:line="590" w:lineRule="exact"/>
        <w:ind w:left="0" w:leftChars="0" w:right="0" w:rightChars="0" w:firstLine="632" w:firstLineChars="200"/>
        <w:jc w:val="both"/>
        <w:textAlignment w:val="auto"/>
        <w:outlineLvl w:val="9"/>
        <w:rPr>
          <w:rFonts w:hint="eastAsia" w:ascii="宋体" w:hAnsi="宋体" w:eastAsia="黑体" w:cs="仿宋_GB2312"/>
          <w:sz w:val="32"/>
          <w:highlight w:val="none"/>
          <w:lang w:val="en-US" w:eastAsia="zh-CN"/>
        </w:rPr>
      </w:pPr>
    </w:p>
    <w:p>
      <w:pPr>
        <w:keepNext w:val="0"/>
        <w:keepLines w:val="0"/>
        <w:pageBreakBefore w:val="0"/>
        <w:widowControl w:val="0"/>
        <w:numPr>
          <w:ilvl w:val="0"/>
          <w:numId w:val="0"/>
        </w:numPr>
        <w:kinsoku/>
        <w:wordWrap/>
        <w:overflowPunct w:val="0"/>
        <w:topLinePunct w:val="0"/>
        <w:autoSpaceDE/>
        <w:autoSpaceDN/>
        <w:bidi w:val="0"/>
        <w:adjustRightInd w:val="0"/>
        <w:snapToGrid/>
        <w:spacing w:before="0" w:beforeLines="0" w:after="0" w:afterLines="0" w:line="590" w:lineRule="exact"/>
        <w:ind w:left="0" w:leftChars="0" w:right="0" w:rightChars="0" w:firstLine="632" w:firstLineChars="200"/>
        <w:jc w:val="both"/>
        <w:textAlignment w:val="auto"/>
        <w:outlineLvl w:val="9"/>
        <w:rPr>
          <w:rFonts w:hint="eastAsia" w:ascii="宋体" w:hAnsi="宋体" w:eastAsia="仿宋_GB2312" w:cs="仿宋_GB2312"/>
          <w:sz w:val="32"/>
          <w:highlight w:val="none"/>
          <w:lang w:val="en-US" w:eastAsia="zh-CN"/>
        </w:rPr>
      </w:pPr>
      <w:r>
        <w:rPr>
          <w:rFonts w:hint="eastAsia" w:ascii="宋体" w:hAnsi="宋体" w:eastAsia="黑体" w:cs="仿宋_GB2312"/>
          <w:sz w:val="32"/>
          <w:highlight w:val="none"/>
          <w:lang w:val="en-US" w:eastAsia="zh-CN"/>
        </w:rPr>
        <w:t>第七条</w:t>
      </w:r>
      <w:r>
        <w:rPr>
          <w:rFonts w:hint="eastAsia" w:ascii="宋体" w:hAnsi="宋体" w:eastAsia="仿宋_GB2312" w:cs="仿宋_GB2312"/>
          <w:sz w:val="32"/>
          <w:highlight w:val="none"/>
          <w:lang w:val="en-US" w:eastAsia="zh-CN"/>
        </w:rPr>
        <w:t xml:space="preserve">  各级人民政府应当发挥当地乡村资源优势，加强农业科学技术的应用和推广，加快现代农业建设和农业绿色发展，因地制宜</w:t>
      </w:r>
      <w:r>
        <w:rPr>
          <w:rFonts w:hint="eastAsia" w:ascii="宋体" w:hAnsi="宋体" w:eastAsia="仿宋_GB2312" w:cs="仿宋_GB2312"/>
          <w:i w:val="0"/>
          <w:iCs w:val="0"/>
          <w:sz w:val="32"/>
          <w:highlight w:val="none"/>
          <w:u w:val="none"/>
          <w:lang w:val="en-US" w:eastAsia="zh-CN"/>
        </w:rPr>
        <w:t>扶持</w:t>
      </w:r>
      <w:r>
        <w:rPr>
          <w:rFonts w:hint="eastAsia" w:ascii="宋体" w:hAnsi="宋体" w:eastAsia="仿宋_GB2312" w:cs="仿宋_GB2312"/>
          <w:sz w:val="32"/>
          <w:highlight w:val="none"/>
          <w:lang w:val="en-US" w:eastAsia="zh-CN"/>
        </w:rPr>
        <w:t>发展现代种业、种植业、养殖业、农业装备制造业、农产品加工业、农产品商贸流通业、康养业、乡村休闲旅游业、农村电商等涉农产业，培育新产业、新业态、新模式和新型农业经营主体。</w:t>
      </w:r>
    </w:p>
    <w:p>
      <w:pPr>
        <w:keepNext w:val="0"/>
        <w:keepLines w:val="0"/>
        <w:pageBreakBefore w:val="0"/>
        <w:widowControl w:val="0"/>
        <w:numPr>
          <w:ilvl w:val="0"/>
          <w:numId w:val="0"/>
        </w:numPr>
        <w:kinsoku/>
        <w:wordWrap/>
        <w:overflowPunct w:val="0"/>
        <w:topLinePunct w:val="0"/>
        <w:autoSpaceDE/>
        <w:autoSpaceDN/>
        <w:bidi w:val="0"/>
        <w:adjustRightInd w:val="0"/>
        <w:snapToGrid/>
        <w:spacing w:before="0" w:beforeLines="0" w:after="0" w:afterLines="0" w:line="590" w:lineRule="exact"/>
        <w:ind w:left="0" w:leftChars="0" w:right="0" w:rightChars="0" w:firstLine="632" w:firstLineChars="200"/>
        <w:jc w:val="both"/>
        <w:textAlignment w:val="auto"/>
        <w:outlineLvl w:val="9"/>
        <w:rPr>
          <w:rFonts w:hint="eastAsia" w:ascii="宋体" w:hAnsi="宋体" w:eastAsia="仿宋_GB2312" w:cs="仿宋_GB2312"/>
          <w:sz w:val="32"/>
          <w:highlight w:val="none"/>
          <w:lang w:val="en-US" w:eastAsia="zh-CN"/>
        </w:rPr>
      </w:pPr>
      <w:r>
        <w:rPr>
          <w:rFonts w:hint="eastAsia" w:ascii="宋体" w:hAnsi="宋体" w:eastAsia="仿宋_GB2312" w:cs="仿宋_GB2312"/>
          <w:sz w:val="32"/>
          <w:highlight w:val="none"/>
          <w:lang w:val="en-US" w:eastAsia="zh-CN"/>
        </w:rPr>
        <w:t>各级人民政府应当持续推进农村一二三产业融合发展，拓展农业多种功能，挖掘乡村多重价值，促进乡村产业与生态</w:t>
      </w:r>
      <w:r>
        <w:rPr>
          <w:rFonts w:hint="eastAsia" w:ascii="宋体" w:hAnsi="宋体" w:cs="仿宋_GB2312"/>
          <w:sz w:val="32"/>
          <w:highlight w:val="none"/>
          <w:lang w:val="en-US" w:eastAsia="zh-CN"/>
        </w:rPr>
        <w:t>环境</w:t>
      </w:r>
      <w:r>
        <w:rPr>
          <w:rFonts w:hint="eastAsia" w:ascii="宋体" w:hAnsi="宋体" w:eastAsia="仿宋_GB2312" w:cs="仿宋_GB2312"/>
          <w:sz w:val="32"/>
          <w:highlight w:val="none"/>
          <w:lang w:val="en-US" w:eastAsia="zh-CN"/>
        </w:rPr>
        <w:t>协调发展。发挥县域农产品加工业贯通生产、加工、销售环节的作用，推动生产与加工、产品与市场、企业与农户协同发展。发挥乡村休闲旅游业融合农业、文化、旅游资源的作用，推动形成以资源可持续利用、文化可接续传承为基础的乡村休闲旅游发展模式。发挥农村电商对接科技、工业、商贸等产业要素的作用，推动现代信息技术引入农业各环节。</w:t>
      </w:r>
    </w:p>
    <w:p>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632" w:firstLineChars="200"/>
        <w:jc w:val="both"/>
        <w:textAlignment w:val="auto"/>
        <w:outlineLvl w:val="9"/>
        <w:rPr>
          <w:rFonts w:hint="eastAsia" w:ascii="宋体" w:hAnsi="宋体" w:eastAsia="仿宋_GB2312" w:cs="仿宋_GB2312"/>
          <w:sz w:val="32"/>
          <w:highlight w:val="none"/>
          <w:lang w:val="en-US" w:eastAsia="zh-CN"/>
        </w:rPr>
      </w:pPr>
      <w:r>
        <w:rPr>
          <w:rFonts w:hint="eastAsia" w:ascii="宋体" w:hAnsi="宋体" w:eastAsia="黑体" w:cs="仿宋_GB2312"/>
          <w:sz w:val="32"/>
          <w:highlight w:val="none"/>
          <w:lang w:val="en-US" w:eastAsia="zh-CN"/>
        </w:rPr>
        <w:t>第八条</w:t>
      </w:r>
      <w:r>
        <w:rPr>
          <w:rFonts w:hint="eastAsia" w:ascii="宋体" w:hAnsi="宋体" w:eastAsia="仿宋_GB2312" w:cs="仿宋_GB2312"/>
          <w:sz w:val="32"/>
          <w:highlight w:val="none"/>
          <w:lang w:val="en-US" w:eastAsia="zh-CN"/>
        </w:rPr>
        <w:t xml:space="preserve">  各级人民政府应当全面实施种业振兴行动，建立长期稳定投入机制，做好农业种质资源收集保存、鉴定评价和开发利用，加强种源关键核心技术和育种联合攻关，强化种业基地建设，支持优势特色种业企业发展。</w:t>
      </w:r>
    </w:p>
    <w:p>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632" w:firstLineChars="200"/>
        <w:jc w:val="both"/>
        <w:textAlignment w:val="auto"/>
        <w:outlineLvl w:val="9"/>
        <w:rPr>
          <w:rFonts w:hint="eastAsia" w:ascii="宋体" w:hAnsi="宋体" w:eastAsia="仿宋_GB2312" w:cs="仿宋_GB2312"/>
          <w:sz w:val="32"/>
          <w:highlight w:val="none"/>
          <w:lang w:val="en-US" w:eastAsia="zh-CN"/>
        </w:rPr>
      </w:pPr>
      <w:r>
        <w:rPr>
          <w:rFonts w:hint="eastAsia" w:ascii="宋体" w:hAnsi="宋体" w:eastAsia="仿宋_GB2312" w:cs="仿宋_GB2312"/>
          <w:sz w:val="32"/>
          <w:highlight w:val="none"/>
          <w:lang w:val="en-US" w:eastAsia="zh-CN"/>
        </w:rPr>
        <w:t>县级以上人民政府应当加强农业综合生产能力建设，依法科学合理划定</w:t>
      </w:r>
      <w:r>
        <w:rPr>
          <w:rFonts w:hint="eastAsia" w:ascii="宋体" w:hAnsi="宋体" w:eastAsia="仿宋_GB2312" w:cs="仿宋_GB2312"/>
          <w:i w:val="0"/>
          <w:iCs w:val="0"/>
          <w:sz w:val="32"/>
          <w:highlight w:val="none"/>
          <w:u w:val="none"/>
          <w:lang w:val="en-US" w:eastAsia="zh-CN"/>
        </w:rPr>
        <w:t>并</w:t>
      </w:r>
      <w:r>
        <w:rPr>
          <w:rFonts w:hint="eastAsia" w:ascii="宋体" w:hAnsi="宋体" w:eastAsia="仿宋_GB2312" w:cs="仿宋_GB2312"/>
          <w:sz w:val="32"/>
          <w:highlight w:val="none"/>
          <w:lang w:val="en-US" w:eastAsia="zh-CN"/>
        </w:rPr>
        <w:t>严格</w:t>
      </w:r>
      <w:r>
        <w:rPr>
          <w:rFonts w:hint="eastAsia" w:ascii="宋体" w:hAnsi="宋体" w:eastAsia="仿宋_GB2312" w:cs="仿宋_GB2312"/>
          <w:i w:val="0"/>
          <w:iCs w:val="0"/>
          <w:sz w:val="32"/>
          <w:highlight w:val="none"/>
          <w:u w:val="none"/>
          <w:lang w:val="en-US" w:eastAsia="zh-CN"/>
        </w:rPr>
        <w:t>保护</w:t>
      </w:r>
      <w:r>
        <w:rPr>
          <w:rFonts w:hint="eastAsia" w:ascii="宋体" w:hAnsi="宋体" w:eastAsia="仿宋_GB2312" w:cs="仿宋_GB2312"/>
          <w:sz w:val="32"/>
          <w:highlight w:val="none"/>
          <w:lang w:val="en-US" w:eastAsia="zh-CN"/>
        </w:rPr>
        <w:t>粮食生产功能区、重要农产品生产保护区和渔业资源保护区，建设并保护高标准农田，加大对农田水利设施、机耕路、渔业装备、养殖池塘、渔港和避风锚地、林区作业道路、天然橡胶基地等设施建设和管理维护的投入，持续改善农业生产条件。</w:t>
      </w:r>
    </w:p>
    <w:p>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632" w:firstLineChars="200"/>
        <w:jc w:val="both"/>
        <w:textAlignment w:val="auto"/>
        <w:outlineLvl w:val="9"/>
        <w:rPr>
          <w:rFonts w:hint="eastAsia" w:ascii="宋体" w:hAnsi="宋体" w:eastAsia="仿宋_GB2312" w:cs="仿宋_GB2312"/>
          <w:sz w:val="32"/>
          <w:highlight w:val="none"/>
          <w:lang w:val="en-US" w:eastAsia="zh-CN"/>
        </w:rPr>
      </w:pPr>
      <w:r>
        <w:rPr>
          <w:rFonts w:hint="eastAsia" w:ascii="宋体" w:hAnsi="宋体" w:eastAsia="仿宋_GB2312" w:cs="仿宋_GB2312"/>
          <w:sz w:val="32"/>
          <w:highlight w:val="none"/>
          <w:lang w:val="en-US" w:eastAsia="zh-CN"/>
        </w:rPr>
        <w:t>因工程建设等活动损毁农业基础设施的，建设单位应当及时修复并承担所需费用；造成农业生产损失的，应当依法赔偿。</w:t>
      </w:r>
    </w:p>
    <w:p>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632" w:firstLineChars="200"/>
        <w:jc w:val="both"/>
        <w:textAlignment w:val="auto"/>
        <w:outlineLvl w:val="9"/>
        <w:rPr>
          <w:rFonts w:hint="eastAsia" w:ascii="宋体" w:hAnsi="宋体" w:eastAsia="仿宋_GB2312" w:cs="仿宋_GB2312"/>
          <w:i w:val="0"/>
          <w:iCs w:val="0"/>
          <w:sz w:val="32"/>
          <w:highlight w:val="none"/>
          <w:u w:val="none"/>
          <w:lang w:val="en-US" w:eastAsia="zh-CN"/>
        </w:rPr>
      </w:pPr>
      <w:r>
        <w:rPr>
          <w:rFonts w:hint="eastAsia" w:ascii="宋体" w:hAnsi="宋体" w:eastAsia="黑体" w:cs="仿宋_GB2312"/>
          <w:sz w:val="32"/>
          <w:highlight w:val="none"/>
          <w:lang w:val="en-US" w:eastAsia="zh-CN"/>
        </w:rPr>
        <w:t>第九条</w:t>
      </w:r>
      <w:r>
        <w:rPr>
          <w:rFonts w:hint="eastAsia" w:ascii="宋体" w:hAnsi="宋体" w:eastAsia="仿宋_GB2312" w:cs="仿宋_GB2312"/>
          <w:sz w:val="32"/>
          <w:highlight w:val="none"/>
          <w:lang w:val="en-US" w:eastAsia="zh-CN"/>
        </w:rPr>
        <w:t xml:space="preserve">  各级人民政府应当全面落实粮食安全责任制，稳定粮食播种面积，健全农民种粮收益保障机制，建立粮食生产补偿机制，加大产粮大县奖励力度，完善粮食加工、流通、储备体系，保障粮食有效供给和质量安全</w:t>
      </w:r>
      <w:r>
        <w:rPr>
          <w:rFonts w:hint="eastAsia" w:ascii="宋体" w:hAnsi="宋体" w:eastAsia="仿宋_GB2312" w:cs="仿宋_GB2312"/>
          <w:i w:val="0"/>
          <w:iCs w:val="0"/>
          <w:sz w:val="32"/>
          <w:highlight w:val="none"/>
          <w:u w:val="none"/>
          <w:lang w:val="en-US" w:eastAsia="zh-CN"/>
        </w:rPr>
        <w:t>。</w:t>
      </w:r>
    </w:p>
    <w:p>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632" w:firstLineChars="200"/>
        <w:jc w:val="both"/>
        <w:textAlignment w:val="auto"/>
        <w:outlineLvl w:val="9"/>
        <w:rPr>
          <w:rFonts w:hint="eastAsia" w:ascii="宋体" w:hAnsi="宋体" w:eastAsia="仿宋_GB2312" w:cs="仿宋_GB2312"/>
          <w:i w:val="0"/>
          <w:iCs w:val="0"/>
          <w:sz w:val="32"/>
          <w:highlight w:val="none"/>
          <w:u w:val="none"/>
          <w:lang w:val="en-US" w:eastAsia="zh-CN"/>
        </w:rPr>
      </w:pPr>
      <w:r>
        <w:rPr>
          <w:rFonts w:hint="eastAsia" w:ascii="宋体" w:hAnsi="宋体" w:eastAsia="仿宋_GB2312" w:cs="仿宋_GB2312"/>
          <w:i w:val="0"/>
          <w:iCs w:val="0"/>
          <w:sz w:val="32"/>
          <w:highlight w:val="none"/>
          <w:u w:val="none"/>
          <w:lang w:val="en-US" w:eastAsia="zh-CN"/>
        </w:rPr>
        <w:t>各级人民政府应当保障肉类、蔬菜、水果、水产品等农产品有效供给，完善生产、加工、流通体系。建立稳定生猪生产的调控机制，完善生猪种业、养殖、屠宰加工、冷链配送体系，促进生猪产业持续健康发展。</w:t>
      </w:r>
    </w:p>
    <w:p>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632" w:firstLineChars="200"/>
        <w:jc w:val="both"/>
        <w:textAlignment w:val="auto"/>
        <w:outlineLvl w:val="9"/>
        <w:rPr>
          <w:rFonts w:hint="eastAsia" w:ascii="宋体" w:hAnsi="宋体" w:eastAsia="仿宋_GB2312" w:cs="仿宋_GB2312"/>
          <w:sz w:val="32"/>
          <w:highlight w:val="none"/>
          <w:lang w:val="en-US" w:eastAsia="zh-CN"/>
        </w:rPr>
      </w:pPr>
      <w:r>
        <w:rPr>
          <w:rFonts w:hint="eastAsia" w:ascii="宋体" w:hAnsi="宋体" w:eastAsia="黑体" w:cs="仿宋_GB2312"/>
          <w:sz w:val="32"/>
          <w:highlight w:val="none"/>
          <w:lang w:val="en-US" w:eastAsia="zh-CN"/>
        </w:rPr>
        <w:t>第十条</w:t>
      </w:r>
      <w:r>
        <w:rPr>
          <w:rFonts w:hint="eastAsia" w:ascii="宋体" w:hAnsi="宋体" w:eastAsia="仿宋_GB2312" w:cs="仿宋_GB2312"/>
          <w:sz w:val="32"/>
          <w:highlight w:val="none"/>
          <w:lang w:val="en-US" w:eastAsia="zh-CN"/>
        </w:rPr>
        <w:t xml:space="preserve">  县级以上人民政府应当根据地区资源优势，扶持建设产业聚集度高、产业链</w:t>
      </w:r>
      <w:r>
        <w:rPr>
          <w:rFonts w:hint="eastAsia" w:ascii="宋体" w:hAnsi="宋体" w:eastAsia="仿宋_GB2312" w:cs="仿宋_GB2312"/>
          <w:i w:val="0"/>
          <w:iCs w:val="0"/>
          <w:sz w:val="32"/>
          <w:highlight w:val="none"/>
          <w:u w:val="none"/>
          <w:lang w:val="en-US" w:eastAsia="zh-CN"/>
        </w:rPr>
        <w:t>健全</w:t>
      </w:r>
      <w:r>
        <w:rPr>
          <w:rFonts w:hint="eastAsia" w:ascii="宋体" w:hAnsi="宋体" w:eastAsia="仿宋_GB2312" w:cs="仿宋_GB2312"/>
          <w:sz w:val="32"/>
          <w:highlight w:val="none"/>
          <w:lang w:val="en-US" w:eastAsia="zh-CN"/>
        </w:rPr>
        <w:t>的现代农业产业园，发展具有地域特色的产业强镇、专业村镇、农业龙头企业，推动农业产业升级。</w:t>
      </w:r>
    </w:p>
    <w:p>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632" w:firstLineChars="200"/>
        <w:jc w:val="both"/>
        <w:textAlignment w:val="auto"/>
        <w:outlineLvl w:val="9"/>
        <w:rPr>
          <w:rFonts w:hint="eastAsia" w:ascii="宋体" w:hAnsi="宋体" w:eastAsia="仿宋_GB2312" w:cs="仿宋_GB2312"/>
          <w:sz w:val="32"/>
          <w:highlight w:val="none"/>
          <w:lang w:val="en-US" w:eastAsia="zh-CN"/>
        </w:rPr>
      </w:pPr>
      <w:r>
        <w:rPr>
          <w:rFonts w:hint="eastAsia" w:ascii="宋体" w:hAnsi="宋体" w:eastAsia="仿宋_GB2312" w:cs="仿宋_GB2312"/>
          <w:sz w:val="32"/>
          <w:highlight w:val="none"/>
          <w:lang w:val="en-US" w:eastAsia="zh-CN"/>
        </w:rPr>
        <w:t>各级人民政府应当加强国有农场、林场规划建设，推进国有农场、林场现代农业发展，发挥其在乡村振兴中的作用。</w:t>
      </w:r>
    </w:p>
    <w:p>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632" w:firstLineChars="200"/>
        <w:jc w:val="both"/>
        <w:textAlignment w:val="auto"/>
        <w:outlineLvl w:val="9"/>
        <w:rPr>
          <w:rFonts w:hint="eastAsia" w:ascii="宋体" w:hAnsi="宋体" w:eastAsia="仿宋_GB2312" w:cs="仿宋_GB2312"/>
          <w:sz w:val="32"/>
          <w:highlight w:val="none"/>
          <w:lang w:val="en-US" w:eastAsia="zh-CN"/>
        </w:rPr>
      </w:pPr>
      <w:r>
        <w:rPr>
          <w:rFonts w:hint="eastAsia" w:ascii="宋体" w:hAnsi="宋体" w:eastAsia="黑体" w:cs="仿宋_GB2312"/>
          <w:sz w:val="32"/>
          <w:highlight w:val="none"/>
          <w:lang w:val="en-US" w:eastAsia="zh-CN"/>
        </w:rPr>
        <w:t>第十一条</w:t>
      </w:r>
      <w:r>
        <w:rPr>
          <w:rFonts w:hint="eastAsia" w:ascii="宋体" w:hAnsi="宋体" w:eastAsia="仿宋_GB2312" w:cs="仿宋_GB2312"/>
          <w:sz w:val="32"/>
          <w:highlight w:val="none"/>
          <w:lang w:val="en-US" w:eastAsia="zh-CN"/>
        </w:rPr>
        <w:t xml:space="preserve">  县级以上人民政府应当科学保障水产养殖发展空间，保护和提高产地环境质量，推动水产养殖尾水处理和养殖池塘底泥资源化利用，推进健康生态水产养殖。</w:t>
      </w:r>
    </w:p>
    <w:p>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632" w:firstLineChars="200"/>
        <w:jc w:val="both"/>
        <w:textAlignment w:val="auto"/>
        <w:outlineLvl w:val="9"/>
        <w:rPr>
          <w:rFonts w:hint="eastAsia" w:ascii="宋体" w:hAnsi="宋体" w:eastAsia="仿宋_GB2312" w:cs="仿宋_GB2312"/>
          <w:sz w:val="32"/>
          <w:highlight w:val="none"/>
          <w:lang w:val="en-US" w:eastAsia="zh-CN"/>
        </w:rPr>
      </w:pPr>
      <w:r>
        <w:rPr>
          <w:rFonts w:hint="eastAsia" w:ascii="宋体" w:hAnsi="宋体" w:eastAsia="仿宋_GB2312" w:cs="仿宋_GB2312"/>
          <w:sz w:val="32"/>
          <w:highlight w:val="none"/>
          <w:lang w:val="en-US" w:eastAsia="zh-CN"/>
        </w:rPr>
        <w:t>沿海县级以上人民政府应当统筹布局现代海洋渔业发展空间，制定渔业发展规划，推进海洋牧场、现代渔业产业园区、人工鱼礁建设，完善渔港经营和管护机制，支持渔区小城镇和渔村发展。</w:t>
      </w:r>
    </w:p>
    <w:p>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632" w:firstLineChars="200"/>
        <w:jc w:val="both"/>
        <w:textAlignment w:val="auto"/>
        <w:outlineLvl w:val="9"/>
        <w:rPr>
          <w:rFonts w:hint="eastAsia" w:ascii="宋体" w:hAnsi="宋体" w:eastAsia="仿宋_GB2312" w:cs="仿宋_GB2312"/>
          <w:sz w:val="32"/>
          <w:highlight w:val="none"/>
          <w:lang w:val="en-US" w:eastAsia="zh-CN"/>
        </w:rPr>
      </w:pPr>
      <w:r>
        <w:rPr>
          <w:rFonts w:hint="eastAsia" w:ascii="宋体" w:hAnsi="宋体" w:eastAsia="仿宋_GB2312" w:cs="仿宋_GB2312"/>
          <w:sz w:val="32"/>
          <w:highlight w:val="none"/>
          <w:lang w:val="en-US" w:eastAsia="zh-CN"/>
        </w:rPr>
        <w:t>沿海县级以上人民政府农业农村、自然资源、生态环境等有关主管部门应当加强渔业规范管理和渔业生态环境监管，科学开展渔业资源增殖放流，完善海洋综合执法体制，提升执法能力，依法查处违法行为，促进海洋渔业可持续发展。</w:t>
      </w:r>
    </w:p>
    <w:p>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632" w:firstLineChars="200"/>
        <w:jc w:val="both"/>
        <w:textAlignment w:val="auto"/>
        <w:outlineLvl w:val="9"/>
        <w:rPr>
          <w:rFonts w:hint="eastAsia" w:ascii="宋体" w:hAnsi="宋体" w:eastAsia="仿宋_GB2312" w:cs="仿宋_GB2312"/>
          <w:sz w:val="32"/>
          <w:highlight w:val="none"/>
          <w:lang w:val="en-US" w:eastAsia="zh-CN"/>
        </w:rPr>
      </w:pPr>
      <w:r>
        <w:rPr>
          <w:rFonts w:hint="eastAsia" w:ascii="宋体" w:hAnsi="宋体" w:eastAsia="黑体" w:cs="仿宋_GB2312"/>
          <w:sz w:val="32"/>
          <w:highlight w:val="none"/>
          <w:lang w:val="en-US" w:eastAsia="zh-CN"/>
        </w:rPr>
        <w:t>第十二条</w:t>
      </w:r>
      <w:r>
        <w:rPr>
          <w:rFonts w:hint="eastAsia" w:ascii="宋体" w:hAnsi="宋体" w:eastAsia="仿宋_GB2312" w:cs="仿宋_GB2312"/>
          <w:sz w:val="32"/>
          <w:highlight w:val="none"/>
          <w:lang w:val="en-US" w:eastAsia="zh-CN"/>
        </w:rPr>
        <w:t xml:space="preserve">  各级人民政府应当扶持发展优质特色农产品，支持农产品品牌创建推广，促进农业高质量发展，着眼粤港澳大湾区，面向国内国际市场，提高农业竞争力。</w:t>
      </w:r>
    </w:p>
    <w:p>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632" w:firstLineChars="200"/>
        <w:jc w:val="both"/>
        <w:textAlignment w:val="auto"/>
        <w:outlineLvl w:val="9"/>
        <w:rPr>
          <w:rFonts w:hint="eastAsia" w:ascii="宋体" w:hAnsi="宋体" w:eastAsia="仿宋_GB2312" w:cs="仿宋_GB2312"/>
          <w:sz w:val="32"/>
          <w:highlight w:val="none"/>
          <w:lang w:val="en-US" w:eastAsia="zh-CN"/>
        </w:rPr>
      </w:pPr>
      <w:r>
        <w:rPr>
          <w:rFonts w:hint="eastAsia" w:ascii="宋体" w:hAnsi="宋体" w:eastAsia="仿宋_GB2312" w:cs="仿宋_GB2312"/>
          <w:sz w:val="32"/>
          <w:highlight w:val="none"/>
          <w:lang w:val="en-US" w:eastAsia="zh-CN"/>
        </w:rPr>
        <w:t>县级人民政府及其市场监督管理、农业农村等有关主管部门应当培育广东特色农产品知名品牌，建立农产品区域公用品牌管理体系，推动农产品注册集体商标、证明商标</w:t>
      </w:r>
      <w:r>
        <w:rPr>
          <w:rFonts w:hint="eastAsia" w:ascii="宋体" w:hAnsi="宋体" w:eastAsia="仿宋_GB2312" w:cs="仿宋_GB2312"/>
          <w:i w:val="0"/>
          <w:iCs w:val="0"/>
          <w:sz w:val="32"/>
          <w:highlight w:val="none"/>
          <w:u w:val="none"/>
          <w:lang w:val="en-US" w:eastAsia="zh-CN"/>
        </w:rPr>
        <w:t>，推进</w:t>
      </w:r>
      <w:r>
        <w:rPr>
          <w:rFonts w:hint="eastAsia" w:ascii="宋体" w:hAnsi="宋体" w:eastAsia="仿宋_GB2312" w:cs="仿宋_GB2312"/>
          <w:sz w:val="32"/>
          <w:highlight w:val="none"/>
          <w:lang w:val="en-US" w:eastAsia="zh-CN"/>
        </w:rPr>
        <w:t>绿色食品、有机农产品认证</w:t>
      </w:r>
      <w:r>
        <w:rPr>
          <w:rFonts w:hint="eastAsia" w:ascii="宋体" w:hAnsi="宋体" w:eastAsia="仿宋_GB2312" w:cs="仿宋_GB2312"/>
          <w:i w:val="0"/>
          <w:iCs w:val="0"/>
          <w:sz w:val="32"/>
          <w:highlight w:val="none"/>
          <w:u w:val="none"/>
          <w:lang w:val="en-US" w:eastAsia="zh-CN"/>
        </w:rPr>
        <w:t>和</w:t>
      </w:r>
      <w:r>
        <w:rPr>
          <w:rFonts w:hint="eastAsia" w:ascii="宋体" w:hAnsi="宋体" w:eastAsia="仿宋_GB2312" w:cs="仿宋_GB2312"/>
          <w:sz w:val="32"/>
          <w:highlight w:val="none"/>
          <w:lang w:val="en-US" w:eastAsia="zh-CN"/>
        </w:rPr>
        <w:t>农产品气候品质评定，加强对农产品原产地和农产品地理标志的登记保护。</w:t>
      </w:r>
    </w:p>
    <w:p>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632" w:firstLineChars="200"/>
        <w:jc w:val="both"/>
        <w:textAlignment w:val="auto"/>
        <w:outlineLvl w:val="9"/>
        <w:rPr>
          <w:rFonts w:hint="eastAsia" w:ascii="宋体" w:hAnsi="宋体" w:eastAsia="仿宋_GB2312" w:cs="仿宋_GB2312"/>
          <w:sz w:val="32"/>
          <w:highlight w:val="none"/>
          <w:lang w:val="en-US" w:eastAsia="zh-CN"/>
        </w:rPr>
      </w:pPr>
      <w:r>
        <w:rPr>
          <w:rFonts w:hint="eastAsia" w:ascii="宋体" w:hAnsi="宋体" w:eastAsia="黑体" w:cs="仿宋_GB2312"/>
          <w:sz w:val="32"/>
          <w:highlight w:val="none"/>
          <w:lang w:val="en-US" w:eastAsia="zh-CN"/>
        </w:rPr>
        <w:t>第十三条</w:t>
      </w:r>
      <w:r>
        <w:rPr>
          <w:rFonts w:hint="eastAsia" w:ascii="宋体" w:hAnsi="宋体" w:eastAsia="仿宋_GB2312" w:cs="仿宋_GB2312"/>
          <w:sz w:val="32"/>
          <w:highlight w:val="none"/>
          <w:lang w:val="en-US" w:eastAsia="zh-CN"/>
        </w:rPr>
        <w:t xml:space="preserve">  省人民政府农业农村、市场监督管理、商务等有关主管部门应当推动建立农产品生产、分级、加工、包装、储存、配送、销售等各环节相互衔接的标准体系。</w:t>
      </w:r>
    </w:p>
    <w:p>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632" w:firstLineChars="200"/>
        <w:jc w:val="both"/>
        <w:textAlignment w:val="auto"/>
        <w:outlineLvl w:val="9"/>
        <w:rPr>
          <w:rFonts w:hint="eastAsia" w:ascii="宋体" w:hAnsi="宋体" w:eastAsia="仿宋_GB2312" w:cs="仿宋_GB2312"/>
          <w:i w:val="0"/>
          <w:iCs w:val="0"/>
          <w:sz w:val="32"/>
          <w:highlight w:val="none"/>
          <w:u w:val="none"/>
          <w:lang w:val="en-US" w:eastAsia="zh-CN"/>
        </w:rPr>
      </w:pPr>
      <w:r>
        <w:rPr>
          <w:rFonts w:hint="eastAsia" w:ascii="宋体" w:hAnsi="宋体" w:eastAsia="仿宋_GB2312" w:cs="仿宋_GB2312"/>
          <w:i w:val="0"/>
          <w:iCs w:val="0"/>
          <w:sz w:val="32"/>
          <w:highlight w:val="none"/>
          <w:u w:val="none"/>
          <w:lang w:val="en-US" w:eastAsia="zh-CN"/>
        </w:rPr>
        <w:t>县级以上人民政府应当健全完善农产品质量安全溯源管理平台，保障农产品质量安全。</w:t>
      </w:r>
    </w:p>
    <w:p>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632" w:firstLineChars="200"/>
        <w:jc w:val="both"/>
        <w:textAlignment w:val="auto"/>
        <w:outlineLvl w:val="9"/>
        <w:rPr>
          <w:rFonts w:hint="eastAsia" w:ascii="宋体" w:hAnsi="宋体" w:eastAsia="仿宋_GB2312" w:cs="仿宋_GB2312"/>
          <w:i w:val="0"/>
          <w:iCs w:val="0"/>
          <w:sz w:val="32"/>
          <w:highlight w:val="none"/>
          <w:u w:val="none"/>
          <w:lang w:val="en-US" w:eastAsia="zh-CN"/>
        </w:rPr>
      </w:pPr>
      <w:r>
        <w:rPr>
          <w:rFonts w:hint="eastAsia" w:ascii="宋体" w:hAnsi="宋体" w:eastAsia="仿宋_GB2312" w:cs="仿宋_GB2312"/>
          <w:i w:val="0"/>
          <w:iCs w:val="0"/>
          <w:sz w:val="32"/>
          <w:highlight w:val="none"/>
          <w:u w:val="none"/>
          <w:lang w:val="en-US" w:eastAsia="zh-CN"/>
        </w:rPr>
        <w:t>乡镇人民政府应当落实农产品质量安全属地管理责任，建立农产品质量安全网格化管理体系。</w:t>
      </w:r>
    </w:p>
    <w:p>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632" w:firstLineChars="200"/>
        <w:jc w:val="both"/>
        <w:textAlignment w:val="auto"/>
        <w:outlineLvl w:val="9"/>
        <w:rPr>
          <w:rFonts w:hint="eastAsia" w:ascii="宋体" w:hAnsi="宋体" w:eastAsia="仿宋_GB2312" w:cs="仿宋_GB2312"/>
          <w:sz w:val="32"/>
          <w:highlight w:val="none"/>
          <w:lang w:val="en-US" w:eastAsia="zh-CN"/>
        </w:rPr>
      </w:pPr>
      <w:r>
        <w:rPr>
          <w:rFonts w:hint="eastAsia" w:ascii="宋体" w:hAnsi="宋体" w:eastAsia="仿宋_GB2312" w:cs="仿宋_GB2312"/>
          <w:i w:val="0"/>
          <w:iCs w:val="0"/>
          <w:sz w:val="32"/>
          <w:highlight w:val="none"/>
          <w:u w:val="none"/>
          <w:lang w:val="en-US" w:eastAsia="zh-CN"/>
        </w:rPr>
        <w:t>鼓励</w:t>
      </w:r>
      <w:r>
        <w:rPr>
          <w:rFonts w:hint="eastAsia" w:ascii="宋体" w:hAnsi="宋体" w:eastAsia="仿宋_GB2312" w:cs="仿宋_GB2312"/>
          <w:sz w:val="32"/>
          <w:highlight w:val="none"/>
          <w:lang w:val="en-US" w:eastAsia="zh-CN"/>
        </w:rPr>
        <w:t>农村集体经济组织</w:t>
      </w:r>
      <w:r>
        <w:rPr>
          <w:rFonts w:hint="eastAsia" w:ascii="宋体" w:hAnsi="宋体" w:eastAsia="仿宋_GB2312" w:cs="仿宋_GB2312"/>
          <w:i w:val="0"/>
          <w:iCs w:val="0"/>
          <w:sz w:val="32"/>
          <w:highlight w:val="none"/>
          <w:u w:val="none"/>
          <w:lang w:val="en-US" w:eastAsia="zh-CN"/>
        </w:rPr>
        <w:t>、</w:t>
      </w:r>
      <w:r>
        <w:rPr>
          <w:rFonts w:hint="eastAsia" w:ascii="宋体" w:hAnsi="宋体" w:eastAsia="仿宋_GB2312" w:cs="仿宋_GB2312"/>
          <w:sz w:val="32"/>
          <w:highlight w:val="none"/>
          <w:lang w:val="en-US" w:eastAsia="zh-CN"/>
        </w:rPr>
        <w:t>农业行业组织</w:t>
      </w:r>
      <w:r>
        <w:rPr>
          <w:rFonts w:hint="eastAsia" w:ascii="宋体" w:hAnsi="宋体" w:eastAsia="仿宋_GB2312" w:cs="仿宋_GB2312"/>
          <w:i w:val="0"/>
          <w:iCs w:val="0"/>
          <w:sz w:val="32"/>
          <w:highlight w:val="none"/>
          <w:u w:val="none"/>
          <w:lang w:val="en-US" w:eastAsia="zh-CN"/>
        </w:rPr>
        <w:t>、</w:t>
      </w:r>
      <w:r>
        <w:rPr>
          <w:rFonts w:hint="eastAsia" w:ascii="宋体" w:hAnsi="宋体" w:eastAsia="仿宋_GB2312" w:cs="仿宋_GB2312"/>
          <w:sz w:val="32"/>
          <w:highlight w:val="none"/>
          <w:lang w:val="en-US" w:eastAsia="zh-CN"/>
        </w:rPr>
        <w:t>有关科研院所和技术机构等，通过约定、行业规范、专业指导</w:t>
      </w:r>
      <w:r>
        <w:rPr>
          <w:rFonts w:hint="eastAsia" w:ascii="宋体" w:hAnsi="宋体" w:eastAsia="仿宋_GB2312" w:cs="仿宋_GB2312"/>
          <w:i w:val="0"/>
          <w:iCs w:val="0"/>
          <w:sz w:val="32"/>
          <w:highlight w:val="none"/>
          <w:u w:val="none"/>
          <w:lang w:val="en-US" w:eastAsia="zh-CN"/>
        </w:rPr>
        <w:t>等方式</w:t>
      </w:r>
      <w:r>
        <w:rPr>
          <w:rFonts w:hint="eastAsia" w:ascii="宋体" w:hAnsi="宋体" w:eastAsia="仿宋_GB2312" w:cs="仿宋_GB2312"/>
          <w:sz w:val="32"/>
          <w:highlight w:val="none"/>
          <w:lang w:val="en-US" w:eastAsia="zh-CN"/>
        </w:rPr>
        <w:t>规范农产品生产经营活动。</w:t>
      </w:r>
    </w:p>
    <w:p>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632" w:firstLineChars="200"/>
        <w:jc w:val="both"/>
        <w:textAlignment w:val="auto"/>
        <w:outlineLvl w:val="9"/>
        <w:rPr>
          <w:rFonts w:hint="eastAsia" w:ascii="宋体" w:hAnsi="宋体" w:eastAsia="仿宋_GB2312" w:cs="仿宋_GB2312"/>
          <w:sz w:val="32"/>
          <w:highlight w:val="none"/>
          <w:lang w:val="en-US" w:eastAsia="zh-CN"/>
        </w:rPr>
      </w:pPr>
      <w:r>
        <w:rPr>
          <w:rFonts w:hint="eastAsia" w:ascii="宋体" w:hAnsi="宋体" w:eastAsia="黑体" w:cs="仿宋_GB2312"/>
          <w:sz w:val="32"/>
          <w:highlight w:val="none"/>
          <w:lang w:val="en-US" w:eastAsia="zh-CN"/>
        </w:rPr>
        <w:t>第十四条</w:t>
      </w:r>
      <w:r>
        <w:rPr>
          <w:rFonts w:hint="eastAsia" w:ascii="宋体" w:hAnsi="宋体" w:eastAsia="仿宋_GB2312" w:cs="仿宋_GB2312"/>
          <w:sz w:val="32"/>
          <w:highlight w:val="none"/>
          <w:lang w:val="en-US" w:eastAsia="zh-CN"/>
        </w:rPr>
        <w:t xml:space="preserve">  县级以上人民政府及有关部门应当推进农业生产经营管理数字化、智能化转型，统筹建立标准化、集成化的数字农业体系，加强农业信息监测预警和综合服务，推进农业生产经营信息化。</w:t>
      </w:r>
    </w:p>
    <w:p>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632" w:firstLineChars="200"/>
        <w:jc w:val="both"/>
        <w:textAlignment w:val="auto"/>
        <w:outlineLvl w:val="9"/>
        <w:rPr>
          <w:rFonts w:hint="eastAsia" w:ascii="宋体" w:hAnsi="宋体" w:eastAsia="仿宋_GB2312" w:cs="仿宋_GB2312"/>
          <w:sz w:val="32"/>
          <w:highlight w:val="none"/>
          <w:lang w:val="en-US" w:eastAsia="zh-CN"/>
        </w:rPr>
      </w:pPr>
      <w:r>
        <w:rPr>
          <w:rFonts w:hint="eastAsia" w:ascii="宋体" w:hAnsi="宋体" w:eastAsia="仿宋_GB2312" w:cs="仿宋_GB2312"/>
          <w:sz w:val="32"/>
          <w:highlight w:val="none"/>
          <w:lang w:val="en-US" w:eastAsia="zh-CN"/>
        </w:rPr>
        <w:t>县级以上人民政府应当支持建设智慧农业云平台和农业大数据平台，探索智慧农业技术集成应用解决方案，提升农业生产精细化、智能化水平，推动智慧农业发展。</w:t>
      </w:r>
    </w:p>
    <w:p>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632" w:firstLineChars="200"/>
        <w:jc w:val="both"/>
        <w:textAlignment w:val="auto"/>
        <w:outlineLvl w:val="9"/>
        <w:rPr>
          <w:rFonts w:hint="eastAsia" w:ascii="宋体" w:hAnsi="宋体" w:eastAsia="仿宋_GB2312" w:cs="仿宋_GB2312"/>
          <w:sz w:val="32"/>
          <w:highlight w:val="none"/>
          <w:lang w:val="en-US" w:eastAsia="zh-CN"/>
        </w:rPr>
      </w:pPr>
      <w:r>
        <w:rPr>
          <w:rFonts w:hint="eastAsia" w:ascii="宋体" w:hAnsi="宋体" w:eastAsia="黑体" w:cs="仿宋_GB2312"/>
          <w:sz w:val="32"/>
          <w:highlight w:val="none"/>
          <w:lang w:val="en-US" w:eastAsia="zh-CN"/>
        </w:rPr>
        <w:t>第十五条</w:t>
      </w:r>
      <w:r>
        <w:rPr>
          <w:rFonts w:hint="eastAsia" w:ascii="宋体" w:hAnsi="宋体" w:eastAsia="仿宋_GB2312" w:cs="仿宋_GB2312"/>
          <w:sz w:val="32"/>
          <w:highlight w:val="none"/>
          <w:lang w:val="en-US" w:eastAsia="zh-CN"/>
        </w:rPr>
        <w:t xml:space="preserve">  培育农业社会化服务联合会等社会组织，建立健全农业社会化服务体系。支持家庭农场、农民专业合作社、农民专业合作社服务中心、农业生产托管运营中心和农业产业化联合体发展，促进小农户与现代农业发展有机衔接。支持涉农企业、农民专业合作社、农业社会化服务组织、供销合作社、邮政物流</w:t>
      </w:r>
      <w:r>
        <w:rPr>
          <w:rFonts w:hint="eastAsia" w:ascii="宋体" w:hAnsi="宋体" w:eastAsia="仿宋_GB2312" w:cs="仿宋_GB2312"/>
          <w:i w:val="0"/>
          <w:iCs w:val="0"/>
          <w:sz w:val="32"/>
          <w:highlight w:val="none"/>
          <w:u w:val="none"/>
          <w:lang w:val="en-US" w:eastAsia="zh-CN"/>
        </w:rPr>
        <w:t>企业</w:t>
      </w:r>
      <w:r>
        <w:rPr>
          <w:rFonts w:hint="eastAsia" w:ascii="宋体" w:hAnsi="宋体" w:eastAsia="仿宋_GB2312" w:cs="仿宋_GB2312"/>
          <w:sz w:val="32"/>
          <w:highlight w:val="none"/>
          <w:lang w:val="en-US" w:eastAsia="zh-CN"/>
        </w:rPr>
        <w:t>、</w:t>
      </w:r>
      <w:r>
        <w:rPr>
          <w:rFonts w:hint="eastAsia" w:ascii="宋体" w:hAnsi="宋体" w:eastAsia="仿宋_GB2312" w:cs="仿宋_GB2312"/>
          <w:i w:val="0"/>
          <w:iCs w:val="0"/>
          <w:sz w:val="32"/>
          <w:highlight w:val="none"/>
          <w:u w:val="none"/>
          <w:lang w:val="en-US" w:eastAsia="zh-CN"/>
        </w:rPr>
        <w:t>银行保险机构</w:t>
      </w:r>
      <w:r>
        <w:rPr>
          <w:rFonts w:hint="eastAsia" w:ascii="宋体" w:hAnsi="宋体" w:eastAsia="仿宋_GB2312" w:cs="仿宋_GB2312"/>
          <w:sz w:val="32"/>
          <w:highlight w:val="none"/>
          <w:lang w:val="en-US" w:eastAsia="zh-CN"/>
        </w:rPr>
        <w:t>等开展生产托管服务、技术服务、农民培训、金融服务，以及农产品保鲜、加工、包装、仓储、流通等服务。</w:t>
      </w:r>
    </w:p>
    <w:p>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632" w:firstLineChars="200"/>
        <w:jc w:val="both"/>
        <w:textAlignment w:val="auto"/>
        <w:outlineLvl w:val="9"/>
        <w:rPr>
          <w:rFonts w:hint="eastAsia" w:ascii="宋体" w:hAnsi="宋体" w:eastAsia="仿宋_GB2312" w:cs="仿宋_GB2312"/>
          <w:sz w:val="32"/>
          <w:highlight w:val="none"/>
          <w:lang w:val="en-US" w:eastAsia="zh-CN"/>
        </w:rPr>
      </w:pPr>
      <w:r>
        <w:rPr>
          <w:rFonts w:hint="eastAsia" w:ascii="宋体" w:hAnsi="宋体" w:eastAsia="仿宋_GB2312" w:cs="仿宋_GB2312"/>
          <w:sz w:val="32"/>
          <w:highlight w:val="none"/>
          <w:lang w:val="en-US" w:eastAsia="zh-CN"/>
        </w:rPr>
        <w:t>完善农业技术推广服务体系，组织农业技术推广服务队伍深入农业生产第一线开展技术服务。深化供销合作社综合改革，支持开展以生产、供销、信用综合合作为主线的公共型农业社会化服务。</w:t>
      </w:r>
    </w:p>
    <w:p>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632" w:firstLineChars="200"/>
        <w:jc w:val="both"/>
        <w:textAlignment w:val="auto"/>
        <w:outlineLvl w:val="9"/>
        <w:rPr>
          <w:rFonts w:hint="eastAsia" w:ascii="宋体" w:hAnsi="宋体" w:eastAsia="仿宋_GB2312" w:cs="仿宋_GB2312"/>
          <w:sz w:val="32"/>
          <w:highlight w:val="none"/>
          <w:lang w:val="en-US" w:eastAsia="zh-CN"/>
        </w:rPr>
      </w:pPr>
      <w:r>
        <w:rPr>
          <w:rFonts w:hint="eastAsia" w:ascii="宋体" w:hAnsi="宋体" w:eastAsia="仿宋_GB2312" w:cs="仿宋_GB2312"/>
          <w:sz w:val="32"/>
          <w:highlight w:val="none"/>
          <w:lang w:val="en-US" w:eastAsia="zh-CN"/>
        </w:rPr>
        <w:t>加强乡村快递服务站点建设，鼓励实行乡村快递服务政策性补助。支持在农产品生产基地、渔港建设具有仓储保鲜、物流配送、新品种推广、直播营销等功能的农产品综合服务站点。</w:t>
      </w:r>
    </w:p>
    <w:p>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632" w:firstLineChars="200"/>
        <w:jc w:val="both"/>
        <w:textAlignment w:val="auto"/>
        <w:outlineLvl w:val="9"/>
        <w:rPr>
          <w:rFonts w:hint="eastAsia" w:ascii="宋体" w:hAnsi="宋体" w:eastAsia="仿宋_GB2312" w:cs="仿宋_GB2312"/>
          <w:sz w:val="32"/>
          <w:highlight w:val="none"/>
          <w:lang w:val="en-US" w:eastAsia="zh-CN"/>
        </w:rPr>
      </w:pPr>
      <w:r>
        <w:rPr>
          <w:rFonts w:hint="eastAsia" w:ascii="宋体" w:hAnsi="宋体" w:eastAsia="黑体" w:cs="仿宋_GB2312"/>
          <w:sz w:val="32"/>
          <w:highlight w:val="none"/>
          <w:lang w:val="en-US" w:eastAsia="zh-CN"/>
        </w:rPr>
        <w:t>第十六条</w:t>
      </w:r>
      <w:r>
        <w:rPr>
          <w:rFonts w:hint="eastAsia" w:ascii="宋体" w:hAnsi="宋体" w:eastAsia="仿宋_GB2312" w:cs="仿宋_GB2312"/>
          <w:sz w:val="32"/>
          <w:highlight w:val="none"/>
          <w:lang w:val="en-US" w:eastAsia="zh-CN"/>
        </w:rPr>
        <w:t xml:space="preserve">  县级以上人民政府应当组织协调农业农村、市场监督管理、工业和信息化、商务等有关主管部门，统筹农产品生产地、集散地、销售地市场建设，促进农产品产销对接。</w:t>
      </w:r>
    </w:p>
    <w:p>
      <w:pPr>
        <w:overflowPunct w:val="0"/>
        <w:adjustRightInd w:val="0"/>
        <w:spacing w:beforeLines="0" w:after="0" w:afterLines="0" w:line="590" w:lineRule="exact"/>
        <w:ind w:firstLine="632" w:firstLineChars="0"/>
        <w:outlineLvl w:val="9"/>
        <w:rPr>
          <w:rFonts w:hint="eastAsia" w:ascii="宋体" w:hAnsi="宋体" w:eastAsia="仿宋_GB2312" w:cs="仿宋_GB2312"/>
          <w:highlight w:val="none"/>
          <w:lang w:val="en-US" w:eastAsia="zh-CN"/>
        </w:rPr>
      </w:pPr>
      <w:r>
        <w:rPr>
          <w:rFonts w:hint="eastAsia" w:ascii="宋体" w:hAnsi="宋体" w:eastAsia="仿宋_GB2312" w:cs="仿宋_GB2312"/>
          <w:highlight w:val="none"/>
          <w:lang w:val="en-US" w:eastAsia="zh-CN"/>
        </w:rPr>
        <w:t>县级以上人民政府及农业农村、商务等有关部门应当支持农村电子商务平台建设，培育电子商务农产品品牌，促进农业农村电子商务发展。</w:t>
      </w:r>
    </w:p>
    <w:p>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632" w:firstLineChars="200"/>
        <w:jc w:val="both"/>
        <w:textAlignment w:val="auto"/>
        <w:outlineLvl w:val="9"/>
        <w:rPr>
          <w:rFonts w:hint="eastAsia" w:ascii="宋体" w:hAnsi="宋体" w:eastAsia="仿宋_GB2312" w:cs="仿宋_GB2312"/>
          <w:sz w:val="32"/>
          <w:highlight w:val="none"/>
          <w:lang w:val="en-US" w:eastAsia="zh-CN"/>
        </w:rPr>
      </w:pPr>
      <w:r>
        <w:rPr>
          <w:rFonts w:hint="eastAsia" w:ascii="宋体" w:hAnsi="宋体" w:eastAsia="仿宋_GB2312" w:cs="仿宋_GB2312"/>
          <w:sz w:val="32"/>
          <w:highlight w:val="none"/>
          <w:lang w:val="en-US" w:eastAsia="zh-CN"/>
        </w:rPr>
        <w:t>鼓励农业企业开展对外合作，支持特色农产品和高附加值农产品出口，拓展农产品国际贸易市场，提升农业国际化水平。</w:t>
      </w:r>
    </w:p>
    <w:p>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632" w:firstLineChars="200"/>
        <w:jc w:val="both"/>
        <w:textAlignment w:val="auto"/>
        <w:outlineLvl w:val="9"/>
        <w:rPr>
          <w:rFonts w:hint="eastAsia" w:ascii="宋体" w:hAnsi="宋体" w:eastAsia="仿宋_GB2312" w:cs="仿宋_GB2312"/>
          <w:sz w:val="32"/>
          <w:highlight w:val="none"/>
          <w:lang w:val="en-US" w:eastAsia="zh-CN"/>
        </w:rPr>
      </w:pPr>
      <w:r>
        <w:rPr>
          <w:rFonts w:hint="eastAsia" w:ascii="宋体" w:hAnsi="宋体" w:eastAsia="黑体" w:cs="仿宋_GB2312"/>
          <w:sz w:val="32"/>
          <w:highlight w:val="none"/>
          <w:lang w:val="en-US" w:eastAsia="zh-CN"/>
        </w:rPr>
        <w:t>第十七条</w:t>
      </w:r>
      <w:r>
        <w:rPr>
          <w:rFonts w:hint="eastAsia" w:ascii="宋体" w:hAnsi="宋体" w:eastAsia="仿宋_GB2312" w:cs="仿宋_GB2312"/>
          <w:sz w:val="32"/>
          <w:highlight w:val="none"/>
          <w:lang w:val="en-US" w:eastAsia="zh-CN"/>
        </w:rPr>
        <w:t xml:space="preserve">  各级人民政府应当采取扶持措施，发展壮大农村集体经济。对股份合作制改革后的农村集体经济组织承接原集体经济组织土地、房屋的，依法免征契税。鼓励农村集体经济组织将财政补助资金经法定程序转化为集体股份或者作为与企业合作的股本金，股份收益归集体所有。</w:t>
      </w:r>
    </w:p>
    <w:p>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632" w:firstLineChars="200"/>
        <w:jc w:val="both"/>
        <w:textAlignment w:val="auto"/>
        <w:outlineLvl w:val="9"/>
        <w:rPr>
          <w:rFonts w:hint="eastAsia" w:ascii="宋体" w:hAnsi="宋体" w:eastAsia="仿宋_GB2312" w:cs="仿宋_GB2312"/>
          <w:sz w:val="32"/>
          <w:highlight w:val="none"/>
          <w:lang w:val="en-US" w:eastAsia="zh-CN"/>
        </w:rPr>
      </w:pPr>
      <w:r>
        <w:rPr>
          <w:rFonts w:hint="eastAsia" w:ascii="宋体" w:hAnsi="宋体" w:eastAsia="仿宋_GB2312" w:cs="仿宋_GB2312"/>
          <w:sz w:val="32"/>
          <w:highlight w:val="none"/>
          <w:lang w:val="en-US" w:eastAsia="zh-CN"/>
        </w:rPr>
        <w:t>政府投资在农村形成的经营性资产按照国家和省有关规定明确为集体所有的，由集体经济组织经营管理或者委托第三方经营管理。</w:t>
      </w:r>
    </w:p>
    <w:p>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632" w:firstLineChars="200"/>
        <w:jc w:val="both"/>
        <w:textAlignment w:val="auto"/>
        <w:outlineLvl w:val="9"/>
        <w:rPr>
          <w:rFonts w:hint="eastAsia" w:ascii="宋体" w:hAnsi="宋体" w:eastAsia="仿宋_GB2312" w:cs="仿宋_GB2312"/>
          <w:sz w:val="32"/>
          <w:highlight w:val="none"/>
          <w:lang w:val="en-US" w:eastAsia="zh-CN"/>
        </w:rPr>
      </w:pPr>
      <w:r>
        <w:rPr>
          <w:rFonts w:hint="eastAsia" w:ascii="宋体" w:hAnsi="宋体" w:eastAsia="仿宋_GB2312" w:cs="仿宋_GB2312"/>
          <w:sz w:val="32"/>
          <w:highlight w:val="none"/>
          <w:lang w:val="en-US" w:eastAsia="zh-CN"/>
        </w:rPr>
        <w:t>鼓励农村集体经济组织与社会资本合作。在符合国土空间规划、用途管制和村民自愿的前提下，农村集体经济组织可以依法将废弃的集体公益性建设用地、有偿收回的闲置宅基地转变为集体经营性建设用地进行开发利用。</w:t>
      </w:r>
    </w:p>
    <w:p>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632" w:firstLineChars="200"/>
        <w:jc w:val="both"/>
        <w:textAlignment w:val="auto"/>
        <w:outlineLvl w:val="9"/>
        <w:rPr>
          <w:rFonts w:hint="eastAsia" w:ascii="宋体" w:hAnsi="宋体" w:eastAsia="仿宋_GB2312" w:cs="仿宋_GB2312"/>
          <w:sz w:val="32"/>
          <w:highlight w:val="none"/>
          <w:lang w:val="en-US" w:eastAsia="zh-CN"/>
        </w:rPr>
      </w:pPr>
      <w:r>
        <w:rPr>
          <w:rFonts w:hint="eastAsia" w:ascii="宋体" w:hAnsi="宋体" w:eastAsia="黑体" w:cs="仿宋_GB2312"/>
          <w:sz w:val="32"/>
          <w:highlight w:val="none"/>
          <w:lang w:val="en-US" w:eastAsia="zh-CN"/>
        </w:rPr>
        <w:t>第十八条</w:t>
      </w:r>
      <w:r>
        <w:rPr>
          <w:rFonts w:hint="eastAsia" w:ascii="宋体" w:hAnsi="宋体" w:eastAsia="仿宋_GB2312" w:cs="仿宋_GB2312"/>
          <w:sz w:val="32"/>
          <w:highlight w:val="none"/>
          <w:lang w:val="en-US" w:eastAsia="zh-CN"/>
        </w:rPr>
        <w:t xml:space="preserve">  县级人民政府应当建立健全农村产权流转交易管理服务平台，完善交易规则和相关制度，规范农村产权流转交易活动。</w:t>
      </w:r>
    </w:p>
    <w:p>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632" w:firstLineChars="200"/>
        <w:jc w:val="both"/>
        <w:textAlignment w:val="auto"/>
        <w:outlineLvl w:val="9"/>
        <w:rPr>
          <w:rFonts w:hint="eastAsia" w:ascii="宋体" w:hAnsi="宋体" w:eastAsia="仿宋_GB2312" w:cs="仿宋_GB2312"/>
          <w:sz w:val="32"/>
          <w:highlight w:val="none"/>
          <w:lang w:val="en-US" w:eastAsia="zh-CN"/>
        </w:rPr>
      </w:pPr>
      <w:r>
        <w:rPr>
          <w:rFonts w:hint="eastAsia" w:ascii="宋体" w:hAnsi="宋体" w:eastAsia="仿宋_GB2312" w:cs="仿宋_GB2312"/>
          <w:sz w:val="32"/>
          <w:highlight w:val="none"/>
          <w:lang w:val="en-US" w:eastAsia="zh-CN"/>
        </w:rPr>
        <w:t>省人民政府应当完善农村产权流转交易管理，推动全省各级交易管理服务平台的互联互通和数据共享。</w:t>
      </w:r>
    </w:p>
    <w:p>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632" w:firstLineChars="200"/>
        <w:jc w:val="both"/>
        <w:textAlignment w:val="auto"/>
        <w:outlineLvl w:val="9"/>
        <w:rPr>
          <w:rFonts w:hint="eastAsia" w:ascii="宋体" w:hAnsi="宋体" w:eastAsia="仿宋_GB2312" w:cs="仿宋_GB2312"/>
          <w:sz w:val="32"/>
          <w:highlight w:val="none"/>
          <w:u w:val="single"/>
          <w:lang w:val="en-US" w:eastAsia="zh-CN"/>
        </w:rPr>
      </w:pPr>
      <w:r>
        <w:rPr>
          <w:rFonts w:hint="eastAsia" w:ascii="宋体" w:hAnsi="宋体" w:eastAsia="黑体" w:cs="仿宋_GB2312"/>
          <w:sz w:val="32"/>
          <w:highlight w:val="none"/>
          <w:lang w:val="en-US" w:eastAsia="zh-CN"/>
        </w:rPr>
        <w:t>第十九条</w:t>
      </w:r>
      <w:r>
        <w:rPr>
          <w:rFonts w:hint="eastAsia" w:ascii="宋体" w:hAnsi="宋体" w:eastAsia="仿宋_GB2312" w:cs="仿宋_GB2312"/>
          <w:sz w:val="32"/>
          <w:highlight w:val="none"/>
          <w:lang w:val="en-US" w:eastAsia="zh-CN"/>
        </w:rPr>
        <w:t xml:space="preserve">  各级人民政府应当依法完善土地流转制度，引导农村集体经济组织和农户通过土地预流转、统筹经营、经营权入股等形式放活土地经营权，充分利用土地资源。</w:t>
      </w:r>
    </w:p>
    <w:p>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632" w:firstLineChars="200"/>
        <w:jc w:val="both"/>
        <w:textAlignment w:val="auto"/>
        <w:outlineLvl w:val="9"/>
        <w:rPr>
          <w:rFonts w:hint="eastAsia" w:ascii="宋体" w:hAnsi="宋体" w:eastAsia="仿宋_GB2312" w:cs="仿宋_GB2312"/>
          <w:sz w:val="32"/>
          <w:highlight w:val="none"/>
          <w:lang w:val="en-US" w:eastAsia="zh-CN"/>
        </w:rPr>
      </w:pPr>
      <w:r>
        <w:rPr>
          <w:rFonts w:hint="eastAsia" w:ascii="宋体" w:hAnsi="宋体" w:eastAsia="仿宋_GB2312" w:cs="仿宋_GB2312"/>
          <w:sz w:val="32"/>
          <w:highlight w:val="none"/>
          <w:lang w:val="en-US" w:eastAsia="zh-CN"/>
        </w:rPr>
        <w:t>土地承包经营权人应当按照合同的约定利用土地，不得弃耕撂荒。撂荒耕地的，发包土地的农村集体经济组织应当根据农作物种植周期催告其限期恢复耕种；无正当理由逾期不恢复耕种的，农村集体经济组织在不改变原土地承包关系的情况下，可以将撂荒耕地</w:t>
      </w:r>
      <w:r>
        <w:rPr>
          <w:rFonts w:hint="eastAsia" w:ascii="宋体" w:hAnsi="宋体" w:eastAsia="仿宋_GB2312" w:cs="仿宋_GB2312"/>
          <w:i w:val="0"/>
          <w:iCs w:val="0"/>
          <w:sz w:val="32"/>
          <w:highlight w:val="none"/>
          <w:u w:val="none"/>
          <w:lang w:val="en-US" w:eastAsia="zh-CN"/>
        </w:rPr>
        <w:t>交由他人代耕或者组织代耕，或者通过引导流转土地经营权、提供托管服务等方式恢复耕种。</w:t>
      </w:r>
      <w:r>
        <w:rPr>
          <w:rFonts w:hint="eastAsia" w:ascii="宋体" w:hAnsi="宋体" w:eastAsia="仿宋_GB2312" w:cs="仿宋_GB2312"/>
          <w:sz w:val="32"/>
          <w:highlight w:val="none"/>
          <w:lang w:val="en-US" w:eastAsia="zh-CN"/>
        </w:rPr>
        <w:t>县级人民政府有关主管部门及乡镇人民政府按照国家和省有关规定停止发放撂荒耕地的土地承包经营权人的农业补贴。</w:t>
      </w:r>
    </w:p>
    <w:p>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632" w:firstLineChars="200"/>
        <w:jc w:val="both"/>
        <w:textAlignment w:val="auto"/>
        <w:outlineLvl w:val="9"/>
        <w:rPr>
          <w:rFonts w:hint="eastAsia" w:ascii="宋体" w:hAnsi="宋体" w:eastAsia="仿宋_GB2312" w:cs="仿宋_GB2312"/>
          <w:sz w:val="32"/>
          <w:highlight w:val="none"/>
          <w:lang w:val="en-US" w:eastAsia="zh-CN"/>
        </w:rPr>
      </w:pPr>
      <w:r>
        <w:rPr>
          <w:rFonts w:hint="eastAsia" w:ascii="宋体" w:hAnsi="宋体" w:eastAsia="仿宋_GB2312" w:cs="仿宋_GB2312"/>
          <w:sz w:val="32"/>
          <w:highlight w:val="none"/>
          <w:lang w:val="en-US" w:eastAsia="zh-CN"/>
        </w:rPr>
        <w:t>农村集体经济组织可以结合当地实际，对有利于撂荒耕地恢复耕</w:t>
      </w:r>
      <w:r>
        <w:rPr>
          <w:rFonts w:hint="eastAsia" w:ascii="宋体" w:hAnsi="宋体" w:eastAsia="仿宋_GB2312" w:cs="仿宋_GB2312"/>
          <w:i w:val="0"/>
          <w:iCs w:val="0"/>
          <w:sz w:val="32"/>
          <w:highlight w:val="none"/>
          <w:u w:val="none"/>
          <w:lang w:val="en-US" w:eastAsia="zh-CN"/>
        </w:rPr>
        <w:t>种</w:t>
      </w:r>
      <w:r>
        <w:rPr>
          <w:rFonts w:hint="eastAsia" w:ascii="宋体" w:hAnsi="宋体" w:eastAsia="仿宋_GB2312" w:cs="仿宋_GB2312"/>
          <w:sz w:val="32"/>
          <w:highlight w:val="none"/>
          <w:lang w:val="en-US" w:eastAsia="zh-CN"/>
        </w:rPr>
        <w:t>的事项作出约定。支持供销合作社、农业龙头企业、农民专业合作社、农业社会化服务组织、种植大户等组织和个人发挥各自优势，参与撂荒耕地集中治理。</w:t>
      </w:r>
    </w:p>
    <w:p>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632" w:firstLineChars="200"/>
        <w:jc w:val="both"/>
        <w:textAlignment w:val="auto"/>
        <w:outlineLvl w:val="9"/>
        <w:rPr>
          <w:rFonts w:hint="eastAsia" w:ascii="宋体" w:hAnsi="宋体" w:eastAsia="仿宋_GB2312" w:cs="仿宋_GB2312"/>
          <w:sz w:val="32"/>
          <w:highlight w:val="none"/>
          <w:lang w:val="en-US" w:eastAsia="zh-CN"/>
        </w:rPr>
      </w:pPr>
      <w:r>
        <w:rPr>
          <w:rFonts w:hint="eastAsia" w:ascii="宋体" w:hAnsi="宋体" w:eastAsia="黑体" w:cs="仿宋_GB2312"/>
          <w:sz w:val="32"/>
          <w:highlight w:val="none"/>
          <w:lang w:val="en-US" w:eastAsia="zh-CN"/>
        </w:rPr>
        <w:t>第二十条</w:t>
      </w:r>
      <w:r>
        <w:rPr>
          <w:rFonts w:hint="eastAsia" w:ascii="宋体" w:hAnsi="宋体" w:eastAsia="仿宋_GB2312" w:cs="仿宋_GB2312"/>
          <w:sz w:val="32"/>
          <w:highlight w:val="none"/>
          <w:lang w:val="en-US" w:eastAsia="zh-CN"/>
        </w:rPr>
        <w:t xml:space="preserve">  鼓励和支持村集体利用闲置的办公用房、</w:t>
      </w:r>
      <w:r>
        <w:rPr>
          <w:rFonts w:hint="eastAsia" w:ascii="宋体" w:hAnsi="宋体" w:eastAsia="仿宋_GB2312" w:cs="仿宋_GB2312"/>
          <w:i w:val="0"/>
          <w:iCs w:val="0"/>
          <w:sz w:val="32"/>
          <w:highlight w:val="none"/>
          <w:u w:val="none"/>
          <w:lang w:val="en-US" w:eastAsia="zh-CN"/>
        </w:rPr>
        <w:t>校舍、</w:t>
      </w:r>
      <w:r>
        <w:rPr>
          <w:rFonts w:hint="eastAsia" w:ascii="宋体" w:hAnsi="宋体" w:eastAsia="仿宋_GB2312" w:cs="仿宋_GB2312"/>
          <w:sz w:val="32"/>
          <w:highlight w:val="none"/>
          <w:lang w:val="en-US" w:eastAsia="zh-CN"/>
        </w:rPr>
        <w:t>仓库、旧厂房等资产，通过租赁、托管、合作等方式，</w:t>
      </w:r>
      <w:r>
        <w:rPr>
          <w:rFonts w:hint="eastAsia" w:ascii="宋体" w:hAnsi="宋体" w:eastAsia="仿宋_GB2312" w:cs="仿宋_GB2312"/>
          <w:i w:val="0"/>
          <w:iCs w:val="0"/>
          <w:sz w:val="32"/>
          <w:highlight w:val="none"/>
          <w:u w:val="none"/>
          <w:lang w:val="en-US" w:eastAsia="zh-CN"/>
        </w:rPr>
        <w:t>发展休闲农业、乡村旅游、餐饮民宿、电子商务等符合乡村特点的新产业、新业态、新模式</w:t>
      </w:r>
      <w:r>
        <w:rPr>
          <w:rFonts w:hint="eastAsia" w:ascii="宋体" w:hAnsi="宋体" w:eastAsia="仿宋_GB2312" w:cs="仿宋_GB2312"/>
          <w:sz w:val="32"/>
          <w:highlight w:val="none"/>
          <w:lang w:val="en-US" w:eastAsia="zh-CN"/>
        </w:rPr>
        <w:t>。</w:t>
      </w:r>
    </w:p>
    <w:p>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632" w:firstLineChars="200"/>
        <w:jc w:val="both"/>
        <w:textAlignment w:val="auto"/>
        <w:outlineLvl w:val="9"/>
        <w:rPr>
          <w:rFonts w:hint="eastAsia" w:ascii="宋体" w:hAnsi="宋体" w:eastAsia="仿宋_GB2312" w:cs="仿宋_GB2312"/>
          <w:sz w:val="32"/>
          <w:highlight w:val="none"/>
          <w:lang w:val="en-US" w:eastAsia="zh-CN"/>
        </w:rPr>
      </w:pPr>
    </w:p>
    <w:p>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right="0" w:rightChars="0" w:firstLine="0" w:firstLineChars="0"/>
        <w:jc w:val="center"/>
        <w:textAlignment w:val="auto"/>
        <w:outlineLvl w:val="9"/>
        <w:rPr>
          <w:rFonts w:hint="eastAsia" w:ascii="宋体" w:hAnsi="宋体" w:eastAsia="黑体" w:cs="仿宋_GB2312"/>
          <w:sz w:val="32"/>
          <w:highlight w:val="none"/>
          <w:lang w:val="en-US" w:eastAsia="zh-CN"/>
        </w:rPr>
      </w:pPr>
      <w:r>
        <w:rPr>
          <w:rFonts w:hint="eastAsia" w:ascii="宋体" w:hAnsi="宋体" w:eastAsia="黑体" w:cs="仿宋_GB2312"/>
          <w:sz w:val="32"/>
          <w:highlight w:val="none"/>
          <w:lang w:val="en-US" w:eastAsia="zh-CN"/>
        </w:rPr>
        <w:t xml:space="preserve">第三章  </w:t>
      </w:r>
      <w:r>
        <w:rPr>
          <w:rFonts w:hint="eastAsia" w:ascii="宋体" w:hAnsi="宋体" w:eastAsia="黑体" w:cs="仿宋_GB2312"/>
          <w:i w:val="0"/>
          <w:iCs w:val="0"/>
          <w:sz w:val="32"/>
          <w:highlight w:val="none"/>
          <w:u w:val="none"/>
          <w:lang w:val="en-US" w:eastAsia="zh-CN"/>
        </w:rPr>
        <w:t>乡村</w:t>
      </w:r>
      <w:r>
        <w:rPr>
          <w:rFonts w:hint="eastAsia" w:ascii="宋体" w:hAnsi="宋体" w:eastAsia="黑体" w:cs="仿宋_GB2312"/>
          <w:sz w:val="32"/>
          <w:highlight w:val="none"/>
          <w:lang w:val="en-US" w:eastAsia="zh-CN"/>
        </w:rPr>
        <w:t>人居环境提升</w:t>
      </w:r>
    </w:p>
    <w:p>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632" w:firstLineChars="200"/>
        <w:jc w:val="both"/>
        <w:textAlignment w:val="auto"/>
        <w:outlineLvl w:val="9"/>
        <w:rPr>
          <w:rFonts w:hint="eastAsia" w:ascii="宋体" w:hAnsi="宋体" w:eastAsia="黑体" w:cs="仿宋_GB2312"/>
          <w:sz w:val="32"/>
          <w:highlight w:val="none"/>
          <w:lang w:val="en-US" w:eastAsia="zh-CN"/>
        </w:rPr>
      </w:pPr>
    </w:p>
    <w:p>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632" w:firstLineChars="200"/>
        <w:jc w:val="both"/>
        <w:textAlignment w:val="auto"/>
        <w:outlineLvl w:val="9"/>
        <w:rPr>
          <w:rFonts w:hint="eastAsia" w:ascii="宋体" w:hAnsi="宋体" w:eastAsia="仿宋_GB2312" w:cs="仿宋_GB2312"/>
          <w:sz w:val="32"/>
          <w:highlight w:val="none"/>
          <w:lang w:val="en-US" w:eastAsia="zh-CN"/>
        </w:rPr>
      </w:pPr>
      <w:r>
        <w:rPr>
          <w:rFonts w:hint="eastAsia" w:ascii="宋体" w:hAnsi="宋体" w:eastAsia="黑体" w:cs="仿宋_GB2312"/>
          <w:sz w:val="32"/>
          <w:highlight w:val="none"/>
          <w:lang w:val="en-US" w:eastAsia="zh-CN"/>
        </w:rPr>
        <w:t>第二十一条</w:t>
      </w:r>
      <w:r>
        <w:rPr>
          <w:rFonts w:hint="eastAsia" w:ascii="宋体" w:hAnsi="宋体" w:eastAsia="仿宋_GB2312" w:cs="仿宋_GB2312"/>
          <w:sz w:val="32"/>
          <w:highlight w:val="none"/>
          <w:lang w:val="en-US" w:eastAsia="zh-CN"/>
        </w:rPr>
        <w:t xml:space="preserve">  县级以上人民政府应当制定</w:t>
      </w:r>
      <w:r>
        <w:rPr>
          <w:rFonts w:hint="eastAsia" w:ascii="宋体" w:hAnsi="宋体" w:eastAsia="仿宋_GB2312" w:cs="仿宋_GB2312"/>
          <w:i w:val="0"/>
          <w:iCs w:val="0"/>
          <w:sz w:val="32"/>
          <w:highlight w:val="none"/>
          <w:u w:val="none"/>
          <w:lang w:val="en-US" w:eastAsia="zh-CN"/>
        </w:rPr>
        <w:t>乡</w:t>
      </w:r>
      <w:r>
        <w:rPr>
          <w:rFonts w:hint="eastAsia" w:ascii="宋体" w:hAnsi="宋体" w:eastAsia="仿宋_GB2312" w:cs="仿宋_GB2312"/>
          <w:sz w:val="32"/>
          <w:highlight w:val="none"/>
          <w:lang w:val="en-US" w:eastAsia="zh-CN"/>
        </w:rPr>
        <w:t>村人居环境整治提升实施方案，推动村容村貌整体提升，推进厕所建设改造、生活污水和生活垃圾治理，建立健全长效管护机制，建设生态宜居美丽乡村。</w:t>
      </w:r>
    </w:p>
    <w:p>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632" w:firstLineChars="200"/>
        <w:jc w:val="both"/>
        <w:textAlignment w:val="auto"/>
        <w:outlineLvl w:val="9"/>
        <w:rPr>
          <w:rFonts w:hint="eastAsia" w:ascii="宋体" w:hAnsi="宋体" w:eastAsia="仿宋_GB2312" w:cs="仿宋_GB2312"/>
          <w:spacing w:val="-6"/>
          <w:sz w:val="32"/>
          <w:highlight w:val="none"/>
          <w:lang w:val="en-US" w:eastAsia="zh-CN"/>
        </w:rPr>
      </w:pPr>
      <w:r>
        <w:rPr>
          <w:rFonts w:hint="eastAsia" w:ascii="宋体" w:hAnsi="宋体" w:eastAsia="黑体" w:cs="仿宋_GB2312"/>
          <w:sz w:val="32"/>
          <w:highlight w:val="none"/>
          <w:lang w:val="en-US" w:eastAsia="zh-CN"/>
        </w:rPr>
        <w:t>第二十二条</w:t>
      </w:r>
      <w:r>
        <w:rPr>
          <w:rFonts w:hint="eastAsia" w:ascii="宋体" w:hAnsi="宋体" w:eastAsia="仿宋_GB2312" w:cs="仿宋_GB2312"/>
          <w:sz w:val="32"/>
          <w:highlight w:val="none"/>
          <w:lang w:val="en-US" w:eastAsia="zh-CN"/>
        </w:rPr>
        <w:t xml:space="preserve">  县级以上人民政府及有关部门应当按照城乡基础设施统筹布局、基本公共服务均等化的要求，加强农村道路交通、供水排水、污水处理、电力通信、能源利用、环境卫生、物流集散、</w:t>
      </w:r>
      <w:r>
        <w:rPr>
          <w:rFonts w:hint="eastAsia" w:ascii="宋体" w:hAnsi="宋体" w:eastAsia="仿宋_GB2312" w:cs="仿宋_GB2312"/>
          <w:i w:val="0"/>
          <w:iCs w:val="0"/>
          <w:sz w:val="32"/>
          <w:highlight w:val="none"/>
          <w:u w:val="none"/>
          <w:lang w:val="en-US" w:eastAsia="zh-CN"/>
        </w:rPr>
        <w:t>防灾减灾、</w:t>
      </w:r>
      <w:r>
        <w:rPr>
          <w:rFonts w:hint="eastAsia" w:ascii="宋体" w:hAnsi="宋体" w:eastAsia="仿宋_GB2312" w:cs="仿宋_GB2312"/>
          <w:sz w:val="32"/>
          <w:highlight w:val="none"/>
          <w:lang w:val="en-US" w:eastAsia="zh-CN"/>
        </w:rPr>
        <w:t>应急救援等基础设施的建设改造与运营管理。城郊结合地区和其他有条件的农村地区的基础设施，应当按照城</w:t>
      </w:r>
      <w:r>
        <w:rPr>
          <w:rFonts w:hint="eastAsia" w:ascii="宋体" w:hAnsi="宋体" w:eastAsia="仿宋_GB2312" w:cs="仿宋_GB2312"/>
          <w:spacing w:val="-6"/>
          <w:sz w:val="32"/>
          <w:highlight w:val="none"/>
          <w:lang w:val="en-US" w:eastAsia="zh-CN"/>
        </w:rPr>
        <w:t>市市政设施标准建设，与城市市政设施互联互通，一体化管理运营。</w:t>
      </w:r>
    </w:p>
    <w:p>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632" w:firstLineChars="200"/>
        <w:jc w:val="both"/>
        <w:textAlignment w:val="auto"/>
        <w:outlineLvl w:val="9"/>
        <w:rPr>
          <w:rFonts w:hint="eastAsia" w:ascii="宋体" w:hAnsi="宋体" w:eastAsia="仿宋_GB2312" w:cs="仿宋_GB2312"/>
          <w:sz w:val="32"/>
          <w:highlight w:val="none"/>
          <w:lang w:val="en-US" w:eastAsia="zh-CN"/>
        </w:rPr>
      </w:pPr>
      <w:r>
        <w:rPr>
          <w:rFonts w:hint="eastAsia" w:ascii="宋体" w:hAnsi="宋体" w:eastAsia="仿宋_GB2312" w:cs="仿宋_GB2312"/>
          <w:sz w:val="32"/>
          <w:highlight w:val="none"/>
          <w:lang w:val="en-US" w:eastAsia="zh-CN"/>
        </w:rPr>
        <w:t>各级人民政府应当统筹推进数字乡村建设，完善农村宽带通信网、移动互联网、数字电视网和下一代互联网，加快农村交通、电力、水利等传统基础设施数字化改造。</w:t>
      </w:r>
    </w:p>
    <w:p>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632" w:firstLineChars="200"/>
        <w:jc w:val="both"/>
        <w:textAlignment w:val="auto"/>
        <w:outlineLvl w:val="9"/>
        <w:rPr>
          <w:rFonts w:hint="eastAsia" w:ascii="宋体" w:hAnsi="宋体" w:eastAsia="仿宋_GB2312" w:cs="仿宋_GB2312"/>
          <w:sz w:val="32"/>
          <w:highlight w:val="none"/>
          <w:lang w:val="en-US" w:eastAsia="zh-CN"/>
        </w:rPr>
      </w:pPr>
      <w:r>
        <w:rPr>
          <w:rFonts w:hint="eastAsia" w:ascii="宋体" w:hAnsi="宋体" w:eastAsia="仿宋_GB2312" w:cs="仿宋_GB2312"/>
          <w:sz w:val="32"/>
          <w:highlight w:val="none"/>
          <w:lang w:val="en-US" w:eastAsia="zh-CN"/>
        </w:rPr>
        <w:t>县级人民政府应当协调电力、电视、通信、供水、供气等有关主管部门和管线运营单位，合理规划、规范建设管线，推行多管合一、多线合一、多杆合一方案，并定期维护。新建或者</w:t>
      </w:r>
      <w:r>
        <w:rPr>
          <w:rFonts w:hint="eastAsia" w:ascii="宋体" w:hAnsi="宋体" w:eastAsia="仿宋_GB2312" w:cs="仿宋_GB2312"/>
          <w:i w:val="0"/>
          <w:iCs w:val="0"/>
          <w:sz w:val="32"/>
          <w:highlight w:val="none"/>
          <w:u w:val="none"/>
          <w:lang w:val="en-US" w:eastAsia="zh-CN"/>
        </w:rPr>
        <w:t>成片</w:t>
      </w:r>
      <w:r>
        <w:rPr>
          <w:rFonts w:hint="eastAsia" w:ascii="宋体" w:hAnsi="宋体" w:eastAsia="仿宋_GB2312" w:cs="仿宋_GB2312"/>
          <w:sz w:val="32"/>
          <w:highlight w:val="none"/>
          <w:lang w:val="en-US" w:eastAsia="zh-CN"/>
        </w:rPr>
        <w:t>改造村庄前，乡镇人民政府应当组织制定管线设置方案。管线运</w:t>
      </w:r>
      <w:r>
        <w:rPr>
          <w:rFonts w:hint="eastAsia" w:ascii="宋体" w:hAnsi="宋体" w:eastAsia="仿宋_GB2312" w:cs="仿宋_GB2312"/>
          <w:spacing w:val="-6"/>
          <w:sz w:val="32"/>
          <w:highlight w:val="none"/>
          <w:lang w:val="en-US" w:eastAsia="zh-CN"/>
        </w:rPr>
        <w:t>营单位应当及时清理存在安全隐患或者影响村容村貌的废弃管</w:t>
      </w:r>
      <w:r>
        <w:rPr>
          <w:rFonts w:hint="eastAsia" w:ascii="宋体" w:hAnsi="宋体" w:eastAsia="仿宋_GB2312" w:cs="仿宋_GB2312"/>
          <w:sz w:val="32"/>
          <w:highlight w:val="none"/>
          <w:lang w:val="en-US" w:eastAsia="zh-CN"/>
        </w:rPr>
        <w:t>线。</w:t>
      </w:r>
    </w:p>
    <w:p>
      <w:pPr>
        <w:overflowPunct w:val="0"/>
        <w:adjustRightInd w:val="0"/>
        <w:spacing w:beforeLines="0" w:after="0" w:afterLines="0" w:line="590" w:lineRule="exact"/>
        <w:ind w:firstLine="632" w:firstLineChars="200"/>
        <w:outlineLvl w:val="9"/>
        <w:rPr>
          <w:rFonts w:hint="eastAsia" w:ascii="宋体" w:hAnsi="宋体" w:eastAsia="仿宋_GB2312" w:cs="仿宋_GB2312"/>
          <w:sz w:val="32"/>
          <w:highlight w:val="none"/>
          <w:lang w:val="en-US" w:eastAsia="zh-CN"/>
        </w:rPr>
      </w:pPr>
      <w:r>
        <w:rPr>
          <w:rFonts w:hint="eastAsia" w:ascii="宋体" w:hAnsi="宋体" w:eastAsia="黑体" w:cs="仿宋_GB2312"/>
          <w:sz w:val="32"/>
          <w:highlight w:val="none"/>
          <w:lang w:val="en-US" w:eastAsia="zh-CN"/>
        </w:rPr>
        <w:t>第二十三条</w:t>
      </w:r>
      <w:r>
        <w:rPr>
          <w:rFonts w:hint="eastAsia" w:ascii="宋体" w:hAnsi="宋体" w:eastAsia="仿宋_GB2312" w:cs="仿宋_GB2312"/>
          <w:sz w:val="32"/>
          <w:highlight w:val="none"/>
          <w:lang w:val="en-US" w:eastAsia="zh-CN"/>
        </w:rPr>
        <w:t xml:space="preserve">  各级人民政府应当持续推进乡村绿化美化。支持村民委员会通过雇用村民或者购买第三方专业服务等方式开展乡村绿化美化工作。</w:t>
      </w:r>
    </w:p>
    <w:p>
      <w:pPr>
        <w:overflowPunct w:val="0"/>
        <w:adjustRightInd w:val="0"/>
        <w:spacing w:beforeLines="0" w:after="0" w:afterLines="0" w:line="590" w:lineRule="exact"/>
        <w:ind w:firstLine="632" w:firstLineChars="200"/>
        <w:outlineLvl w:val="9"/>
        <w:rPr>
          <w:rFonts w:hint="eastAsia" w:ascii="宋体" w:hAnsi="宋体" w:eastAsia="仿宋_GB2312" w:cs="仿宋_GB2312"/>
          <w:sz w:val="32"/>
          <w:highlight w:val="none"/>
          <w:lang w:val="en-US" w:eastAsia="zh-CN"/>
        </w:rPr>
      </w:pPr>
      <w:r>
        <w:rPr>
          <w:rFonts w:hint="eastAsia" w:ascii="宋体" w:hAnsi="宋体" w:eastAsia="仿宋_GB2312" w:cs="仿宋_GB2312"/>
          <w:sz w:val="32"/>
          <w:highlight w:val="none"/>
          <w:lang w:val="en-US" w:eastAsia="zh-CN"/>
        </w:rPr>
        <w:t>鼓励村民委员会组织村民开展农户房前屋后院内、村道巷道、村边水边、空地闲地的绿化美化，因地制宜建设小菜园、小果园、小花园、小公园，保护和修复自然景观。</w:t>
      </w:r>
    </w:p>
    <w:p>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632" w:firstLineChars="200"/>
        <w:jc w:val="both"/>
        <w:textAlignment w:val="auto"/>
        <w:outlineLvl w:val="9"/>
        <w:rPr>
          <w:rFonts w:hint="eastAsia" w:ascii="宋体" w:hAnsi="宋体" w:eastAsia="仿宋_GB2312" w:cs="仿宋_GB2312"/>
          <w:i w:val="0"/>
          <w:iCs w:val="0"/>
          <w:sz w:val="32"/>
          <w:highlight w:val="none"/>
          <w:u w:val="none"/>
          <w:lang w:val="en-US" w:eastAsia="zh-CN"/>
        </w:rPr>
      </w:pPr>
      <w:r>
        <w:rPr>
          <w:rFonts w:hint="eastAsia" w:ascii="宋体" w:hAnsi="宋体" w:eastAsia="黑体" w:cs="仿宋_GB2312"/>
          <w:sz w:val="32"/>
          <w:highlight w:val="none"/>
          <w:lang w:val="en-US" w:eastAsia="zh-CN"/>
        </w:rPr>
        <w:t>第二十四条</w:t>
      </w:r>
      <w:r>
        <w:rPr>
          <w:rFonts w:hint="eastAsia" w:ascii="宋体" w:hAnsi="宋体" w:eastAsia="仿宋_GB2312" w:cs="仿宋_GB2312"/>
          <w:sz w:val="32"/>
          <w:highlight w:val="none"/>
          <w:lang w:val="en-US" w:eastAsia="zh-CN"/>
        </w:rPr>
        <w:t xml:space="preserve">  </w:t>
      </w:r>
      <w:r>
        <w:rPr>
          <w:rFonts w:hint="eastAsia" w:ascii="宋体" w:hAnsi="宋体" w:eastAsia="仿宋_GB2312" w:cs="仿宋_GB2312"/>
          <w:i w:val="0"/>
          <w:iCs w:val="0"/>
          <w:sz w:val="32"/>
          <w:highlight w:val="none"/>
          <w:u w:val="none"/>
          <w:lang w:val="en-US" w:eastAsia="zh-CN"/>
        </w:rPr>
        <w:t>各级人民政府可以结合民俗文化、产业发展特征，通过示范引领，统筹推动乡村风貌联村联镇、集片成带提升。</w:t>
      </w:r>
    </w:p>
    <w:p>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632" w:firstLineChars="200"/>
        <w:jc w:val="both"/>
        <w:textAlignment w:val="auto"/>
        <w:outlineLvl w:val="9"/>
        <w:rPr>
          <w:rFonts w:hint="eastAsia" w:ascii="宋体" w:hAnsi="宋体" w:eastAsia="仿宋_GB2312" w:cs="仿宋_GB2312"/>
          <w:sz w:val="32"/>
          <w:highlight w:val="none"/>
          <w:lang w:val="en-US" w:eastAsia="zh-CN"/>
        </w:rPr>
      </w:pPr>
      <w:r>
        <w:rPr>
          <w:rFonts w:hint="eastAsia" w:ascii="宋体" w:hAnsi="宋体" w:eastAsia="仿宋_GB2312" w:cs="仿宋_GB2312"/>
          <w:i w:val="0"/>
          <w:iCs w:val="0"/>
          <w:sz w:val="32"/>
          <w:highlight w:val="none"/>
          <w:u w:val="none"/>
          <w:lang w:val="en-US" w:eastAsia="zh-CN"/>
        </w:rPr>
        <w:t>县级以上人民政府应当加强农村住房建设管理和服务，强化新建农村住房风貌管控</w:t>
      </w:r>
      <w:r>
        <w:rPr>
          <w:rFonts w:hint="eastAsia" w:ascii="宋体" w:hAnsi="宋体" w:eastAsia="仿宋_GB2312" w:cs="仿宋_GB2312"/>
          <w:sz w:val="32"/>
          <w:highlight w:val="none"/>
          <w:lang w:val="en-US" w:eastAsia="zh-CN"/>
        </w:rPr>
        <w:t>，</w:t>
      </w:r>
      <w:r>
        <w:rPr>
          <w:rFonts w:hint="eastAsia" w:ascii="宋体" w:hAnsi="宋体" w:eastAsia="仿宋_GB2312" w:cs="仿宋_GB2312"/>
          <w:i w:val="0"/>
          <w:iCs w:val="0"/>
          <w:sz w:val="32"/>
          <w:highlight w:val="none"/>
          <w:u w:val="none"/>
          <w:lang w:val="en-US" w:eastAsia="zh-CN"/>
        </w:rPr>
        <w:t>统筹推进现有农村住房升级改造。</w:t>
      </w:r>
      <w:r>
        <w:rPr>
          <w:rFonts w:hint="eastAsia" w:ascii="宋体" w:hAnsi="宋体" w:eastAsia="仿宋_GB2312" w:cs="仿宋_GB2312"/>
          <w:sz w:val="32"/>
          <w:highlight w:val="none"/>
          <w:lang w:val="en-US" w:eastAsia="zh-CN"/>
        </w:rPr>
        <w:t>县级以上人民政府住房城乡建设等有关主管部门应当建立、完善并落实农村住房建设质量安全管理制度，</w:t>
      </w:r>
      <w:r>
        <w:rPr>
          <w:rFonts w:hint="eastAsia" w:ascii="宋体" w:hAnsi="宋体" w:eastAsia="仿宋_GB2312" w:cs="仿宋_GB2312"/>
          <w:i w:val="0"/>
          <w:iCs w:val="0"/>
          <w:sz w:val="32"/>
          <w:highlight w:val="none"/>
          <w:u w:val="none"/>
          <w:lang w:val="en-US" w:eastAsia="zh-CN"/>
        </w:rPr>
        <w:t>负责</w:t>
      </w:r>
      <w:r>
        <w:rPr>
          <w:rFonts w:hint="eastAsia" w:ascii="宋体" w:hAnsi="宋体" w:eastAsia="仿宋_GB2312" w:cs="仿宋_GB2312"/>
          <w:sz w:val="32"/>
          <w:highlight w:val="none"/>
          <w:lang w:val="en-US" w:eastAsia="zh-CN"/>
        </w:rPr>
        <w:t>指导农村住房建设，编制农房建设绿色技术导则或者设计图集等，免费提供给农民自建住宅使用并给予技术指导。</w:t>
      </w:r>
    </w:p>
    <w:p>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632" w:firstLineChars="200"/>
        <w:jc w:val="both"/>
        <w:textAlignment w:val="auto"/>
        <w:outlineLvl w:val="9"/>
        <w:rPr>
          <w:rFonts w:hint="eastAsia" w:ascii="宋体" w:hAnsi="宋体" w:eastAsia="仿宋_GB2312" w:cs="仿宋_GB2312"/>
          <w:i w:val="0"/>
          <w:iCs w:val="0"/>
          <w:sz w:val="32"/>
          <w:highlight w:val="none"/>
          <w:u w:val="none"/>
          <w:lang w:val="en-US" w:eastAsia="zh-CN"/>
        </w:rPr>
      </w:pPr>
      <w:r>
        <w:rPr>
          <w:rFonts w:hint="eastAsia" w:ascii="宋体" w:hAnsi="宋体" w:eastAsia="仿宋_GB2312" w:cs="仿宋_GB2312"/>
          <w:sz w:val="32"/>
          <w:highlight w:val="none"/>
          <w:lang w:val="en-US" w:eastAsia="zh-CN"/>
        </w:rPr>
        <w:t>乡镇人民政府应当完善农村住房建设管理和服务，加强农村住房用地和风貌管控，指导村民优先利用符合规划和用途管制要求的原有宅基地、村内空闲地建房</w:t>
      </w:r>
      <w:r>
        <w:rPr>
          <w:rFonts w:hint="eastAsia" w:ascii="宋体" w:hAnsi="宋体" w:eastAsia="仿宋_GB2312" w:cs="仿宋_GB2312"/>
          <w:i w:val="0"/>
          <w:iCs w:val="0"/>
          <w:sz w:val="32"/>
          <w:highlight w:val="none"/>
          <w:u w:val="none"/>
          <w:lang w:val="en-US" w:eastAsia="zh-CN"/>
        </w:rPr>
        <w:t>。加强农村危房管理，消除安全隐患；安全隐患消除前，应当采取围蔽、警戒措施，保障安全。</w:t>
      </w:r>
    </w:p>
    <w:p>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632" w:firstLineChars="200"/>
        <w:jc w:val="both"/>
        <w:textAlignment w:val="auto"/>
        <w:outlineLvl w:val="9"/>
        <w:rPr>
          <w:rFonts w:hint="eastAsia" w:ascii="宋体" w:hAnsi="宋体" w:eastAsia="仿宋_GB2312" w:cs="仿宋_GB2312"/>
          <w:sz w:val="32"/>
          <w:highlight w:val="none"/>
          <w:lang w:val="en-US" w:eastAsia="zh-CN"/>
        </w:rPr>
      </w:pPr>
      <w:r>
        <w:rPr>
          <w:rFonts w:hint="eastAsia" w:ascii="宋体" w:hAnsi="宋体" w:eastAsia="仿宋_GB2312" w:cs="仿宋_GB2312"/>
          <w:sz w:val="32"/>
          <w:highlight w:val="none"/>
          <w:lang w:val="en-US" w:eastAsia="zh-CN"/>
        </w:rPr>
        <w:t>村民委员会可以根据法律法规和政策，在村规民约中明确新建农村住房的面积、层高、式样、色彩等要求，协助乡镇人民政府采取有效措施引导住房风貌。</w:t>
      </w:r>
    </w:p>
    <w:p>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632" w:firstLineChars="200"/>
        <w:jc w:val="both"/>
        <w:textAlignment w:val="auto"/>
        <w:outlineLvl w:val="9"/>
        <w:rPr>
          <w:rFonts w:hint="eastAsia" w:ascii="宋体" w:hAnsi="宋体" w:eastAsia="仿宋_GB2312" w:cs="仿宋_GB2312"/>
          <w:sz w:val="32"/>
          <w:highlight w:val="none"/>
          <w:lang w:val="en-US" w:eastAsia="zh-CN"/>
        </w:rPr>
      </w:pPr>
      <w:r>
        <w:rPr>
          <w:rFonts w:hint="eastAsia" w:ascii="宋体" w:hAnsi="宋体" w:eastAsia="仿宋_GB2312" w:cs="仿宋_GB2312"/>
          <w:sz w:val="32"/>
          <w:highlight w:val="none"/>
          <w:lang w:val="en-US" w:eastAsia="zh-CN"/>
        </w:rPr>
        <w:t>鼓励村民采用绿色环保建筑技术、建筑材料建房。</w:t>
      </w:r>
    </w:p>
    <w:p>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632" w:firstLineChars="200"/>
        <w:jc w:val="both"/>
        <w:textAlignment w:val="auto"/>
        <w:outlineLvl w:val="9"/>
        <w:rPr>
          <w:rFonts w:hint="eastAsia" w:ascii="宋体" w:hAnsi="宋体" w:eastAsia="仿宋_GB2312" w:cs="仿宋_GB2312"/>
          <w:sz w:val="32"/>
          <w:highlight w:val="none"/>
          <w:lang w:val="en-US" w:eastAsia="zh-CN"/>
        </w:rPr>
      </w:pPr>
      <w:r>
        <w:rPr>
          <w:rFonts w:hint="eastAsia" w:ascii="宋体" w:hAnsi="宋体" w:eastAsia="黑体" w:cs="仿宋_GB2312"/>
          <w:sz w:val="32"/>
          <w:highlight w:val="none"/>
          <w:lang w:val="en-US" w:eastAsia="zh-CN"/>
        </w:rPr>
        <w:t>第二十五条</w:t>
      </w:r>
      <w:r>
        <w:rPr>
          <w:rFonts w:hint="eastAsia" w:ascii="宋体" w:hAnsi="宋体" w:eastAsia="仿宋_GB2312" w:cs="仿宋_GB2312"/>
          <w:sz w:val="32"/>
          <w:highlight w:val="none"/>
          <w:lang w:val="en-US" w:eastAsia="zh-CN"/>
        </w:rPr>
        <w:t xml:space="preserve">  县级人民政府应当采取措施普及卫生厕所，综合考虑当地地理环境、经济水平、人口数量、生活习惯等因素制定农村厕所建设改造标准，推动农村新建住房配套建设卫生厕所。乡镇人民政府应当合理建设公共厕所，</w:t>
      </w:r>
      <w:r>
        <w:rPr>
          <w:rFonts w:hint="eastAsia" w:ascii="宋体" w:hAnsi="宋体" w:eastAsia="仿宋_GB2312" w:cs="仿宋_GB2312"/>
          <w:i w:val="0"/>
          <w:iCs w:val="0"/>
          <w:sz w:val="32"/>
          <w:highlight w:val="none"/>
          <w:u w:val="none"/>
          <w:lang w:val="en-US" w:eastAsia="zh-CN"/>
        </w:rPr>
        <w:t>推广无害化</w:t>
      </w:r>
      <w:r>
        <w:rPr>
          <w:rFonts w:hint="eastAsia" w:ascii="宋体" w:hAnsi="宋体" w:eastAsia="仿宋_GB2312" w:cs="仿宋_GB2312"/>
          <w:sz w:val="32"/>
          <w:highlight w:val="none"/>
          <w:lang w:val="en-US" w:eastAsia="zh-CN"/>
        </w:rPr>
        <w:t>公共厕所。</w:t>
      </w:r>
    </w:p>
    <w:p>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632" w:firstLineChars="200"/>
        <w:jc w:val="both"/>
        <w:textAlignment w:val="auto"/>
        <w:outlineLvl w:val="9"/>
        <w:rPr>
          <w:rFonts w:hint="eastAsia" w:ascii="宋体" w:hAnsi="宋体" w:eastAsia="仿宋_GB2312" w:cs="仿宋_GB2312"/>
          <w:sz w:val="32"/>
          <w:highlight w:val="none"/>
          <w:lang w:val="en-US" w:eastAsia="zh-CN"/>
        </w:rPr>
      </w:pPr>
      <w:r>
        <w:rPr>
          <w:rFonts w:hint="eastAsia" w:ascii="宋体" w:hAnsi="宋体" w:eastAsia="仿宋_GB2312" w:cs="仿宋_GB2312"/>
          <w:sz w:val="32"/>
          <w:highlight w:val="none"/>
          <w:lang w:val="en-US" w:eastAsia="zh-CN"/>
        </w:rPr>
        <w:t>县级以上人民政府应当引导乡村</w:t>
      </w:r>
      <w:r>
        <w:rPr>
          <w:rFonts w:hint="eastAsia" w:ascii="宋体" w:hAnsi="宋体" w:eastAsia="仿宋_GB2312" w:cs="仿宋_GB2312"/>
          <w:i w:val="0"/>
          <w:iCs w:val="0"/>
          <w:sz w:val="32"/>
          <w:highlight w:val="none"/>
          <w:u w:val="none"/>
          <w:lang w:val="en-US" w:eastAsia="zh-CN"/>
        </w:rPr>
        <w:t>合理采用分散式、相对集中式或者纳入</w:t>
      </w:r>
      <w:r>
        <w:rPr>
          <w:rFonts w:hint="eastAsia" w:ascii="宋体" w:hAnsi="宋体" w:eastAsia="仿宋_GB2312" w:cs="仿宋_GB2312"/>
          <w:sz w:val="32"/>
          <w:highlight w:val="none"/>
          <w:lang w:val="en-US" w:eastAsia="zh-CN"/>
        </w:rPr>
        <w:t>污水</w:t>
      </w:r>
      <w:r>
        <w:rPr>
          <w:rFonts w:hint="eastAsia" w:ascii="宋体" w:hAnsi="宋体" w:eastAsia="仿宋_GB2312" w:cs="仿宋_GB2312"/>
          <w:i w:val="0"/>
          <w:iCs w:val="0"/>
          <w:sz w:val="32"/>
          <w:highlight w:val="none"/>
          <w:u w:val="none"/>
          <w:lang w:val="en-US" w:eastAsia="zh-CN"/>
        </w:rPr>
        <w:t>管网式等方式收集处理厕所粪污</w:t>
      </w:r>
      <w:r>
        <w:rPr>
          <w:rFonts w:hint="eastAsia" w:ascii="宋体" w:hAnsi="宋体" w:eastAsia="仿宋_GB2312" w:cs="仿宋_GB2312"/>
          <w:sz w:val="32"/>
          <w:highlight w:val="none"/>
          <w:lang w:val="en-US" w:eastAsia="zh-CN"/>
        </w:rPr>
        <w:t>，推进厕所粪污无害化处理和资源化利用。</w:t>
      </w:r>
    </w:p>
    <w:p>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632" w:firstLineChars="200"/>
        <w:jc w:val="both"/>
        <w:textAlignment w:val="auto"/>
        <w:outlineLvl w:val="9"/>
        <w:rPr>
          <w:rFonts w:hint="eastAsia" w:ascii="宋体" w:hAnsi="宋体" w:eastAsia="仿宋_GB2312" w:cs="仿宋_GB2312"/>
          <w:sz w:val="32"/>
          <w:highlight w:val="none"/>
          <w:lang w:val="en-US" w:eastAsia="zh-CN"/>
        </w:rPr>
      </w:pPr>
      <w:r>
        <w:rPr>
          <w:rFonts w:hint="eastAsia" w:ascii="宋体" w:hAnsi="宋体" w:eastAsia="黑体" w:cs="仿宋_GB2312"/>
          <w:sz w:val="32"/>
          <w:highlight w:val="none"/>
          <w:lang w:val="en-US" w:eastAsia="zh-CN"/>
        </w:rPr>
        <w:t>第二十六条</w:t>
      </w:r>
      <w:r>
        <w:rPr>
          <w:rFonts w:hint="eastAsia" w:ascii="宋体" w:hAnsi="宋体" w:eastAsia="仿宋_GB2312" w:cs="仿宋_GB2312"/>
          <w:i w:val="0"/>
          <w:iCs w:val="0"/>
          <w:sz w:val="32"/>
          <w:highlight w:val="none"/>
          <w:u w:val="none"/>
          <w:lang w:val="en-US" w:eastAsia="zh-CN"/>
        </w:rPr>
        <w:t xml:space="preserve">  </w:t>
      </w:r>
      <w:r>
        <w:rPr>
          <w:rFonts w:hint="eastAsia" w:ascii="宋体" w:hAnsi="宋体" w:eastAsia="仿宋_GB2312" w:cs="仿宋_GB2312"/>
          <w:sz w:val="32"/>
          <w:highlight w:val="none"/>
          <w:lang w:val="en-US" w:eastAsia="zh-CN"/>
        </w:rPr>
        <w:t>各级人民政府应当统筹推进农村生活污水治理，因地制宜、合理选择治理模式和处理工艺，推进城镇污水管网向周边村庄延伸覆盖。</w:t>
      </w:r>
    </w:p>
    <w:p>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632" w:firstLineChars="200"/>
        <w:jc w:val="both"/>
        <w:textAlignment w:val="auto"/>
        <w:outlineLvl w:val="9"/>
        <w:rPr>
          <w:rFonts w:hint="eastAsia" w:ascii="宋体" w:hAnsi="宋体" w:eastAsia="仿宋_GB2312" w:cs="仿宋_GB2312"/>
          <w:sz w:val="32"/>
          <w:highlight w:val="none"/>
          <w:lang w:val="en-US" w:eastAsia="zh-CN"/>
        </w:rPr>
      </w:pPr>
      <w:r>
        <w:rPr>
          <w:rFonts w:hint="eastAsia" w:ascii="宋体" w:hAnsi="宋体" w:eastAsia="仿宋_GB2312" w:cs="仿宋_GB2312"/>
          <w:sz w:val="32"/>
          <w:highlight w:val="none"/>
          <w:lang w:val="en-US" w:eastAsia="zh-CN"/>
        </w:rPr>
        <w:t>县级以上人民政府应当采取控源截污、清淤疏浚、生态修复、水体净化等措施综合治理农村黑臭水体，加强农村水系综合整治修复，促进农村水环境改善。</w:t>
      </w:r>
    </w:p>
    <w:p>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632" w:firstLineChars="200"/>
        <w:jc w:val="both"/>
        <w:textAlignment w:val="auto"/>
        <w:outlineLvl w:val="9"/>
        <w:rPr>
          <w:rFonts w:hint="eastAsia" w:ascii="宋体" w:hAnsi="宋体" w:eastAsia="仿宋_GB2312" w:cs="仿宋_GB2312"/>
          <w:sz w:val="32"/>
          <w:highlight w:val="none"/>
          <w:lang w:val="en-US" w:eastAsia="zh-CN"/>
        </w:rPr>
      </w:pPr>
      <w:r>
        <w:rPr>
          <w:rFonts w:hint="eastAsia" w:ascii="宋体" w:hAnsi="宋体" w:eastAsia="黑体" w:cs="仿宋_GB2312"/>
          <w:sz w:val="32"/>
          <w:highlight w:val="none"/>
          <w:lang w:val="en-US" w:eastAsia="zh-CN"/>
        </w:rPr>
        <w:t>第二十七条</w:t>
      </w:r>
      <w:r>
        <w:rPr>
          <w:rFonts w:hint="eastAsia" w:ascii="宋体" w:hAnsi="宋体" w:eastAsia="仿宋_GB2312" w:cs="仿宋_GB2312"/>
          <w:sz w:val="32"/>
          <w:highlight w:val="none"/>
          <w:lang w:val="en-US" w:eastAsia="zh-CN"/>
        </w:rPr>
        <w:t xml:space="preserve">  各级人民政府应当加强农村生活垃圾治理，因地制宜推行垃圾分类制度，推进垃圾源头分类减量</w:t>
      </w:r>
      <w:r>
        <w:rPr>
          <w:rFonts w:hint="eastAsia" w:ascii="宋体" w:hAnsi="宋体" w:eastAsia="仿宋_GB2312" w:cs="仿宋_GB2312"/>
          <w:i w:val="0"/>
          <w:iCs w:val="0"/>
          <w:sz w:val="32"/>
          <w:highlight w:val="none"/>
          <w:u w:val="none"/>
          <w:lang w:val="en-US" w:eastAsia="zh-CN"/>
        </w:rPr>
        <w:t>、</w:t>
      </w:r>
      <w:r>
        <w:rPr>
          <w:rFonts w:hint="eastAsia" w:ascii="宋体" w:hAnsi="宋体" w:eastAsia="仿宋_GB2312" w:cs="仿宋_GB2312"/>
          <w:sz w:val="32"/>
          <w:highlight w:val="none"/>
          <w:lang w:val="en-US" w:eastAsia="zh-CN"/>
        </w:rPr>
        <w:t>有机易腐垃圾资源化处理利用以及废旧农膜、农药肥料包装废弃物回收处理，建立健全简便适用、方式多样的垃圾收运处置体系。</w:t>
      </w:r>
    </w:p>
    <w:p>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632" w:firstLineChars="200"/>
        <w:jc w:val="both"/>
        <w:textAlignment w:val="auto"/>
        <w:outlineLvl w:val="9"/>
        <w:rPr>
          <w:rFonts w:hint="eastAsia" w:ascii="宋体" w:hAnsi="宋体" w:eastAsia="仿宋_GB2312" w:cs="仿宋_GB2312"/>
          <w:sz w:val="32"/>
          <w:highlight w:val="none"/>
          <w:lang w:val="en-US" w:eastAsia="zh-CN"/>
        </w:rPr>
      </w:pPr>
      <w:r>
        <w:rPr>
          <w:rFonts w:hint="eastAsia" w:ascii="宋体" w:hAnsi="宋体" w:eastAsia="黑体" w:cs="仿宋_GB2312"/>
          <w:sz w:val="32"/>
          <w:highlight w:val="none"/>
          <w:lang w:val="en-US" w:eastAsia="zh-CN"/>
        </w:rPr>
        <w:t>第二十八条</w:t>
      </w:r>
      <w:r>
        <w:rPr>
          <w:rFonts w:hint="eastAsia" w:ascii="宋体" w:hAnsi="宋体" w:eastAsia="仿宋_GB2312" w:cs="仿宋_GB2312"/>
          <w:sz w:val="32"/>
          <w:highlight w:val="none"/>
          <w:lang w:val="en-US" w:eastAsia="zh-CN"/>
        </w:rPr>
        <w:t xml:space="preserve">  各级人民政府应当保障农村公共设施管护和运行经费的投入，将应由政府承担的农村公共设施管护和运行经费纳入财政预算。</w:t>
      </w:r>
    </w:p>
    <w:p>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632" w:firstLineChars="200"/>
        <w:jc w:val="both"/>
        <w:textAlignment w:val="auto"/>
        <w:outlineLvl w:val="9"/>
        <w:rPr>
          <w:rFonts w:hint="eastAsia" w:ascii="宋体" w:hAnsi="宋体" w:eastAsia="仿宋_GB2312" w:cs="仿宋_GB2312"/>
          <w:sz w:val="32"/>
          <w:highlight w:val="none"/>
          <w:lang w:val="en-US" w:eastAsia="zh-CN"/>
        </w:rPr>
      </w:pPr>
      <w:r>
        <w:rPr>
          <w:rFonts w:hint="eastAsia" w:ascii="宋体" w:hAnsi="宋体" w:eastAsia="仿宋_GB2312" w:cs="仿宋_GB2312"/>
          <w:sz w:val="32"/>
          <w:highlight w:val="none"/>
          <w:lang w:val="en-US" w:eastAsia="zh-CN"/>
        </w:rPr>
        <w:t>县级以上人民政府农业农村、生态环境、住房城乡建设、水利等有关主管部门及乡镇人民政府应当建立乡村人居环境长效管护机制，推动</w:t>
      </w:r>
      <w:r>
        <w:rPr>
          <w:rFonts w:hint="eastAsia" w:ascii="宋体" w:hAnsi="宋体" w:eastAsia="仿宋_GB2312" w:cs="仿宋_GB2312"/>
          <w:i w:val="0"/>
          <w:iCs w:val="0"/>
          <w:sz w:val="32"/>
          <w:highlight w:val="none"/>
          <w:u w:val="none"/>
          <w:lang w:val="en-US" w:eastAsia="zh-CN"/>
        </w:rPr>
        <w:t>农村厕所、生活污水垃圾处理设施设备和村庄保洁等</w:t>
      </w:r>
      <w:r>
        <w:rPr>
          <w:rFonts w:hint="eastAsia" w:ascii="宋体" w:hAnsi="宋体" w:eastAsia="仿宋_GB2312" w:cs="仿宋_GB2312"/>
          <w:sz w:val="32"/>
          <w:highlight w:val="none"/>
          <w:lang w:val="en-US" w:eastAsia="zh-CN"/>
        </w:rPr>
        <w:t>一体化运行管护。</w:t>
      </w:r>
    </w:p>
    <w:p>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632" w:firstLineChars="200"/>
        <w:jc w:val="both"/>
        <w:textAlignment w:val="auto"/>
        <w:outlineLvl w:val="9"/>
        <w:rPr>
          <w:rFonts w:hint="eastAsia" w:ascii="宋体" w:hAnsi="宋体" w:eastAsia="仿宋_GB2312" w:cs="仿宋_GB2312"/>
          <w:sz w:val="32"/>
          <w:highlight w:val="none"/>
          <w:lang w:val="en-US" w:eastAsia="zh-CN"/>
        </w:rPr>
      </w:pPr>
      <w:r>
        <w:rPr>
          <w:rFonts w:hint="eastAsia" w:ascii="宋体" w:hAnsi="宋体" w:eastAsia="仿宋_GB2312" w:cs="仿宋_GB2312"/>
          <w:sz w:val="32"/>
          <w:highlight w:val="none"/>
          <w:lang w:val="en-US" w:eastAsia="zh-CN"/>
        </w:rPr>
        <w:t>乡镇人民政府应当建立河湖等重点水体水质巡查管护制度，落实巡查管护人员，做好农村河、湖、库、渠等清洁保洁工作。</w:t>
      </w:r>
    </w:p>
    <w:p>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632" w:firstLineChars="200"/>
        <w:jc w:val="both"/>
        <w:textAlignment w:val="auto"/>
        <w:outlineLvl w:val="9"/>
        <w:rPr>
          <w:rFonts w:hint="eastAsia" w:ascii="宋体" w:hAnsi="宋体" w:eastAsia="仿宋_GB2312" w:cs="仿宋_GB2312"/>
          <w:sz w:val="32"/>
          <w:highlight w:val="none"/>
          <w:lang w:val="en-US" w:eastAsia="zh-CN"/>
        </w:rPr>
      </w:pPr>
      <w:r>
        <w:rPr>
          <w:rFonts w:hint="eastAsia" w:ascii="宋体" w:hAnsi="宋体" w:eastAsia="仿宋_GB2312" w:cs="仿宋_GB2312"/>
          <w:sz w:val="32"/>
          <w:highlight w:val="none"/>
          <w:lang w:val="en-US" w:eastAsia="zh-CN"/>
        </w:rPr>
        <w:t>村民委员会应当</w:t>
      </w:r>
      <w:r>
        <w:rPr>
          <w:rFonts w:hint="eastAsia" w:ascii="宋体" w:hAnsi="宋体" w:eastAsia="仿宋_GB2312" w:cs="仿宋_GB2312"/>
          <w:i w:val="0"/>
          <w:iCs w:val="0"/>
          <w:sz w:val="32"/>
          <w:highlight w:val="none"/>
          <w:u w:val="none"/>
          <w:lang w:val="en-US" w:eastAsia="zh-CN"/>
        </w:rPr>
        <w:t>制定村庄保洁制度，</w:t>
      </w:r>
      <w:r>
        <w:rPr>
          <w:rFonts w:hint="eastAsia" w:ascii="宋体" w:hAnsi="宋体" w:eastAsia="仿宋_GB2312" w:cs="仿宋_GB2312"/>
          <w:sz w:val="32"/>
          <w:highlight w:val="none"/>
          <w:lang w:val="en-US" w:eastAsia="zh-CN"/>
        </w:rPr>
        <w:t>落实保洁人员，做好本村公共区域的日常保洁和维护工作。</w:t>
      </w:r>
    </w:p>
    <w:p>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632" w:firstLineChars="200"/>
        <w:jc w:val="both"/>
        <w:textAlignment w:val="auto"/>
        <w:outlineLvl w:val="9"/>
        <w:rPr>
          <w:rFonts w:hint="eastAsia" w:ascii="宋体" w:hAnsi="宋体" w:eastAsia="仿宋_GB2312" w:cs="仿宋_GB2312"/>
          <w:i w:val="0"/>
          <w:iCs w:val="0"/>
          <w:sz w:val="32"/>
          <w:highlight w:val="none"/>
          <w:u w:val="none"/>
          <w:lang w:val="en-US" w:eastAsia="zh-CN"/>
        </w:rPr>
      </w:pPr>
      <w:r>
        <w:rPr>
          <w:rFonts w:hint="eastAsia" w:ascii="宋体" w:hAnsi="宋体" w:eastAsia="黑体" w:cs="仿宋_GB2312"/>
          <w:i w:val="0"/>
          <w:iCs w:val="0"/>
          <w:sz w:val="32"/>
          <w:highlight w:val="none"/>
          <w:u w:val="none"/>
          <w:lang w:val="en-US" w:eastAsia="zh-CN"/>
        </w:rPr>
        <w:t>第二十九条</w:t>
      </w:r>
      <w:r>
        <w:rPr>
          <w:rFonts w:hint="eastAsia" w:ascii="宋体" w:hAnsi="宋体" w:eastAsia="仿宋_GB2312" w:cs="仿宋_GB2312"/>
          <w:i w:val="0"/>
          <w:iCs w:val="0"/>
          <w:sz w:val="32"/>
          <w:highlight w:val="none"/>
          <w:u w:val="none"/>
          <w:lang w:val="en-US" w:eastAsia="zh-CN"/>
        </w:rPr>
        <w:t xml:space="preserve">  促进乡村振兴，实施乡村人居环境整治提升，不得有下列行为：</w:t>
      </w:r>
    </w:p>
    <w:p>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632" w:firstLineChars="200"/>
        <w:jc w:val="both"/>
        <w:textAlignment w:val="auto"/>
        <w:outlineLvl w:val="9"/>
        <w:rPr>
          <w:rFonts w:hint="eastAsia" w:ascii="宋体" w:hAnsi="宋体" w:eastAsia="仿宋_GB2312" w:cs="仿宋_GB2312"/>
          <w:i w:val="0"/>
          <w:iCs w:val="0"/>
          <w:sz w:val="32"/>
          <w:highlight w:val="none"/>
          <w:u w:val="none"/>
          <w:lang w:val="en-US" w:eastAsia="zh-CN"/>
        </w:rPr>
      </w:pPr>
      <w:r>
        <w:rPr>
          <w:rFonts w:hint="eastAsia" w:ascii="宋体" w:hAnsi="宋体" w:eastAsia="仿宋_GB2312" w:cs="仿宋_GB2312"/>
          <w:i w:val="0"/>
          <w:iCs w:val="0"/>
          <w:sz w:val="32"/>
          <w:highlight w:val="none"/>
          <w:u w:val="none"/>
          <w:lang w:val="en-US" w:eastAsia="zh-CN"/>
        </w:rPr>
        <w:t>（一）未经批准或者违反规划新建、改建、扩建建筑物或者构筑物；</w:t>
      </w:r>
    </w:p>
    <w:p>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632" w:firstLineChars="200"/>
        <w:jc w:val="both"/>
        <w:textAlignment w:val="auto"/>
        <w:outlineLvl w:val="9"/>
        <w:rPr>
          <w:rFonts w:hint="eastAsia" w:ascii="宋体" w:hAnsi="宋体" w:eastAsia="仿宋_GB2312" w:cs="仿宋_GB2312"/>
          <w:i w:val="0"/>
          <w:iCs w:val="0"/>
          <w:sz w:val="32"/>
          <w:highlight w:val="none"/>
          <w:u w:val="none"/>
          <w:lang w:val="en-US" w:eastAsia="zh-CN"/>
        </w:rPr>
      </w:pPr>
      <w:r>
        <w:rPr>
          <w:rFonts w:hint="eastAsia" w:ascii="宋体" w:hAnsi="宋体" w:eastAsia="仿宋_GB2312" w:cs="仿宋_GB2312"/>
          <w:i w:val="0"/>
          <w:iCs w:val="0"/>
          <w:sz w:val="32"/>
          <w:highlight w:val="none"/>
          <w:u w:val="none"/>
          <w:lang w:val="en-US" w:eastAsia="zh-CN"/>
        </w:rPr>
        <w:t>（二）违背农民意愿，强迫农民通过建设农民公寓、农民住宅小区等实行集中居住，或者违规大拆大建；</w:t>
      </w:r>
    </w:p>
    <w:p>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632" w:firstLineChars="200"/>
        <w:jc w:val="both"/>
        <w:textAlignment w:val="auto"/>
        <w:outlineLvl w:val="9"/>
        <w:rPr>
          <w:rFonts w:hint="eastAsia" w:ascii="宋体" w:hAnsi="宋体" w:eastAsia="仿宋_GB2312" w:cs="仿宋_GB2312"/>
          <w:i w:val="0"/>
          <w:iCs w:val="0"/>
          <w:sz w:val="32"/>
          <w:highlight w:val="none"/>
          <w:u w:val="none"/>
          <w:lang w:val="en-US" w:eastAsia="zh-CN"/>
        </w:rPr>
      </w:pPr>
      <w:r>
        <w:rPr>
          <w:rFonts w:hint="eastAsia" w:ascii="宋体" w:hAnsi="宋体" w:eastAsia="仿宋_GB2312" w:cs="仿宋_GB2312"/>
          <w:i w:val="0"/>
          <w:iCs w:val="0"/>
          <w:sz w:val="32"/>
          <w:highlight w:val="none"/>
          <w:u w:val="none"/>
          <w:lang w:val="en-US" w:eastAsia="zh-CN"/>
        </w:rPr>
        <w:t>（三）故意损毁具有历史人文价值的乡村景物、树木；</w:t>
      </w:r>
    </w:p>
    <w:p>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632" w:firstLineChars="200"/>
        <w:jc w:val="both"/>
        <w:textAlignment w:val="auto"/>
        <w:outlineLvl w:val="9"/>
        <w:rPr>
          <w:rFonts w:hint="eastAsia" w:ascii="宋体" w:hAnsi="宋体" w:eastAsia="仿宋_GB2312" w:cs="仿宋_GB2312"/>
          <w:i w:val="0"/>
          <w:iCs w:val="0"/>
          <w:sz w:val="32"/>
          <w:highlight w:val="none"/>
          <w:u w:val="none"/>
          <w:lang w:val="en-US" w:eastAsia="zh-CN"/>
        </w:rPr>
      </w:pPr>
      <w:r>
        <w:rPr>
          <w:rFonts w:hint="eastAsia" w:ascii="宋体" w:hAnsi="宋体" w:eastAsia="仿宋_GB2312" w:cs="仿宋_GB2312"/>
          <w:i w:val="0"/>
          <w:iCs w:val="0"/>
          <w:sz w:val="32"/>
          <w:highlight w:val="none"/>
          <w:u w:val="none"/>
          <w:lang w:val="en-US" w:eastAsia="zh-CN"/>
        </w:rPr>
        <w:t>（四）法律法规规定的其他破坏乡村人居环境的行为。</w:t>
      </w:r>
    </w:p>
    <w:p>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632" w:firstLineChars="200"/>
        <w:jc w:val="both"/>
        <w:textAlignment w:val="auto"/>
        <w:outlineLvl w:val="9"/>
        <w:rPr>
          <w:rFonts w:hint="eastAsia" w:ascii="宋体" w:hAnsi="宋体" w:eastAsia="仿宋_GB2312" w:cs="仿宋_GB2312"/>
          <w:sz w:val="32"/>
          <w:highlight w:val="none"/>
          <w:lang w:val="en-US" w:eastAsia="zh-CN"/>
        </w:rPr>
      </w:pPr>
    </w:p>
    <w:p>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right="0" w:rightChars="0" w:firstLine="0" w:firstLineChars="0"/>
        <w:jc w:val="center"/>
        <w:textAlignment w:val="auto"/>
        <w:outlineLvl w:val="9"/>
        <w:rPr>
          <w:rFonts w:hint="eastAsia" w:ascii="宋体" w:hAnsi="宋体" w:eastAsia="黑体" w:cs="仿宋_GB2312"/>
          <w:sz w:val="32"/>
          <w:highlight w:val="none"/>
          <w:lang w:val="en-US" w:eastAsia="zh-CN"/>
        </w:rPr>
      </w:pPr>
      <w:r>
        <w:rPr>
          <w:rFonts w:hint="eastAsia" w:ascii="宋体" w:hAnsi="宋体" w:eastAsia="黑体" w:cs="仿宋_GB2312"/>
          <w:sz w:val="32"/>
          <w:highlight w:val="none"/>
          <w:lang w:val="en-US" w:eastAsia="zh-CN"/>
        </w:rPr>
        <w:t>第四章  乡村治理</w:t>
      </w:r>
    </w:p>
    <w:p>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632" w:firstLineChars="200"/>
        <w:jc w:val="both"/>
        <w:textAlignment w:val="auto"/>
        <w:outlineLvl w:val="9"/>
        <w:rPr>
          <w:rFonts w:hint="eastAsia" w:ascii="宋体" w:hAnsi="宋体" w:eastAsia="黑体" w:cs="仿宋_GB2312"/>
          <w:sz w:val="32"/>
          <w:highlight w:val="none"/>
          <w:lang w:val="en-US" w:eastAsia="zh-CN"/>
        </w:rPr>
      </w:pPr>
    </w:p>
    <w:p>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632" w:firstLineChars="200"/>
        <w:jc w:val="both"/>
        <w:textAlignment w:val="auto"/>
        <w:outlineLvl w:val="9"/>
        <w:rPr>
          <w:rFonts w:hint="eastAsia" w:ascii="宋体" w:hAnsi="宋体" w:eastAsia="仿宋_GB2312" w:cs="仿宋_GB2312"/>
          <w:sz w:val="32"/>
          <w:highlight w:val="none"/>
          <w:lang w:val="en-US" w:eastAsia="zh-CN"/>
        </w:rPr>
      </w:pPr>
      <w:r>
        <w:rPr>
          <w:rFonts w:hint="eastAsia" w:ascii="宋体" w:hAnsi="宋体" w:eastAsia="黑体" w:cs="仿宋_GB2312"/>
          <w:i w:val="0"/>
          <w:iCs w:val="0"/>
          <w:sz w:val="32"/>
          <w:highlight w:val="none"/>
          <w:u w:val="none"/>
          <w:lang w:val="en-US" w:eastAsia="zh-CN"/>
        </w:rPr>
        <w:t>第三十条</w:t>
      </w:r>
      <w:r>
        <w:rPr>
          <w:rFonts w:hint="eastAsia" w:ascii="宋体" w:hAnsi="宋体" w:eastAsia="仿宋_GB2312" w:cs="仿宋_GB2312"/>
          <w:i w:val="0"/>
          <w:iCs w:val="0"/>
          <w:sz w:val="32"/>
          <w:highlight w:val="none"/>
          <w:u w:val="none"/>
          <w:lang w:val="en-US" w:eastAsia="zh-CN"/>
        </w:rPr>
        <w:t xml:space="preserve">  建立</w:t>
      </w:r>
      <w:r>
        <w:rPr>
          <w:rFonts w:hint="eastAsia" w:ascii="宋体" w:hAnsi="宋体" w:eastAsia="仿宋_GB2312" w:cs="仿宋_GB2312"/>
          <w:sz w:val="32"/>
          <w:highlight w:val="none"/>
          <w:lang w:val="en-US" w:eastAsia="zh-CN"/>
        </w:rPr>
        <w:t>健全现代乡村社会治理体制和自治、法治、德治相结合的乡村社会治理体系，培育和践行社会主义核心价值观，实施村务阳光工程，推进法治乡村建设，培育文明乡风，建设平安乡村，构建共建共治共享的社会治理格局。</w:t>
      </w:r>
    </w:p>
    <w:p>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632" w:firstLineChars="200"/>
        <w:jc w:val="both"/>
        <w:textAlignment w:val="auto"/>
        <w:outlineLvl w:val="9"/>
        <w:rPr>
          <w:rFonts w:hint="eastAsia" w:ascii="宋体" w:hAnsi="宋体" w:eastAsia="仿宋_GB2312" w:cs="仿宋_GB2312"/>
          <w:i w:val="0"/>
          <w:iCs w:val="0"/>
          <w:sz w:val="32"/>
          <w:highlight w:val="none"/>
          <w:u w:val="none"/>
          <w:lang w:val="en-US" w:eastAsia="zh-CN"/>
        </w:rPr>
      </w:pPr>
      <w:r>
        <w:rPr>
          <w:rFonts w:hint="eastAsia" w:ascii="宋体" w:hAnsi="宋体" w:eastAsia="黑体" w:cs="仿宋_GB2312"/>
          <w:i w:val="0"/>
          <w:iCs w:val="0"/>
          <w:sz w:val="32"/>
          <w:highlight w:val="none"/>
          <w:u w:val="none"/>
          <w:lang w:val="en-US" w:eastAsia="zh-CN"/>
        </w:rPr>
        <w:t>第</w:t>
      </w:r>
      <w:r>
        <w:rPr>
          <w:rFonts w:hint="eastAsia" w:ascii="宋体" w:hAnsi="宋体" w:eastAsia="黑体" w:cs="仿宋_GB2312"/>
          <w:i w:val="0"/>
          <w:iCs w:val="0"/>
          <w:spacing w:val="-3"/>
          <w:sz w:val="32"/>
          <w:highlight w:val="none"/>
          <w:u w:val="none"/>
          <w:lang w:val="en-US" w:eastAsia="zh-CN"/>
        </w:rPr>
        <w:t>三十一条</w:t>
      </w:r>
      <w:r>
        <w:rPr>
          <w:rFonts w:hint="eastAsia" w:ascii="宋体" w:hAnsi="宋体" w:eastAsia="仿宋_GB2312" w:cs="仿宋_GB2312"/>
          <w:i w:val="0"/>
          <w:iCs w:val="0"/>
          <w:spacing w:val="-3"/>
          <w:sz w:val="32"/>
          <w:highlight w:val="none"/>
          <w:u w:val="none"/>
          <w:lang w:val="en-US" w:eastAsia="zh-CN"/>
        </w:rPr>
        <w:t xml:space="preserve">  乡村治理应当丰富村民议事协商形式，依托村民会议、村民代表会议、村民小组会议等创新形式和活动载体；健全完善村务公开制度，实现乡村事务公开经常化、制度化和规范化。</w:t>
      </w:r>
    </w:p>
    <w:p>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632" w:firstLineChars="200"/>
        <w:jc w:val="both"/>
        <w:textAlignment w:val="auto"/>
        <w:outlineLvl w:val="9"/>
        <w:rPr>
          <w:rFonts w:hint="eastAsia" w:ascii="宋体" w:hAnsi="宋体" w:eastAsia="仿宋_GB2312" w:cs="仿宋_GB2312"/>
          <w:i w:val="0"/>
          <w:iCs w:val="0"/>
          <w:sz w:val="32"/>
          <w:highlight w:val="none"/>
          <w:u w:val="none"/>
          <w:lang w:val="en-US" w:eastAsia="zh-CN"/>
        </w:rPr>
      </w:pPr>
      <w:r>
        <w:rPr>
          <w:rFonts w:hint="eastAsia" w:ascii="宋体" w:hAnsi="宋体" w:eastAsia="仿宋_GB2312" w:cs="仿宋_GB2312"/>
          <w:i w:val="0"/>
          <w:iCs w:val="0"/>
          <w:sz w:val="32"/>
          <w:highlight w:val="none"/>
          <w:u w:val="none"/>
          <w:lang w:val="en-US" w:eastAsia="zh-CN"/>
        </w:rPr>
        <w:t>村民委员会、农村集体经济组织应当依法办理公共事务和公益事业，实施乡村振兴项目，发展集体经济，保障村民合法权益，调动村民参与乡村振兴具体工作。</w:t>
      </w:r>
    </w:p>
    <w:p>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632" w:firstLineChars="200"/>
        <w:jc w:val="both"/>
        <w:textAlignment w:val="auto"/>
        <w:outlineLvl w:val="9"/>
        <w:rPr>
          <w:rFonts w:hint="eastAsia" w:ascii="宋体" w:hAnsi="宋体" w:eastAsia="仿宋_GB2312" w:cs="仿宋_GB2312"/>
          <w:i w:val="0"/>
          <w:iCs w:val="0"/>
          <w:sz w:val="32"/>
          <w:highlight w:val="none"/>
          <w:u w:val="none"/>
          <w:lang w:val="en-US" w:eastAsia="zh-CN"/>
        </w:rPr>
      </w:pPr>
      <w:r>
        <w:rPr>
          <w:rFonts w:hint="eastAsia" w:ascii="宋体" w:hAnsi="宋体" w:eastAsia="仿宋_GB2312" w:cs="仿宋_GB2312"/>
          <w:i w:val="0"/>
          <w:iCs w:val="0"/>
          <w:sz w:val="32"/>
          <w:highlight w:val="none"/>
          <w:u w:val="none"/>
          <w:lang w:val="en-US" w:eastAsia="zh-CN"/>
        </w:rPr>
        <w:t>使用财政资金或者部分使用财政资金的乡村建设项目，应当经过科学论证并充分听取村民意见。推广以工代赈等多种形式，支持村集体和村民自主实施或者参与直接受益的乡村建设项目，乡镇人民政府予以指导并加强管理，村务监督委员会实施全程监督，项目验收时邀请村民代表参加。</w:t>
      </w:r>
    </w:p>
    <w:p>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632" w:firstLineChars="200"/>
        <w:jc w:val="both"/>
        <w:textAlignment w:val="auto"/>
        <w:outlineLvl w:val="9"/>
        <w:rPr>
          <w:rFonts w:hint="eastAsia" w:ascii="宋体" w:hAnsi="宋体" w:eastAsia="仿宋_GB2312" w:cs="仿宋_GB2312"/>
          <w:i w:val="0"/>
          <w:iCs w:val="0"/>
          <w:sz w:val="32"/>
          <w:highlight w:val="none"/>
          <w:u w:val="none"/>
          <w:lang w:val="en-US" w:eastAsia="zh-CN"/>
        </w:rPr>
      </w:pPr>
      <w:r>
        <w:rPr>
          <w:rFonts w:hint="eastAsia" w:ascii="宋体" w:hAnsi="宋体" w:eastAsia="仿宋_GB2312" w:cs="仿宋_GB2312"/>
          <w:i w:val="0"/>
          <w:iCs w:val="0"/>
          <w:sz w:val="32"/>
          <w:highlight w:val="none"/>
          <w:u w:val="none"/>
          <w:lang w:val="en-US" w:eastAsia="zh-CN"/>
        </w:rPr>
        <w:t>农村集体经济组织从集体经济收益中提取资金用于农村公共设施的建设、管护以及村庄保洁等公共服务的，应当经民主讨论决定，依法依规向集体经济组织成员公开提取、使用等情况，接受集体经济组织成员监督。</w:t>
      </w:r>
    </w:p>
    <w:p>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632" w:firstLineChars="200"/>
        <w:jc w:val="both"/>
        <w:textAlignment w:val="auto"/>
        <w:outlineLvl w:val="9"/>
        <w:rPr>
          <w:rFonts w:hint="eastAsia" w:ascii="宋体" w:hAnsi="宋体" w:eastAsia="仿宋_GB2312" w:cs="仿宋_GB2312"/>
          <w:spacing w:val="-3"/>
          <w:sz w:val="32"/>
          <w:highlight w:val="none"/>
          <w:lang w:val="en-US" w:eastAsia="zh-CN"/>
        </w:rPr>
      </w:pPr>
      <w:r>
        <w:rPr>
          <w:rFonts w:hint="eastAsia" w:ascii="宋体" w:hAnsi="宋体" w:eastAsia="黑体" w:cs="仿宋_GB2312"/>
          <w:sz w:val="32"/>
          <w:highlight w:val="none"/>
          <w:lang w:val="en-US" w:eastAsia="zh-CN"/>
        </w:rPr>
        <w:t>第</w:t>
      </w:r>
      <w:r>
        <w:rPr>
          <w:rFonts w:hint="eastAsia" w:ascii="宋体" w:hAnsi="宋体" w:eastAsia="黑体" w:cs="仿宋_GB2312"/>
          <w:i w:val="0"/>
          <w:iCs w:val="0"/>
          <w:sz w:val="32"/>
          <w:highlight w:val="none"/>
          <w:u w:val="none"/>
          <w:lang w:val="en-US" w:eastAsia="zh-CN"/>
        </w:rPr>
        <w:t>三十二</w:t>
      </w:r>
      <w:r>
        <w:rPr>
          <w:rFonts w:hint="eastAsia" w:ascii="宋体" w:hAnsi="宋体" w:eastAsia="黑体" w:cs="仿宋_GB2312"/>
          <w:sz w:val="32"/>
          <w:highlight w:val="none"/>
          <w:lang w:val="en-US" w:eastAsia="zh-CN"/>
        </w:rPr>
        <w:t>条</w:t>
      </w:r>
      <w:r>
        <w:rPr>
          <w:rFonts w:hint="eastAsia" w:ascii="宋体" w:hAnsi="宋体" w:eastAsia="仿宋_GB2312" w:cs="仿宋_GB2312"/>
          <w:sz w:val="32"/>
          <w:highlight w:val="none"/>
          <w:lang w:val="en-US" w:eastAsia="zh-CN"/>
        </w:rPr>
        <w:t xml:space="preserve">  各级人民政府应当完善</w:t>
      </w:r>
      <w:r>
        <w:rPr>
          <w:rFonts w:hint="eastAsia" w:ascii="宋体" w:hAnsi="宋体" w:eastAsia="仿宋_GB2312" w:cs="仿宋_GB2312"/>
          <w:spacing w:val="-3"/>
          <w:sz w:val="32"/>
          <w:highlight w:val="none"/>
          <w:lang w:val="en-US" w:eastAsia="zh-CN"/>
        </w:rPr>
        <w:t>农村法治文化阵地建设，开展民主法治示范村创建活动和乡村法律明白人、农村学法用法示范户培养工作，定期组织普法志愿者进村入户开展法治宣传教育，增强农民群众的法治观念和法治素养。</w:t>
      </w:r>
    </w:p>
    <w:p>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632" w:firstLineChars="200"/>
        <w:jc w:val="both"/>
        <w:textAlignment w:val="auto"/>
        <w:outlineLvl w:val="9"/>
        <w:rPr>
          <w:rFonts w:hint="eastAsia" w:ascii="宋体" w:hAnsi="宋体" w:eastAsia="仿宋_GB2312" w:cs="仿宋_GB2312"/>
          <w:sz w:val="32"/>
          <w:highlight w:val="none"/>
          <w:lang w:val="en-US" w:eastAsia="zh-CN"/>
        </w:rPr>
      </w:pPr>
      <w:r>
        <w:rPr>
          <w:rFonts w:hint="eastAsia" w:ascii="宋体" w:hAnsi="宋体" w:eastAsia="仿宋_GB2312" w:cs="仿宋_GB2312"/>
          <w:sz w:val="32"/>
          <w:highlight w:val="none"/>
          <w:lang w:val="en-US" w:eastAsia="zh-CN"/>
        </w:rPr>
        <w:t>各级人民政府应当健全乡村公共法律服务体系，加强乡村公共法律服务工作站点和乡村人民调解组织队伍建设，完善农村法律顾问等制度，提升乡村公共法律服务水平。</w:t>
      </w:r>
    </w:p>
    <w:p>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632" w:firstLineChars="200"/>
        <w:jc w:val="both"/>
        <w:textAlignment w:val="auto"/>
        <w:outlineLvl w:val="9"/>
        <w:rPr>
          <w:rFonts w:hint="eastAsia" w:ascii="宋体" w:hAnsi="宋体" w:eastAsia="仿宋_GB2312" w:cs="仿宋_GB2312"/>
          <w:sz w:val="32"/>
          <w:highlight w:val="none"/>
          <w:lang w:val="en-US" w:eastAsia="zh-CN"/>
        </w:rPr>
      </w:pPr>
      <w:r>
        <w:rPr>
          <w:rFonts w:hint="eastAsia" w:ascii="宋体" w:hAnsi="宋体" w:eastAsia="仿宋_GB2312" w:cs="仿宋_GB2312"/>
          <w:sz w:val="32"/>
          <w:highlight w:val="none"/>
          <w:lang w:val="en-US" w:eastAsia="zh-CN"/>
        </w:rPr>
        <w:t>乡镇人民政府应当确定负责重大行政决策、重大行政执法决定、行政规范性文件、行政合同等事项的合法性审核机构和人员，做好合法性审核工作，可以通过政府购买法律服务等辅助方式开展审核工作。</w:t>
      </w:r>
    </w:p>
    <w:p>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632" w:firstLineChars="200"/>
        <w:jc w:val="both"/>
        <w:textAlignment w:val="auto"/>
        <w:outlineLvl w:val="9"/>
        <w:rPr>
          <w:rFonts w:hint="eastAsia" w:ascii="宋体" w:hAnsi="宋体" w:eastAsia="仿宋_GB2312" w:cs="仿宋_GB2312"/>
          <w:sz w:val="32"/>
          <w:highlight w:val="none"/>
          <w:lang w:val="en-US" w:eastAsia="zh-CN"/>
        </w:rPr>
      </w:pPr>
      <w:r>
        <w:rPr>
          <w:rFonts w:hint="eastAsia" w:ascii="宋体" w:hAnsi="宋体" w:eastAsia="黑体" w:cs="仿宋_GB2312"/>
          <w:i w:val="0"/>
          <w:iCs w:val="0"/>
          <w:sz w:val="32"/>
          <w:highlight w:val="none"/>
          <w:u w:val="none"/>
          <w:lang w:val="en-US" w:eastAsia="zh-CN"/>
        </w:rPr>
        <w:t>第三十三条</w:t>
      </w:r>
      <w:r>
        <w:rPr>
          <w:rFonts w:hint="eastAsia" w:ascii="宋体" w:hAnsi="宋体" w:eastAsia="仿宋_GB2312" w:cs="仿宋_GB2312"/>
          <w:i w:val="0"/>
          <w:iCs w:val="0"/>
          <w:sz w:val="32"/>
          <w:highlight w:val="none"/>
          <w:u w:val="none"/>
          <w:lang w:val="en-US" w:eastAsia="zh-CN"/>
        </w:rPr>
        <w:t xml:space="preserve">  </w:t>
      </w:r>
      <w:r>
        <w:rPr>
          <w:rFonts w:hint="eastAsia" w:ascii="宋体" w:hAnsi="宋体" w:eastAsia="仿宋_GB2312" w:cs="仿宋_GB2312"/>
          <w:sz w:val="32"/>
          <w:highlight w:val="none"/>
          <w:lang w:val="en-US" w:eastAsia="zh-CN"/>
        </w:rPr>
        <w:t>乡镇人民政府应当指导村民委员会推进移风易俗，破除高价彩礼、人情攀比、</w:t>
      </w:r>
      <w:r>
        <w:rPr>
          <w:rFonts w:hint="eastAsia" w:ascii="宋体" w:hAnsi="宋体" w:cs="仿宋_GB2312"/>
          <w:sz w:val="32"/>
          <w:highlight w:val="none"/>
          <w:lang w:val="en-US" w:eastAsia="zh-CN"/>
        </w:rPr>
        <w:t>重男轻女、</w:t>
      </w:r>
      <w:r>
        <w:rPr>
          <w:rFonts w:hint="eastAsia" w:ascii="宋体" w:hAnsi="宋体" w:eastAsia="仿宋_GB2312" w:cs="仿宋_GB2312"/>
          <w:sz w:val="32"/>
          <w:highlight w:val="none"/>
          <w:lang w:val="en-US" w:eastAsia="zh-CN"/>
        </w:rPr>
        <w:t>厚葬薄养、铺张浪费、封建迷信等陈规陋习，抵制邪教、非法宗教活动和赌博行为，提倡孝老爱亲、勤俭节约、诚实守信，促进男女平等，推动形成文明乡风、良好家风、淳朴民风，建设文明乡村。</w:t>
      </w:r>
    </w:p>
    <w:p>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632" w:firstLineChars="200"/>
        <w:jc w:val="both"/>
        <w:textAlignment w:val="auto"/>
        <w:outlineLvl w:val="9"/>
        <w:rPr>
          <w:rFonts w:hint="eastAsia" w:ascii="宋体" w:hAnsi="宋体" w:eastAsia="仿宋_GB2312" w:cs="仿宋_GB2312"/>
          <w:spacing w:val="-6"/>
          <w:sz w:val="32"/>
          <w:highlight w:val="none"/>
          <w:lang w:val="en-US" w:eastAsia="zh-CN"/>
        </w:rPr>
      </w:pPr>
      <w:r>
        <w:rPr>
          <w:rFonts w:hint="eastAsia" w:ascii="宋体" w:hAnsi="宋体" w:eastAsia="黑体" w:cs="仿宋_GB2312"/>
          <w:sz w:val="32"/>
          <w:highlight w:val="none"/>
          <w:lang w:val="en-US" w:eastAsia="zh-CN"/>
        </w:rPr>
        <w:t>第三十四条</w:t>
      </w:r>
      <w:r>
        <w:rPr>
          <w:rFonts w:hint="eastAsia" w:ascii="宋体" w:hAnsi="宋体" w:eastAsia="仿宋_GB2312" w:cs="仿宋_GB2312"/>
          <w:sz w:val="32"/>
          <w:highlight w:val="none"/>
          <w:lang w:val="en-US" w:eastAsia="zh-CN"/>
        </w:rPr>
        <w:t xml:space="preserve">  各级人民政府应当采取有效措施，</w:t>
      </w:r>
      <w:r>
        <w:rPr>
          <w:rFonts w:hint="eastAsia" w:ascii="宋体" w:hAnsi="宋体" w:eastAsia="仿宋_GB2312" w:cs="仿宋_GB2312"/>
          <w:i w:val="0"/>
          <w:iCs w:val="0"/>
          <w:sz w:val="32"/>
          <w:highlight w:val="none"/>
          <w:u w:val="none"/>
          <w:lang w:val="en-US" w:eastAsia="zh-CN"/>
        </w:rPr>
        <w:t>传承乡村优秀历史文化，</w:t>
      </w:r>
      <w:r>
        <w:rPr>
          <w:rFonts w:hint="eastAsia" w:ascii="宋体" w:hAnsi="宋体" w:eastAsia="仿宋_GB2312" w:cs="仿宋_GB2312"/>
          <w:sz w:val="32"/>
          <w:highlight w:val="none"/>
          <w:lang w:val="en-US" w:eastAsia="zh-CN"/>
        </w:rPr>
        <w:t>加强对历史文化名镇名村、传统村落及不可移动文物、历史建筑、民族村寨、农业遗迹、红色资源的整体保护和合理利用，将非物质文化遗产保护、农耕文化保护与美丽乡村建设相结合，保护具有农耕特质、民族特色、岭南特点的文化遗产以</w:t>
      </w:r>
      <w:r>
        <w:rPr>
          <w:rFonts w:hint="eastAsia" w:ascii="宋体" w:hAnsi="宋体" w:eastAsia="仿宋_GB2312" w:cs="仿宋_GB2312"/>
          <w:spacing w:val="-6"/>
          <w:sz w:val="32"/>
          <w:highlight w:val="none"/>
          <w:lang w:val="en-US" w:eastAsia="zh-CN"/>
        </w:rPr>
        <w:t>及传承民间习俗和传统技艺的载体，加强公共数字文化建设，建立保护档案和数据库。落实对非物质文化遗产代表性传承人的补助。</w:t>
      </w:r>
    </w:p>
    <w:p>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632" w:firstLineChars="200"/>
        <w:jc w:val="both"/>
        <w:textAlignment w:val="auto"/>
        <w:outlineLvl w:val="9"/>
        <w:rPr>
          <w:rFonts w:hint="eastAsia" w:ascii="宋体" w:hAnsi="宋体" w:eastAsia="仿宋_GB2312" w:cs="仿宋_GB2312"/>
          <w:sz w:val="32"/>
          <w:highlight w:val="none"/>
          <w:lang w:val="en-US" w:eastAsia="zh-CN"/>
        </w:rPr>
      </w:pPr>
      <w:r>
        <w:rPr>
          <w:rFonts w:hint="eastAsia" w:ascii="宋体" w:hAnsi="宋体" w:eastAsia="仿宋_GB2312" w:cs="仿宋_GB2312"/>
          <w:sz w:val="32"/>
          <w:highlight w:val="none"/>
          <w:lang w:val="en-US" w:eastAsia="zh-CN"/>
        </w:rPr>
        <w:t>鼓励村民委员会对具有地方特色但尚未列入政府保护名录的乡村历史建筑、文化遗产</w:t>
      </w:r>
      <w:r>
        <w:rPr>
          <w:rFonts w:hint="eastAsia" w:ascii="宋体" w:hAnsi="宋体" w:eastAsia="仿宋_GB2312" w:cs="仿宋_GB2312"/>
          <w:i w:val="0"/>
          <w:iCs w:val="0"/>
          <w:sz w:val="32"/>
          <w:highlight w:val="none"/>
          <w:u w:val="none"/>
          <w:lang w:val="en-US" w:eastAsia="zh-CN"/>
        </w:rPr>
        <w:t>遗</w:t>
      </w:r>
      <w:r>
        <w:rPr>
          <w:rFonts w:hint="eastAsia" w:ascii="宋体" w:hAnsi="宋体" w:eastAsia="仿宋_GB2312" w:cs="仿宋_GB2312"/>
          <w:sz w:val="32"/>
          <w:highlight w:val="none"/>
          <w:lang w:val="en-US" w:eastAsia="zh-CN"/>
        </w:rPr>
        <w:t>迹等进行有效保护和活化利用，鼓励对有代表性的村史进行挖掘、整理。</w:t>
      </w:r>
    </w:p>
    <w:p>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632" w:firstLineChars="200"/>
        <w:jc w:val="both"/>
        <w:textAlignment w:val="auto"/>
        <w:outlineLvl w:val="9"/>
        <w:rPr>
          <w:rFonts w:hint="eastAsia" w:ascii="宋体" w:hAnsi="宋体" w:eastAsia="仿宋_GB2312" w:cs="仿宋_GB2312"/>
          <w:sz w:val="32"/>
          <w:highlight w:val="none"/>
          <w:lang w:val="en-US" w:eastAsia="zh-CN"/>
        </w:rPr>
      </w:pPr>
      <w:r>
        <w:rPr>
          <w:rFonts w:hint="eastAsia" w:ascii="宋体" w:hAnsi="宋体" w:eastAsia="黑体" w:cs="仿宋_GB2312"/>
          <w:i w:val="0"/>
          <w:iCs w:val="0"/>
          <w:sz w:val="32"/>
          <w:highlight w:val="none"/>
          <w:u w:val="none"/>
          <w:lang w:val="en-US" w:eastAsia="zh-CN"/>
        </w:rPr>
        <w:t>第三十五条</w:t>
      </w:r>
      <w:r>
        <w:rPr>
          <w:rFonts w:hint="eastAsia" w:ascii="宋体" w:hAnsi="宋体" w:eastAsia="仿宋_GB2312" w:cs="仿宋_GB2312"/>
          <w:sz w:val="32"/>
          <w:highlight w:val="none"/>
          <w:lang w:val="en-US" w:eastAsia="zh-CN"/>
        </w:rPr>
        <w:t xml:space="preserve">  各级人民政府应当建立健全乡村公共文化服务体系，发挥新时代文明实践中心作用，完善综合性文化服务设施和数字广播电视网络，支持农家书屋、文化场馆、村史馆、体育广场等公共文化设施建设。</w:t>
      </w:r>
    </w:p>
    <w:p>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632" w:firstLineChars="200"/>
        <w:jc w:val="both"/>
        <w:textAlignment w:val="auto"/>
        <w:outlineLvl w:val="9"/>
        <w:rPr>
          <w:rFonts w:hint="eastAsia" w:ascii="宋体" w:hAnsi="宋体" w:eastAsia="仿宋_GB2312" w:cs="仿宋_GB2312"/>
          <w:sz w:val="32"/>
          <w:highlight w:val="none"/>
          <w:lang w:val="en-US" w:eastAsia="zh-CN"/>
        </w:rPr>
      </w:pPr>
      <w:r>
        <w:rPr>
          <w:rFonts w:hint="eastAsia" w:ascii="宋体" w:hAnsi="宋体" w:eastAsia="仿宋_GB2312" w:cs="仿宋_GB2312"/>
          <w:sz w:val="32"/>
          <w:highlight w:val="none"/>
          <w:lang w:val="en-US" w:eastAsia="zh-CN"/>
        </w:rPr>
        <w:t>县级以上人民政府文化和旅游、科技等有关部门应当加大对乡村公共文化产品和服务供给保障投入，加强社会科学知识和科</w:t>
      </w:r>
      <w:r>
        <w:rPr>
          <w:rFonts w:hint="eastAsia" w:ascii="宋体" w:hAnsi="宋体" w:eastAsia="仿宋_GB2312" w:cs="仿宋_GB2312"/>
          <w:spacing w:val="-6"/>
          <w:sz w:val="32"/>
          <w:highlight w:val="none"/>
          <w:lang w:val="en-US" w:eastAsia="zh-CN"/>
        </w:rPr>
        <w:t>学技术的普及宣传，组织开展新时代乡村文明建设，开展文明村镇、文明家庭等创建活动，</w:t>
      </w:r>
      <w:r>
        <w:rPr>
          <w:rFonts w:hint="eastAsia" w:ascii="宋体" w:hAnsi="宋体" w:eastAsia="仿宋_GB2312" w:cs="仿宋_GB2312"/>
          <w:i w:val="0"/>
          <w:iCs w:val="0"/>
          <w:spacing w:val="-6"/>
          <w:sz w:val="32"/>
          <w:highlight w:val="none"/>
          <w:lang w:val="en-US" w:eastAsia="zh-CN"/>
        </w:rPr>
        <w:t>开展道德模范、身边好人等评选和学</w:t>
      </w:r>
      <w:r>
        <w:rPr>
          <w:rFonts w:hint="eastAsia" w:ascii="宋体" w:hAnsi="宋体" w:eastAsia="仿宋_GB2312" w:cs="仿宋_GB2312"/>
          <w:i w:val="0"/>
          <w:iCs w:val="0"/>
          <w:sz w:val="32"/>
          <w:highlight w:val="none"/>
          <w:lang w:val="en-US" w:eastAsia="zh-CN"/>
        </w:rPr>
        <w:t>习宣传活动，</w:t>
      </w:r>
      <w:r>
        <w:rPr>
          <w:rFonts w:hint="eastAsia" w:ascii="宋体" w:hAnsi="宋体" w:eastAsia="仿宋_GB2312" w:cs="仿宋_GB2312"/>
          <w:sz w:val="32"/>
          <w:highlight w:val="none"/>
          <w:lang w:val="en-US" w:eastAsia="zh-CN"/>
        </w:rPr>
        <w:t>扶持群众文艺发展，鼓励开展民族民俗节庆、农民运动会、少数民族运动会、全民健身、全民学习等群众性文化体育活动。</w:t>
      </w:r>
    </w:p>
    <w:p>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632" w:firstLineChars="200"/>
        <w:jc w:val="both"/>
        <w:textAlignment w:val="auto"/>
        <w:outlineLvl w:val="9"/>
        <w:rPr>
          <w:rFonts w:hint="eastAsia" w:ascii="宋体" w:hAnsi="宋体" w:eastAsia="仿宋_GB2312" w:cs="仿宋_GB2312"/>
          <w:sz w:val="32"/>
          <w:highlight w:val="none"/>
          <w:lang w:val="en-US" w:eastAsia="zh-CN"/>
        </w:rPr>
      </w:pPr>
      <w:r>
        <w:rPr>
          <w:rFonts w:hint="eastAsia" w:ascii="宋体" w:hAnsi="宋体" w:eastAsia="黑体" w:cs="仿宋_GB2312"/>
          <w:sz w:val="32"/>
          <w:highlight w:val="none"/>
          <w:lang w:val="en-US" w:eastAsia="zh-CN"/>
        </w:rPr>
        <w:t>第三十六条</w:t>
      </w:r>
      <w:r>
        <w:rPr>
          <w:rFonts w:hint="eastAsia" w:ascii="宋体" w:hAnsi="宋体" w:eastAsia="仿宋_GB2312" w:cs="仿宋_GB2312"/>
          <w:sz w:val="32"/>
          <w:highlight w:val="none"/>
          <w:lang w:val="en-US" w:eastAsia="zh-CN"/>
        </w:rPr>
        <w:t xml:space="preserve">  各级人民政府及有关部门应当统筹发展和安全，落实平安建设责任制，推行乡村治理积分制、清单制；建立健全农村社会治安防控体系以及食品、药品、交通、消防和森林防火等公共安全体系，加强自然灾害防治，加强平安乡村建设。</w:t>
      </w:r>
    </w:p>
    <w:p>
      <w:pPr>
        <w:overflowPunct w:val="0"/>
        <w:adjustRightInd w:val="0"/>
        <w:spacing w:beforeLines="0" w:after="0" w:afterLines="0" w:line="590" w:lineRule="exact"/>
        <w:ind w:firstLine="632" w:firstLineChars="200"/>
        <w:outlineLvl w:val="9"/>
        <w:rPr>
          <w:rFonts w:hint="eastAsia" w:ascii="宋体" w:hAnsi="宋体" w:eastAsia="仿宋_GB2312" w:cs="仿宋_GB2312"/>
          <w:highlight w:val="none"/>
          <w:lang w:val="en-US" w:eastAsia="zh-CN"/>
        </w:rPr>
      </w:pPr>
      <w:r>
        <w:rPr>
          <w:rFonts w:hint="eastAsia" w:ascii="宋体" w:hAnsi="宋体" w:eastAsia="仿宋_GB2312" w:cs="仿宋_GB2312"/>
          <w:sz w:val="32"/>
          <w:highlight w:val="none"/>
          <w:lang w:val="en-US" w:eastAsia="zh-CN"/>
        </w:rPr>
        <w:t>村民委员会应当组织村民协助做好农村生产生活安全、防灾减灾救灾等治理工作。</w:t>
      </w:r>
    </w:p>
    <w:p>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632" w:firstLineChars="200"/>
        <w:jc w:val="both"/>
        <w:textAlignment w:val="auto"/>
        <w:outlineLvl w:val="9"/>
        <w:rPr>
          <w:rFonts w:hint="eastAsia" w:ascii="宋体" w:hAnsi="宋体" w:eastAsia="仿宋_GB2312" w:cs="仿宋_GB2312"/>
          <w:sz w:val="32"/>
          <w:highlight w:val="none"/>
          <w:lang w:val="en-US" w:eastAsia="zh-CN"/>
        </w:rPr>
      </w:pPr>
      <w:r>
        <w:rPr>
          <w:rFonts w:hint="eastAsia" w:ascii="宋体" w:hAnsi="宋体" w:eastAsia="仿宋_GB2312" w:cs="仿宋_GB2312"/>
          <w:i w:val="0"/>
          <w:iCs w:val="0"/>
          <w:sz w:val="32"/>
          <w:highlight w:val="none"/>
          <w:u w:val="none"/>
          <w:lang w:val="en-US" w:eastAsia="zh-CN"/>
        </w:rPr>
        <w:t>鼓励</w:t>
      </w:r>
      <w:r>
        <w:rPr>
          <w:rFonts w:hint="eastAsia" w:ascii="宋体" w:hAnsi="宋体" w:eastAsia="仿宋_GB2312" w:cs="仿宋_GB2312"/>
          <w:sz w:val="32"/>
          <w:highlight w:val="none"/>
          <w:lang w:val="en-US" w:eastAsia="zh-CN"/>
        </w:rPr>
        <w:t>将农村环境卫生、农房管控、耕地撂荒整治、移风易俗、文化保护等纳入村规民约的重点内容，维护乡村平安和谐。</w:t>
      </w:r>
    </w:p>
    <w:p>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632" w:firstLineChars="200"/>
        <w:jc w:val="both"/>
        <w:textAlignment w:val="auto"/>
        <w:outlineLvl w:val="9"/>
        <w:rPr>
          <w:rFonts w:hint="eastAsia" w:ascii="宋体" w:hAnsi="宋体" w:eastAsia="仿宋_GB2312" w:cs="仿宋_GB2312"/>
          <w:sz w:val="32"/>
          <w:highlight w:val="none"/>
          <w:lang w:val="en-US" w:eastAsia="zh-CN"/>
        </w:rPr>
      </w:pPr>
    </w:p>
    <w:p>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right="0" w:rightChars="0" w:firstLine="0" w:firstLineChars="0"/>
        <w:jc w:val="center"/>
        <w:textAlignment w:val="auto"/>
        <w:outlineLvl w:val="9"/>
        <w:rPr>
          <w:rFonts w:hint="eastAsia" w:ascii="宋体" w:hAnsi="宋体" w:eastAsia="黑体" w:cs="仿宋_GB2312"/>
          <w:sz w:val="32"/>
          <w:highlight w:val="none"/>
          <w:lang w:val="en-US" w:eastAsia="zh-CN"/>
        </w:rPr>
      </w:pPr>
      <w:r>
        <w:rPr>
          <w:rFonts w:hint="eastAsia" w:ascii="宋体" w:hAnsi="宋体" w:eastAsia="黑体" w:cs="仿宋_GB2312"/>
          <w:sz w:val="32"/>
          <w:highlight w:val="none"/>
          <w:lang w:val="en-US" w:eastAsia="zh-CN"/>
        </w:rPr>
        <w:t>第五章  城乡融合发展</w:t>
      </w:r>
    </w:p>
    <w:p>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632" w:firstLineChars="200"/>
        <w:jc w:val="both"/>
        <w:textAlignment w:val="auto"/>
        <w:outlineLvl w:val="9"/>
        <w:rPr>
          <w:rFonts w:hint="eastAsia" w:ascii="宋体" w:hAnsi="宋体" w:eastAsia="黑体" w:cs="仿宋_GB2312"/>
          <w:sz w:val="32"/>
          <w:highlight w:val="none"/>
          <w:lang w:val="en-US" w:eastAsia="zh-CN"/>
        </w:rPr>
      </w:pPr>
    </w:p>
    <w:p>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608" w:firstLineChars="200"/>
        <w:jc w:val="both"/>
        <w:textAlignment w:val="auto"/>
        <w:outlineLvl w:val="9"/>
        <w:rPr>
          <w:rFonts w:hint="eastAsia" w:ascii="宋体" w:hAnsi="宋体" w:eastAsia="仿宋_GB2312" w:cs="仿宋_GB2312"/>
          <w:sz w:val="32"/>
          <w:highlight w:val="none"/>
          <w:lang w:val="en-US" w:eastAsia="zh-CN"/>
        </w:rPr>
      </w:pPr>
      <w:r>
        <w:rPr>
          <w:rFonts w:hint="eastAsia" w:ascii="宋体" w:hAnsi="宋体" w:eastAsia="黑体" w:cs="仿宋_GB2312"/>
          <w:spacing w:val="-6"/>
          <w:sz w:val="32"/>
          <w:highlight w:val="none"/>
          <w:lang w:val="en-US" w:eastAsia="zh-CN"/>
        </w:rPr>
        <w:t>第三十七条</w:t>
      </w:r>
      <w:r>
        <w:rPr>
          <w:rFonts w:hint="eastAsia" w:ascii="宋体" w:hAnsi="宋体" w:eastAsia="仿宋_GB2312" w:cs="仿宋_GB2312"/>
          <w:spacing w:val="-6"/>
          <w:sz w:val="32"/>
          <w:highlight w:val="none"/>
          <w:lang w:val="en-US" w:eastAsia="zh-CN"/>
        </w:rPr>
        <w:t xml:space="preserve">  各级人民政府应当统筹城乡发展空间布局和基</w:t>
      </w:r>
      <w:r>
        <w:rPr>
          <w:rFonts w:hint="eastAsia" w:ascii="宋体" w:hAnsi="宋体" w:eastAsia="仿宋_GB2312" w:cs="仿宋_GB2312"/>
          <w:spacing w:val="-3"/>
          <w:sz w:val="32"/>
          <w:highlight w:val="none"/>
          <w:lang w:val="en-US" w:eastAsia="zh-CN"/>
        </w:rPr>
        <w:t>础设施建设，推进城乡基本公共服务均等化，建立城乡教育、医疗共同体，统筹城乡社会保障，促进农民就业创业，推动城乡融合发展。</w:t>
      </w:r>
    </w:p>
    <w:p>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632" w:firstLineChars="200"/>
        <w:jc w:val="both"/>
        <w:textAlignment w:val="auto"/>
        <w:outlineLvl w:val="9"/>
        <w:rPr>
          <w:rFonts w:hint="eastAsia" w:ascii="宋体" w:hAnsi="宋体" w:eastAsia="仿宋_GB2312" w:cs="仿宋_GB2312"/>
          <w:sz w:val="32"/>
          <w:highlight w:val="none"/>
          <w:lang w:val="en-US" w:eastAsia="zh-CN"/>
        </w:rPr>
      </w:pPr>
      <w:r>
        <w:rPr>
          <w:rFonts w:hint="eastAsia" w:ascii="宋体" w:hAnsi="宋体" w:eastAsia="黑体" w:cs="仿宋_GB2312"/>
          <w:sz w:val="32"/>
          <w:highlight w:val="none"/>
          <w:lang w:val="en-US" w:eastAsia="zh-CN"/>
        </w:rPr>
        <w:t>第三十八条</w:t>
      </w:r>
      <w:r>
        <w:rPr>
          <w:rFonts w:hint="eastAsia" w:ascii="宋体" w:hAnsi="宋体" w:eastAsia="仿宋_GB2312" w:cs="仿宋_GB2312"/>
          <w:sz w:val="32"/>
          <w:highlight w:val="none"/>
          <w:lang w:val="en-US" w:eastAsia="zh-CN"/>
        </w:rPr>
        <w:t xml:space="preserve">  县级以上人民政府应当统筹县域内城乡融合发展空间布局，因地制宜推进美丽小城镇、美丽圩镇和美丽乡村建设，将乡镇建设成为服务农民的区域中心。</w:t>
      </w:r>
    </w:p>
    <w:p>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632" w:firstLineChars="200"/>
        <w:jc w:val="both"/>
        <w:textAlignment w:val="auto"/>
        <w:outlineLvl w:val="9"/>
        <w:rPr>
          <w:rFonts w:hint="eastAsia" w:ascii="宋体" w:hAnsi="宋体" w:eastAsia="仿宋_GB2312" w:cs="仿宋_GB2312"/>
          <w:sz w:val="32"/>
          <w:highlight w:val="none"/>
          <w:lang w:val="en-US" w:eastAsia="zh-CN"/>
        </w:rPr>
      </w:pPr>
      <w:r>
        <w:rPr>
          <w:rFonts w:hint="eastAsia" w:ascii="宋体" w:hAnsi="宋体" w:eastAsia="仿宋_GB2312" w:cs="仿宋_GB2312"/>
          <w:sz w:val="32"/>
          <w:highlight w:val="none"/>
          <w:lang w:val="en-US" w:eastAsia="zh-CN"/>
        </w:rPr>
        <w:t>县级以上人民政府应当以县域为整体，统筹推进城乡基础设施统一规划、统一建设、统一管护，实现互联互通，加强乡村基础设施建设；加强农村道路建设，推进村内道路硬底化；巩固提升农村饮水安全，统筹推进县镇村集中供水设施及配套管网建设。</w:t>
      </w:r>
    </w:p>
    <w:p>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632" w:firstLineChars="200"/>
        <w:jc w:val="both"/>
        <w:textAlignment w:val="auto"/>
        <w:outlineLvl w:val="9"/>
        <w:rPr>
          <w:rFonts w:hint="eastAsia" w:ascii="宋体" w:hAnsi="宋体" w:eastAsia="仿宋_GB2312" w:cs="仿宋_GB2312"/>
          <w:sz w:val="32"/>
          <w:highlight w:val="none"/>
          <w:lang w:val="en-US" w:eastAsia="zh-CN"/>
        </w:rPr>
      </w:pPr>
      <w:r>
        <w:rPr>
          <w:rFonts w:hint="eastAsia" w:ascii="宋体" w:hAnsi="宋体" w:eastAsia="黑体" w:cs="仿宋_GB2312"/>
          <w:sz w:val="32"/>
          <w:highlight w:val="none"/>
          <w:lang w:val="en-US" w:eastAsia="zh-CN"/>
        </w:rPr>
        <w:t>第三十九条</w:t>
      </w:r>
      <w:r>
        <w:rPr>
          <w:rFonts w:hint="eastAsia" w:ascii="宋体" w:hAnsi="宋体" w:eastAsia="仿宋_GB2312" w:cs="仿宋_GB2312"/>
          <w:sz w:val="32"/>
          <w:highlight w:val="none"/>
          <w:lang w:val="en-US" w:eastAsia="zh-CN"/>
        </w:rPr>
        <w:t xml:space="preserve">  县级以上人民政府应当逐步健全城乡一体、全民覆盖、均衡发展、普惠共享的基本公共服务体系，促进公共教育、医疗卫生、社会保障、养老、文化体育、法律等公共服务资源向农村倾斜，稳步提高保障标准和服务水平，推进城乡基本公共服务均等化。</w:t>
      </w:r>
    </w:p>
    <w:p>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632" w:firstLineChars="200"/>
        <w:jc w:val="both"/>
        <w:textAlignment w:val="auto"/>
        <w:outlineLvl w:val="9"/>
        <w:rPr>
          <w:rFonts w:hint="eastAsia" w:ascii="宋体" w:hAnsi="宋体" w:eastAsia="仿宋_GB2312" w:cs="仿宋_GB2312"/>
          <w:sz w:val="32"/>
          <w:highlight w:val="none"/>
          <w:lang w:val="en-US" w:eastAsia="zh-CN"/>
        </w:rPr>
      </w:pPr>
      <w:r>
        <w:rPr>
          <w:rFonts w:hint="eastAsia" w:ascii="宋体" w:hAnsi="宋体" w:eastAsia="黑体" w:cs="仿宋_GB2312"/>
          <w:sz w:val="32"/>
          <w:highlight w:val="none"/>
          <w:lang w:val="en-US" w:eastAsia="zh-CN"/>
        </w:rPr>
        <w:t>第</w:t>
      </w:r>
      <w:r>
        <w:rPr>
          <w:rFonts w:hint="eastAsia" w:ascii="宋体" w:hAnsi="宋体" w:eastAsia="黑体" w:cs="仿宋_GB2312"/>
          <w:i w:val="0"/>
          <w:iCs w:val="0"/>
          <w:sz w:val="32"/>
          <w:highlight w:val="none"/>
          <w:u w:val="none"/>
          <w:lang w:val="en-US" w:eastAsia="zh-CN"/>
        </w:rPr>
        <w:t>四十</w:t>
      </w:r>
      <w:r>
        <w:rPr>
          <w:rFonts w:hint="eastAsia" w:ascii="宋体" w:hAnsi="宋体" w:eastAsia="黑体" w:cs="仿宋_GB2312"/>
          <w:sz w:val="32"/>
          <w:highlight w:val="none"/>
          <w:lang w:val="en-US" w:eastAsia="zh-CN"/>
        </w:rPr>
        <w:t>条</w:t>
      </w:r>
      <w:r>
        <w:rPr>
          <w:rFonts w:hint="eastAsia" w:ascii="宋体" w:hAnsi="宋体" w:eastAsia="仿宋_GB2312" w:cs="仿宋_GB2312"/>
          <w:sz w:val="32"/>
          <w:highlight w:val="none"/>
          <w:lang w:val="en-US" w:eastAsia="zh-CN"/>
        </w:rPr>
        <w:t xml:space="preserve">  支持建立城乡教育共同体，发展线上教育，推动教育资源城乡共享。推行城乡义务教育学校教职工编制标准统一和城乡中小学校教师县管校聘制度，按规定建立中小学教师培训制度和工资收入稳步增长机制。</w:t>
      </w:r>
    </w:p>
    <w:p>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632" w:firstLineChars="200"/>
        <w:jc w:val="both"/>
        <w:textAlignment w:val="auto"/>
        <w:outlineLvl w:val="9"/>
        <w:rPr>
          <w:rFonts w:hint="eastAsia" w:ascii="宋体" w:hAnsi="宋体" w:eastAsia="仿宋_GB2312" w:cs="仿宋_GB2312"/>
          <w:sz w:val="32"/>
          <w:highlight w:val="none"/>
          <w:lang w:val="en-US" w:eastAsia="zh-CN"/>
        </w:rPr>
      </w:pPr>
      <w:r>
        <w:rPr>
          <w:rFonts w:hint="eastAsia" w:ascii="宋体" w:hAnsi="宋体" w:eastAsia="仿宋_GB2312" w:cs="仿宋_GB2312"/>
          <w:sz w:val="32"/>
          <w:highlight w:val="none"/>
          <w:lang w:val="en-US" w:eastAsia="zh-CN"/>
        </w:rPr>
        <w:t>县级以上人民政府应当优先发展乡村教育事业，合理规划建设幼儿园和农村学校，推进农村学校标准化和适度规模化建设。</w:t>
      </w:r>
    </w:p>
    <w:p>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632" w:firstLineChars="200"/>
        <w:jc w:val="both"/>
        <w:textAlignment w:val="auto"/>
        <w:outlineLvl w:val="9"/>
        <w:rPr>
          <w:rFonts w:hint="eastAsia" w:ascii="宋体" w:hAnsi="宋体" w:eastAsia="仿宋_GB2312" w:cs="仿宋_GB2312"/>
          <w:sz w:val="32"/>
          <w:highlight w:val="none"/>
          <w:lang w:val="en-US" w:eastAsia="zh-CN"/>
        </w:rPr>
      </w:pPr>
      <w:r>
        <w:rPr>
          <w:rFonts w:hint="eastAsia" w:ascii="宋体" w:hAnsi="宋体" w:eastAsia="黑体" w:cs="仿宋_GB2312"/>
          <w:sz w:val="32"/>
          <w:highlight w:val="none"/>
          <w:lang w:val="en-US" w:eastAsia="zh-CN"/>
        </w:rPr>
        <w:t>第</w:t>
      </w:r>
      <w:r>
        <w:rPr>
          <w:rFonts w:hint="eastAsia" w:ascii="宋体" w:hAnsi="宋体" w:eastAsia="黑体" w:cs="仿宋_GB2312"/>
          <w:i w:val="0"/>
          <w:iCs w:val="0"/>
          <w:sz w:val="32"/>
          <w:highlight w:val="none"/>
          <w:u w:val="none"/>
          <w:lang w:val="en-US" w:eastAsia="zh-CN"/>
        </w:rPr>
        <w:t>四十一</w:t>
      </w:r>
      <w:r>
        <w:rPr>
          <w:rFonts w:hint="eastAsia" w:ascii="宋体" w:hAnsi="宋体" w:eastAsia="黑体" w:cs="仿宋_GB2312"/>
          <w:sz w:val="32"/>
          <w:highlight w:val="none"/>
          <w:lang w:val="en-US" w:eastAsia="zh-CN"/>
        </w:rPr>
        <w:t>条</w:t>
      </w:r>
      <w:r>
        <w:rPr>
          <w:rFonts w:hint="eastAsia" w:ascii="宋体" w:hAnsi="宋体" w:eastAsia="仿宋_GB2312" w:cs="仿宋_GB2312"/>
          <w:sz w:val="32"/>
          <w:highlight w:val="none"/>
          <w:lang w:val="en-US" w:eastAsia="zh-CN"/>
        </w:rPr>
        <w:t xml:space="preserve">  加强城乡医疗共同体建设，建立城乡医院对口帮扶、巡回医疗和远程医疗制度，推动优质医疗资源和服务向欠发达地区乡村延伸。</w:t>
      </w:r>
    </w:p>
    <w:p>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632" w:firstLineChars="200"/>
        <w:jc w:val="both"/>
        <w:textAlignment w:val="auto"/>
        <w:outlineLvl w:val="9"/>
        <w:rPr>
          <w:rFonts w:hint="eastAsia" w:ascii="宋体" w:hAnsi="宋体" w:eastAsia="仿宋_GB2312" w:cs="仿宋_GB2312"/>
          <w:spacing w:val="-3"/>
          <w:sz w:val="32"/>
          <w:highlight w:val="none"/>
          <w:lang w:val="en-US" w:eastAsia="zh-CN"/>
        </w:rPr>
      </w:pPr>
      <w:r>
        <w:rPr>
          <w:rFonts w:hint="eastAsia" w:ascii="宋体" w:hAnsi="宋体" w:eastAsia="仿宋_GB2312" w:cs="仿宋_GB2312"/>
          <w:sz w:val="32"/>
          <w:highlight w:val="none"/>
          <w:lang w:val="en-US" w:eastAsia="zh-CN"/>
        </w:rPr>
        <w:t>县级以上人民政府应当加强乡村医疗卫生服务体系建设，加强乡镇卫生院、村卫生站等基层医疗卫生机构标准化、信息化建</w:t>
      </w:r>
      <w:r>
        <w:rPr>
          <w:rFonts w:hint="eastAsia" w:ascii="宋体" w:hAnsi="宋体" w:eastAsia="仿宋_GB2312" w:cs="仿宋_GB2312"/>
          <w:spacing w:val="-3"/>
          <w:sz w:val="32"/>
          <w:highlight w:val="none"/>
          <w:lang w:val="en-US" w:eastAsia="zh-CN"/>
        </w:rPr>
        <w:t>设，并保障其有效运转；稳步提高农村人均基本公共卫生服务经费补助标准；保障基本药物有效供给，提升农村常见病、多发病、传染病防控和诊疗救治能力，推动对偏远乡村的送医下乡到户服务。</w:t>
      </w:r>
    </w:p>
    <w:p>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632" w:firstLineChars="200"/>
        <w:jc w:val="both"/>
        <w:textAlignment w:val="auto"/>
        <w:outlineLvl w:val="9"/>
        <w:rPr>
          <w:rFonts w:hint="eastAsia" w:ascii="宋体" w:hAnsi="宋体" w:eastAsia="仿宋_GB2312" w:cs="仿宋_GB2312"/>
          <w:sz w:val="32"/>
          <w:highlight w:val="none"/>
          <w:lang w:val="en-US" w:eastAsia="zh-CN"/>
        </w:rPr>
      </w:pPr>
      <w:r>
        <w:rPr>
          <w:rFonts w:hint="eastAsia" w:ascii="宋体" w:hAnsi="宋体" w:eastAsia="黑体" w:cs="仿宋_GB2312"/>
          <w:sz w:val="32"/>
          <w:highlight w:val="none"/>
          <w:lang w:val="en-US" w:eastAsia="zh-CN"/>
        </w:rPr>
        <w:t>第四十二条</w:t>
      </w:r>
      <w:r>
        <w:rPr>
          <w:rFonts w:hint="eastAsia" w:ascii="宋体" w:hAnsi="宋体" w:eastAsia="仿宋_GB2312" w:cs="仿宋_GB2312"/>
          <w:sz w:val="32"/>
          <w:highlight w:val="none"/>
          <w:lang w:val="en-US" w:eastAsia="zh-CN"/>
        </w:rPr>
        <w:t xml:space="preserve">  县级以上人民政府及有关部门应当完善城乡统一的居民基本养老保险、基本医疗保险和大病保险制度，促进城乡社会保障标准统一、待遇平等。</w:t>
      </w:r>
    </w:p>
    <w:p>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632" w:firstLineChars="200"/>
        <w:jc w:val="both"/>
        <w:textAlignment w:val="auto"/>
        <w:outlineLvl w:val="9"/>
        <w:rPr>
          <w:rFonts w:hint="eastAsia" w:ascii="宋体" w:hAnsi="宋体" w:eastAsia="仿宋_GB2312" w:cs="仿宋_GB2312"/>
          <w:sz w:val="32"/>
          <w:highlight w:val="none"/>
          <w:lang w:val="en-US" w:eastAsia="zh-CN"/>
        </w:rPr>
      </w:pPr>
      <w:r>
        <w:rPr>
          <w:rFonts w:hint="eastAsia" w:ascii="宋体" w:hAnsi="宋体" w:eastAsia="仿宋_GB2312" w:cs="仿宋_GB2312"/>
          <w:sz w:val="32"/>
          <w:highlight w:val="none"/>
          <w:lang w:val="en-US" w:eastAsia="zh-CN"/>
        </w:rPr>
        <w:t>县级人民政府应当健全县镇村衔接的三级养老服务、未成年人保护网络，加强农村养老服务设施和儿童服务设施建设，在村级提供社会保险经办服务。加强乡镇社会工作服务站、村社会工作服务点建设，提供兜底民生社会工作服务。建立农村留守儿童、妇女和老年人以及残疾人、特困人员、困境儿童的关爱服务体系，支持创新多元化服务模式。</w:t>
      </w:r>
    </w:p>
    <w:p>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632" w:firstLineChars="200"/>
        <w:jc w:val="both"/>
        <w:textAlignment w:val="auto"/>
        <w:outlineLvl w:val="9"/>
        <w:rPr>
          <w:rFonts w:hint="eastAsia" w:ascii="宋体" w:hAnsi="宋体" w:eastAsia="仿宋_GB2312" w:cs="仿宋_GB2312"/>
          <w:sz w:val="32"/>
          <w:highlight w:val="none"/>
          <w:lang w:val="en-US" w:eastAsia="zh-CN"/>
        </w:rPr>
      </w:pPr>
      <w:r>
        <w:rPr>
          <w:rFonts w:hint="eastAsia" w:ascii="宋体" w:hAnsi="宋体" w:eastAsia="仿宋_GB2312" w:cs="仿宋_GB2312"/>
          <w:sz w:val="32"/>
          <w:highlight w:val="none"/>
          <w:lang w:val="en-US" w:eastAsia="zh-CN"/>
        </w:rPr>
        <w:t>各级人民政府应当完善征地补偿安置保障机制，将被征地农民纳入相应的养老等社会保障体系。</w:t>
      </w:r>
    </w:p>
    <w:p>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632" w:firstLineChars="200"/>
        <w:jc w:val="both"/>
        <w:textAlignment w:val="auto"/>
        <w:outlineLvl w:val="9"/>
        <w:rPr>
          <w:rFonts w:hint="eastAsia" w:ascii="宋体" w:hAnsi="宋体" w:eastAsia="仿宋_GB2312" w:cs="仿宋_GB2312"/>
          <w:sz w:val="32"/>
          <w:highlight w:val="none"/>
          <w:lang w:val="en-US" w:eastAsia="zh-CN"/>
        </w:rPr>
      </w:pPr>
      <w:r>
        <w:rPr>
          <w:rFonts w:hint="eastAsia" w:ascii="宋体" w:hAnsi="宋体" w:eastAsia="黑体" w:cs="仿宋_GB2312"/>
          <w:sz w:val="32"/>
          <w:highlight w:val="none"/>
          <w:lang w:val="en-US" w:eastAsia="zh-CN"/>
        </w:rPr>
        <w:t>第四十三条</w:t>
      </w:r>
      <w:r>
        <w:rPr>
          <w:rFonts w:hint="eastAsia" w:ascii="宋体" w:hAnsi="宋体" w:eastAsia="仿宋_GB2312" w:cs="仿宋_GB2312"/>
          <w:sz w:val="32"/>
          <w:highlight w:val="none"/>
          <w:lang w:val="en-US" w:eastAsia="zh-CN"/>
        </w:rPr>
        <w:t xml:space="preserve">  县级以上人民政府及有关部门应当建立健全覆盖城乡的公共就业、创业服务管理体系，落实就业失业登记、就业统计监测和就业创业服务的措施，加强农民工就业技能培训、创业培训指导、就业援助和劳动维权等工作，依法保障农民工工资支付和社会保障权益。</w:t>
      </w:r>
    </w:p>
    <w:p>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632" w:firstLineChars="200"/>
        <w:jc w:val="both"/>
        <w:textAlignment w:val="auto"/>
        <w:outlineLvl w:val="9"/>
        <w:rPr>
          <w:rFonts w:hint="eastAsia" w:ascii="宋体" w:hAnsi="宋体" w:eastAsia="仿宋_GB2312" w:cs="仿宋_GB2312"/>
          <w:sz w:val="32"/>
          <w:highlight w:val="none"/>
          <w:lang w:val="en-US" w:eastAsia="zh-CN"/>
        </w:rPr>
      </w:pPr>
      <w:r>
        <w:rPr>
          <w:rFonts w:hint="eastAsia" w:ascii="宋体" w:hAnsi="宋体" w:eastAsia="仿宋_GB2312" w:cs="仿宋_GB2312"/>
          <w:sz w:val="32"/>
          <w:highlight w:val="none"/>
          <w:lang w:val="en-US" w:eastAsia="zh-CN"/>
        </w:rPr>
        <w:t>支持和引导农民参与“粤菜师傅”“广东技工”“南粤家政”等相关工程，提升劳动技能，促进就业创业。引导各类经营主体与农户建立保底收益、按股分红等利益联结机制，促进农民增收。</w:t>
      </w:r>
    </w:p>
    <w:p>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632" w:firstLineChars="200"/>
        <w:jc w:val="both"/>
        <w:textAlignment w:val="auto"/>
        <w:outlineLvl w:val="9"/>
        <w:rPr>
          <w:rFonts w:hint="eastAsia" w:ascii="宋体" w:hAnsi="宋体" w:eastAsia="仿宋_GB2312" w:cs="仿宋_GB2312"/>
          <w:sz w:val="32"/>
          <w:highlight w:val="none"/>
          <w:lang w:val="en-US" w:eastAsia="zh-CN"/>
        </w:rPr>
      </w:pPr>
    </w:p>
    <w:p>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right="0" w:rightChars="0" w:firstLine="0" w:firstLineChars="0"/>
        <w:jc w:val="center"/>
        <w:textAlignment w:val="auto"/>
        <w:outlineLvl w:val="9"/>
        <w:rPr>
          <w:rFonts w:hint="eastAsia" w:ascii="宋体" w:hAnsi="宋体" w:eastAsia="黑体" w:cs="仿宋_GB2312"/>
          <w:sz w:val="32"/>
          <w:highlight w:val="none"/>
          <w:lang w:val="en-US" w:eastAsia="zh-CN"/>
        </w:rPr>
      </w:pPr>
      <w:r>
        <w:rPr>
          <w:rFonts w:hint="eastAsia" w:ascii="宋体" w:hAnsi="宋体" w:eastAsia="黑体" w:cs="仿宋_GB2312"/>
          <w:sz w:val="32"/>
          <w:highlight w:val="none"/>
          <w:lang w:val="en-US" w:eastAsia="zh-CN"/>
        </w:rPr>
        <w:t>第六章  帮扶机制</w:t>
      </w:r>
    </w:p>
    <w:p>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632" w:firstLineChars="200"/>
        <w:jc w:val="both"/>
        <w:textAlignment w:val="auto"/>
        <w:outlineLvl w:val="9"/>
        <w:rPr>
          <w:rFonts w:hint="eastAsia" w:ascii="宋体" w:hAnsi="宋体" w:eastAsia="黑体" w:cs="仿宋_GB2312"/>
          <w:sz w:val="32"/>
          <w:highlight w:val="none"/>
          <w:lang w:val="en-US" w:eastAsia="zh-CN"/>
        </w:rPr>
      </w:pPr>
    </w:p>
    <w:p>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632" w:firstLineChars="200"/>
        <w:jc w:val="both"/>
        <w:textAlignment w:val="auto"/>
        <w:outlineLvl w:val="9"/>
        <w:rPr>
          <w:rFonts w:hint="eastAsia" w:ascii="宋体" w:hAnsi="宋体" w:eastAsia="仿宋_GB2312" w:cs="仿宋_GB2312"/>
          <w:sz w:val="32"/>
          <w:highlight w:val="none"/>
          <w:lang w:val="en-US" w:eastAsia="zh-CN"/>
        </w:rPr>
      </w:pPr>
      <w:r>
        <w:rPr>
          <w:rFonts w:hint="eastAsia" w:ascii="宋体" w:hAnsi="宋体" w:eastAsia="黑体" w:cs="仿宋_GB2312"/>
          <w:sz w:val="32"/>
          <w:highlight w:val="none"/>
          <w:lang w:val="en-US" w:eastAsia="zh-CN"/>
        </w:rPr>
        <w:t>第四十四条</w:t>
      </w:r>
      <w:r>
        <w:rPr>
          <w:rFonts w:hint="eastAsia" w:ascii="宋体" w:hAnsi="宋体" w:eastAsia="仿宋_GB2312" w:cs="仿宋_GB2312"/>
          <w:sz w:val="32"/>
          <w:highlight w:val="none"/>
          <w:lang w:val="en-US" w:eastAsia="zh-CN"/>
        </w:rPr>
        <w:t xml:space="preserve">  各级人民政府应当建立健全欠发达地区帮扶长效机制，持续推进欠发达地区发展，巩固拓展脱贫攻坚成果，全面推进乡村振兴。</w:t>
      </w:r>
    </w:p>
    <w:p>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632" w:firstLineChars="200"/>
        <w:jc w:val="both"/>
        <w:textAlignment w:val="auto"/>
        <w:outlineLvl w:val="9"/>
        <w:rPr>
          <w:rFonts w:hint="eastAsia" w:ascii="宋体" w:hAnsi="宋体" w:eastAsia="仿宋_GB2312" w:cs="仿宋_GB2312"/>
          <w:sz w:val="32"/>
          <w:highlight w:val="none"/>
          <w:lang w:val="en-US" w:eastAsia="zh-CN"/>
        </w:rPr>
      </w:pPr>
      <w:r>
        <w:rPr>
          <w:rFonts w:hint="eastAsia" w:ascii="宋体" w:hAnsi="宋体" w:eastAsia="黑体" w:cs="仿宋_GB2312"/>
          <w:sz w:val="32"/>
          <w:highlight w:val="none"/>
          <w:lang w:val="en-US" w:eastAsia="zh-CN"/>
        </w:rPr>
        <w:t>第四十五条</w:t>
      </w:r>
      <w:r>
        <w:rPr>
          <w:rFonts w:hint="eastAsia" w:ascii="宋体" w:hAnsi="宋体" w:eastAsia="仿宋_GB2312" w:cs="仿宋_GB2312"/>
          <w:sz w:val="32"/>
          <w:highlight w:val="none"/>
          <w:lang w:val="en-US" w:eastAsia="zh-CN"/>
        </w:rPr>
        <w:t xml:space="preserve">  各级人民政府应当加强农村低收入人口动态监测，健全早发现、早干预、早帮扶机制，对符合条件的监测对象采取产业帮扶、资产收益保障、转移就业、以工代赈、消费帮扶等措施，提升其收入水平。</w:t>
      </w:r>
    </w:p>
    <w:p>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632" w:firstLineChars="200"/>
        <w:jc w:val="both"/>
        <w:textAlignment w:val="auto"/>
        <w:outlineLvl w:val="9"/>
        <w:rPr>
          <w:rFonts w:hint="eastAsia" w:ascii="宋体" w:hAnsi="宋体" w:eastAsia="仿宋_GB2312" w:cs="仿宋_GB2312"/>
          <w:sz w:val="32"/>
          <w:highlight w:val="none"/>
          <w:lang w:val="en-US" w:eastAsia="zh-CN"/>
        </w:rPr>
      </w:pPr>
      <w:r>
        <w:rPr>
          <w:rFonts w:hint="eastAsia" w:ascii="宋体" w:hAnsi="宋体" w:eastAsia="仿宋_GB2312" w:cs="仿宋_GB2312"/>
          <w:sz w:val="32"/>
          <w:highlight w:val="none"/>
          <w:lang w:val="en-US" w:eastAsia="zh-CN"/>
        </w:rPr>
        <w:t>县级以上人民政府应当健全城乡统筹的农村最低生活保障、特困人员供养、临时救助等社会救助制度，</w:t>
      </w:r>
      <w:r>
        <w:rPr>
          <w:rFonts w:hint="eastAsia" w:ascii="宋体" w:hAnsi="宋体" w:eastAsia="仿宋_GB2312" w:cs="仿宋_GB2312"/>
          <w:i w:val="0"/>
          <w:iCs w:val="0"/>
          <w:sz w:val="32"/>
          <w:highlight w:val="none"/>
          <w:u w:val="none"/>
          <w:lang w:val="en-US" w:eastAsia="zh-CN"/>
        </w:rPr>
        <w:t>按照国家和省有关规定将</w:t>
      </w:r>
      <w:r>
        <w:rPr>
          <w:rFonts w:hint="eastAsia" w:ascii="宋体" w:hAnsi="宋体" w:eastAsia="仿宋_GB2312" w:cs="仿宋_GB2312"/>
          <w:sz w:val="32"/>
          <w:highlight w:val="none"/>
          <w:lang w:val="en-US" w:eastAsia="zh-CN"/>
        </w:rPr>
        <w:t>重度残疾人、重病患者等特殊困难人员单独纳入低保，对符合安置条件的就业特殊困难人员通过公益性岗位进行托底安置。</w:t>
      </w:r>
    </w:p>
    <w:p>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632" w:firstLineChars="200"/>
        <w:jc w:val="both"/>
        <w:textAlignment w:val="auto"/>
        <w:outlineLvl w:val="9"/>
        <w:rPr>
          <w:rFonts w:hint="eastAsia" w:ascii="宋体" w:hAnsi="宋体" w:eastAsia="仿宋_GB2312" w:cs="仿宋_GB2312"/>
          <w:spacing w:val="-3"/>
          <w:sz w:val="32"/>
          <w:highlight w:val="none"/>
          <w:lang w:val="en-US" w:eastAsia="zh-CN"/>
        </w:rPr>
      </w:pPr>
      <w:r>
        <w:rPr>
          <w:rFonts w:hint="eastAsia" w:ascii="宋体" w:hAnsi="宋体" w:eastAsia="黑体" w:cs="仿宋_GB2312"/>
          <w:sz w:val="32"/>
          <w:highlight w:val="none"/>
          <w:lang w:val="en-US" w:eastAsia="zh-CN"/>
        </w:rPr>
        <w:t>第</w:t>
      </w:r>
      <w:r>
        <w:rPr>
          <w:rFonts w:hint="eastAsia" w:ascii="宋体" w:hAnsi="宋体" w:eastAsia="黑体" w:cs="仿宋_GB2312"/>
          <w:spacing w:val="-3"/>
          <w:sz w:val="32"/>
          <w:highlight w:val="none"/>
          <w:lang w:val="en-US" w:eastAsia="zh-CN"/>
        </w:rPr>
        <w:t>四十六条</w:t>
      </w:r>
      <w:r>
        <w:rPr>
          <w:rFonts w:hint="eastAsia" w:ascii="宋体" w:hAnsi="宋体" w:eastAsia="仿宋_GB2312" w:cs="仿宋_GB2312"/>
          <w:spacing w:val="-3"/>
          <w:sz w:val="32"/>
          <w:highlight w:val="none"/>
          <w:lang w:val="en-US" w:eastAsia="zh-CN"/>
        </w:rPr>
        <w:t xml:space="preserve">  省人民政府应当完善珠江三角洲地区与粤东粤西粤北地区对口帮扶协作机制。结对帮扶双方地级以上市、县级人民政府应当建立乡村振兴协作发展机制，推动产业共建、资源共享、设施联通、市场融合、人才交流、科技支持</w:t>
      </w:r>
      <w:r>
        <w:rPr>
          <w:rFonts w:hint="eastAsia" w:ascii="宋体" w:hAnsi="宋体" w:eastAsia="仿宋_GB2312" w:cs="仿宋_GB2312"/>
          <w:i w:val="0"/>
          <w:iCs w:val="0"/>
          <w:spacing w:val="-3"/>
          <w:sz w:val="32"/>
          <w:highlight w:val="none"/>
          <w:u w:val="none"/>
          <w:lang w:val="en-US" w:eastAsia="zh-CN"/>
        </w:rPr>
        <w:t>和</w:t>
      </w:r>
      <w:r>
        <w:rPr>
          <w:rFonts w:hint="eastAsia" w:ascii="宋体" w:hAnsi="宋体" w:eastAsia="仿宋_GB2312" w:cs="仿宋_GB2312"/>
          <w:spacing w:val="-3"/>
          <w:sz w:val="32"/>
          <w:highlight w:val="none"/>
          <w:lang w:val="en-US" w:eastAsia="zh-CN"/>
        </w:rPr>
        <w:t>一体化市场建设。</w:t>
      </w:r>
    </w:p>
    <w:p>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632" w:firstLineChars="200"/>
        <w:jc w:val="both"/>
        <w:textAlignment w:val="auto"/>
        <w:outlineLvl w:val="9"/>
        <w:rPr>
          <w:rFonts w:hint="eastAsia" w:ascii="宋体" w:hAnsi="宋体" w:eastAsia="仿宋_GB2312" w:cs="仿宋_GB2312"/>
          <w:sz w:val="32"/>
          <w:highlight w:val="none"/>
          <w:lang w:val="en-US" w:eastAsia="zh-CN"/>
        </w:rPr>
      </w:pPr>
      <w:r>
        <w:rPr>
          <w:rFonts w:hint="eastAsia" w:ascii="宋体" w:hAnsi="宋体" w:eastAsia="黑体" w:cs="仿宋_GB2312"/>
          <w:sz w:val="32"/>
          <w:highlight w:val="none"/>
          <w:lang w:val="en-US" w:eastAsia="zh-CN"/>
        </w:rPr>
        <w:t>第四十七条</w:t>
      </w:r>
      <w:r>
        <w:rPr>
          <w:rFonts w:hint="eastAsia" w:ascii="宋体" w:hAnsi="宋体" w:eastAsia="仿宋_GB2312" w:cs="仿宋_GB2312"/>
          <w:sz w:val="32"/>
          <w:highlight w:val="none"/>
          <w:lang w:val="en-US" w:eastAsia="zh-CN"/>
        </w:rPr>
        <w:t xml:space="preserve">  完善机关、企事业单位、人民团体参与乡村振兴定点帮扶制度。帮扶单位应当结合当地乡村振兴需要，集中资源要素</w:t>
      </w:r>
      <w:r>
        <w:rPr>
          <w:rFonts w:hint="eastAsia" w:ascii="宋体" w:hAnsi="宋体" w:eastAsia="仿宋_GB2312" w:cs="仿宋_GB2312"/>
          <w:i w:val="0"/>
          <w:iCs w:val="0"/>
          <w:sz w:val="32"/>
          <w:highlight w:val="none"/>
          <w:u w:val="none"/>
          <w:lang w:val="en-US" w:eastAsia="zh-CN"/>
        </w:rPr>
        <w:t>帮助当地</w:t>
      </w:r>
      <w:r>
        <w:rPr>
          <w:rFonts w:hint="eastAsia" w:ascii="宋体" w:hAnsi="宋体" w:eastAsia="仿宋_GB2312" w:cs="仿宋_GB2312"/>
          <w:sz w:val="32"/>
          <w:highlight w:val="none"/>
          <w:lang w:val="en-US" w:eastAsia="zh-CN"/>
        </w:rPr>
        <w:t>巩固拓展脱贫攻坚成果、发展乡村产业、完善镇村公共基础设施、提升镇域公共服务能力。</w:t>
      </w:r>
    </w:p>
    <w:p>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632" w:firstLineChars="200"/>
        <w:jc w:val="both"/>
        <w:textAlignment w:val="auto"/>
        <w:outlineLvl w:val="9"/>
        <w:rPr>
          <w:rFonts w:hint="eastAsia" w:ascii="宋体" w:hAnsi="宋体" w:eastAsia="仿宋_GB2312" w:cs="仿宋_GB2312"/>
          <w:sz w:val="32"/>
          <w:highlight w:val="none"/>
          <w:lang w:val="en-US" w:eastAsia="zh-CN"/>
        </w:rPr>
      </w:pPr>
      <w:r>
        <w:rPr>
          <w:rFonts w:hint="eastAsia" w:ascii="宋体" w:hAnsi="宋体" w:eastAsia="仿宋_GB2312" w:cs="仿宋_GB2312"/>
          <w:sz w:val="32"/>
          <w:highlight w:val="none"/>
          <w:lang w:val="en-US" w:eastAsia="zh-CN"/>
        </w:rPr>
        <w:t>建立健全驻镇帮镇扶村制度，整合机关、企事业单位、农村科技人员、志愿者等帮扶力量，组团、结对开展帮扶活动。</w:t>
      </w:r>
    </w:p>
    <w:p>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632" w:firstLineChars="200"/>
        <w:jc w:val="both"/>
        <w:textAlignment w:val="auto"/>
        <w:outlineLvl w:val="9"/>
        <w:rPr>
          <w:rFonts w:hint="eastAsia" w:ascii="宋体" w:hAnsi="宋体" w:eastAsia="仿宋_GB2312" w:cs="仿宋_GB2312"/>
          <w:sz w:val="32"/>
          <w:highlight w:val="none"/>
          <w:lang w:val="en-US" w:eastAsia="zh-CN"/>
        </w:rPr>
      </w:pPr>
      <w:r>
        <w:rPr>
          <w:rFonts w:hint="eastAsia" w:ascii="宋体" w:hAnsi="宋体" w:eastAsia="黑体" w:cs="仿宋_GB2312"/>
          <w:sz w:val="32"/>
          <w:highlight w:val="none"/>
          <w:lang w:val="en-US" w:eastAsia="zh-CN"/>
        </w:rPr>
        <w:t>第四十八条</w:t>
      </w:r>
      <w:r>
        <w:rPr>
          <w:rFonts w:hint="eastAsia" w:ascii="宋体" w:hAnsi="宋体" w:eastAsia="仿宋_GB2312" w:cs="仿宋_GB2312"/>
          <w:sz w:val="32"/>
          <w:highlight w:val="none"/>
          <w:lang w:val="en-US" w:eastAsia="zh-CN"/>
        </w:rPr>
        <w:t xml:space="preserve">  县级以上人民政府应当搭建平台，组织动员社会力量参与乡村振兴帮扶工作，实施企业帮扶行动，支持企业通过投资、合作等形式参与乡村产业开发、乡村建设、乡村人才培养等活动。</w:t>
      </w:r>
    </w:p>
    <w:p>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632" w:firstLineChars="200"/>
        <w:jc w:val="both"/>
        <w:textAlignment w:val="auto"/>
        <w:outlineLvl w:val="9"/>
        <w:rPr>
          <w:rFonts w:hint="eastAsia" w:ascii="宋体" w:hAnsi="宋体" w:eastAsia="仿宋_GB2312" w:cs="仿宋_GB2312"/>
          <w:sz w:val="32"/>
          <w:highlight w:val="none"/>
          <w:lang w:val="en-US" w:eastAsia="zh-CN"/>
        </w:rPr>
      </w:pPr>
      <w:r>
        <w:rPr>
          <w:rFonts w:hint="eastAsia" w:ascii="宋体" w:hAnsi="宋体" w:eastAsia="仿宋_GB2312" w:cs="仿宋_GB2312"/>
          <w:sz w:val="32"/>
          <w:highlight w:val="none"/>
          <w:lang w:val="en-US" w:eastAsia="zh-CN"/>
        </w:rPr>
        <w:t>鼓励组织和个人通过捐资捐物、志愿服务、消费助农、技术助农、咨询服务等方式支持乡村振兴。</w:t>
      </w:r>
    </w:p>
    <w:p>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632" w:firstLineChars="200"/>
        <w:jc w:val="both"/>
        <w:textAlignment w:val="auto"/>
        <w:outlineLvl w:val="9"/>
        <w:rPr>
          <w:rFonts w:hint="eastAsia" w:ascii="宋体" w:hAnsi="宋体" w:eastAsia="仿宋_GB2312" w:cs="仿宋_GB2312"/>
          <w:i w:val="0"/>
          <w:iCs w:val="0"/>
          <w:sz w:val="32"/>
          <w:highlight w:val="none"/>
          <w:u w:val="none"/>
          <w:lang w:val="en-US" w:eastAsia="zh-CN"/>
        </w:rPr>
      </w:pPr>
      <w:r>
        <w:rPr>
          <w:rFonts w:hint="eastAsia" w:ascii="宋体" w:hAnsi="宋体" w:eastAsia="仿宋_GB2312" w:cs="仿宋_GB2312"/>
          <w:i w:val="0"/>
          <w:iCs w:val="0"/>
          <w:sz w:val="32"/>
          <w:highlight w:val="none"/>
          <w:u w:val="none"/>
          <w:lang w:val="en-US" w:eastAsia="zh-CN"/>
        </w:rPr>
        <w:t>本省在每年六月三十日组织开展巩固拓展脱贫攻坚成果和全面推进乡村振兴主题活动。</w:t>
      </w:r>
    </w:p>
    <w:p>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632" w:firstLineChars="200"/>
        <w:jc w:val="both"/>
        <w:textAlignment w:val="auto"/>
        <w:outlineLvl w:val="9"/>
        <w:rPr>
          <w:rFonts w:hint="eastAsia" w:ascii="宋体" w:hAnsi="宋体" w:eastAsia="仿宋_GB2312" w:cs="仿宋_GB2312"/>
          <w:i w:val="0"/>
          <w:iCs w:val="0"/>
          <w:sz w:val="32"/>
          <w:highlight w:val="none"/>
          <w:u w:val="none"/>
          <w:lang w:val="en-US" w:eastAsia="zh-CN"/>
        </w:rPr>
      </w:pPr>
    </w:p>
    <w:p>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0" w:firstLineChars="0"/>
        <w:jc w:val="center"/>
        <w:textAlignment w:val="auto"/>
        <w:outlineLvl w:val="9"/>
        <w:rPr>
          <w:rFonts w:hint="eastAsia" w:ascii="宋体" w:hAnsi="宋体" w:eastAsia="黑体" w:cs="仿宋_GB2312"/>
          <w:sz w:val="32"/>
          <w:highlight w:val="none"/>
          <w:lang w:val="en-US" w:eastAsia="zh-CN"/>
        </w:rPr>
      </w:pPr>
      <w:r>
        <w:rPr>
          <w:rFonts w:hint="eastAsia" w:ascii="宋体" w:hAnsi="宋体" w:eastAsia="黑体" w:cs="仿宋_GB2312"/>
          <w:sz w:val="32"/>
          <w:highlight w:val="none"/>
          <w:lang w:val="en-US" w:eastAsia="zh-CN"/>
        </w:rPr>
        <w:t>第七章  保障措施</w:t>
      </w:r>
    </w:p>
    <w:p>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632" w:firstLineChars="200"/>
        <w:jc w:val="both"/>
        <w:textAlignment w:val="auto"/>
        <w:outlineLvl w:val="9"/>
        <w:rPr>
          <w:rFonts w:hint="eastAsia" w:ascii="宋体" w:hAnsi="宋体" w:eastAsia="黑体" w:cs="仿宋_GB2312"/>
          <w:sz w:val="32"/>
          <w:highlight w:val="none"/>
          <w:lang w:val="en-US" w:eastAsia="zh-CN"/>
        </w:rPr>
      </w:pPr>
    </w:p>
    <w:p>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632" w:firstLineChars="200"/>
        <w:jc w:val="both"/>
        <w:textAlignment w:val="auto"/>
        <w:outlineLvl w:val="9"/>
        <w:rPr>
          <w:rFonts w:hint="eastAsia" w:ascii="宋体" w:hAnsi="宋体" w:eastAsia="仿宋_GB2312" w:cs="仿宋_GB2312"/>
          <w:sz w:val="32"/>
          <w:highlight w:val="none"/>
          <w:lang w:val="en-US" w:eastAsia="zh-CN"/>
        </w:rPr>
      </w:pPr>
      <w:r>
        <w:rPr>
          <w:rFonts w:hint="eastAsia" w:ascii="宋体" w:hAnsi="宋体" w:eastAsia="黑体" w:cs="仿宋_GB2312"/>
          <w:sz w:val="32"/>
          <w:highlight w:val="none"/>
          <w:lang w:val="en-US" w:eastAsia="zh-CN"/>
        </w:rPr>
        <w:t>第四十九条</w:t>
      </w:r>
      <w:r>
        <w:rPr>
          <w:rFonts w:hint="eastAsia" w:ascii="宋体" w:hAnsi="宋体" w:eastAsia="仿宋_GB2312" w:cs="仿宋_GB2312"/>
          <w:sz w:val="32"/>
          <w:highlight w:val="none"/>
          <w:lang w:val="en-US" w:eastAsia="zh-CN"/>
        </w:rPr>
        <w:t xml:space="preserve">  各级人民政府应当保障乡村振兴财政投入并按照规定使用。建立全面实施乡村振兴战略的多元投入保障及合理增长机制，建立项目库并规范管理，科学统筹整合涉农资金，优化对重点领域的财政资金配置，逐步提高对农业技术推广的投入，建立普惠性涉农补贴长效机制，加大对革命老区、民族地区等的倾斜支持力度。</w:t>
      </w:r>
    </w:p>
    <w:p>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632" w:firstLineChars="200"/>
        <w:jc w:val="both"/>
        <w:textAlignment w:val="auto"/>
        <w:outlineLvl w:val="9"/>
        <w:rPr>
          <w:rFonts w:hint="eastAsia" w:ascii="宋体" w:hAnsi="宋体" w:eastAsia="仿宋_GB2312" w:cs="仿宋_GB2312"/>
          <w:sz w:val="32"/>
          <w:highlight w:val="none"/>
          <w:lang w:val="en-US" w:eastAsia="zh-CN"/>
        </w:rPr>
      </w:pPr>
      <w:r>
        <w:rPr>
          <w:rFonts w:hint="eastAsia" w:ascii="宋体" w:hAnsi="宋体" w:eastAsia="仿宋_GB2312" w:cs="仿宋_GB2312"/>
          <w:sz w:val="32"/>
          <w:highlight w:val="none"/>
          <w:lang w:val="en-US" w:eastAsia="zh-CN"/>
        </w:rPr>
        <w:t>各级人民政府应当按照国家和省有关规定调整完善土地出让收入使用范围，明确用于农业农村的比例。</w:t>
      </w:r>
    </w:p>
    <w:p>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632" w:firstLineChars="200"/>
        <w:jc w:val="both"/>
        <w:textAlignment w:val="auto"/>
        <w:outlineLvl w:val="9"/>
        <w:rPr>
          <w:rFonts w:hint="eastAsia" w:ascii="宋体" w:hAnsi="宋体" w:eastAsia="仿宋_GB2312" w:cs="仿宋_GB2312"/>
          <w:i w:val="0"/>
          <w:iCs w:val="0"/>
          <w:sz w:val="32"/>
          <w:highlight w:val="none"/>
          <w:u w:val="none"/>
          <w:lang w:val="en-US" w:eastAsia="zh-CN"/>
        </w:rPr>
      </w:pPr>
      <w:r>
        <w:rPr>
          <w:rFonts w:hint="eastAsia" w:ascii="宋体" w:hAnsi="宋体" w:eastAsia="仿宋_GB2312" w:cs="仿宋_GB2312"/>
          <w:i w:val="0"/>
          <w:iCs w:val="0"/>
          <w:sz w:val="32"/>
          <w:highlight w:val="none"/>
          <w:u w:val="none"/>
          <w:lang w:val="en-US" w:eastAsia="zh-CN"/>
        </w:rPr>
        <w:t>健全多元化生态保护补偿机制，稳步提高生态补偿标准，完善森林碳汇交易机制，优化区域生态保护补偿制度，推动农村绿色发展。</w:t>
      </w:r>
    </w:p>
    <w:p>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632" w:firstLineChars="200"/>
        <w:jc w:val="both"/>
        <w:textAlignment w:val="auto"/>
        <w:outlineLvl w:val="9"/>
        <w:rPr>
          <w:rFonts w:hint="eastAsia" w:ascii="宋体" w:hAnsi="宋体" w:eastAsia="仿宋_GB2312" w:cs="仿宋_GB2312"/>
          <w:sz w:val="32"/>
          <w:highlight w:val="none"/>
          <w:lang w:val="en-US" w:eastAsia="zh-CN"/>
        </w:rPr>
      </w:pPr>
      <w:r>
        <w:rPr>
          <w:rFonts w:hint="eastAsia" w:ascii="宋体" w:hAnsi="宋体" w:eastAsia="黑体" w:cs="仿宋_GB2312"/>
          <w:sz w:val="32"/>
          <w:highlight w:val="none"/>
          <w:lang w:val="en-US" w:eastAsia="zh-CN"/>
        </w:rPr>
        <w:t>第</w:t>
      </w:r>
      <w:r>
        <w:rPr>
          <w:rFonts w:hint="eastAsia" w:ascii="宋体" w:hAnsi="宋体" w:eastAsia="黑体" w:cs="仿宋_GB2312"/>
          <w:i w:val="0"/>
          <w:iCs w:val="0"/>
          <w:sz w:val="32"/>
          <w:highlight w:val="none"/>
          <w:u w:val="none"/>
          <w:lang w:val="en-US" w:eastAsia="zh-CN"/>
        </w:rPr>
        <w:t>五十</w:t>
      </w:r>
      <w:r>
        <w:rPr>
          <w:rFonts w:hint="eastAsia" w:ascii="宋体" w:hAnsi="宋体" w:eastAsia="黑体" w:cs="仿宋_GB2312"/>
          <w:sz w:val="32"/>
          <w:highlight w:val="none"/>
          <w:lang w:val="en-US" w:eastAsia="zh-CN"/>
        </w:rPr>
        <w:t>条</w:t>
      </w:r>
      <w:r>
        <w:rPr>
          <w:rFonts w:hint="eastAsia" w:ascii="宋体" w:hAnsi="宋体" w:eastAsia="仿宋_GB2312" w:cs="仿宋_GB2312"/>
          <w:sz w:val="32"/>
          <w:highlight w:val="none"/>
          <w:lang w:val="en-US" w:eastAsia="zh-CN"/>
        </w:rPr>
        <w:t xml:space="preserve">  县级以上人民政府应当明确社会资本参与乡村振兴的重点产业和领域，创新乡村产业、基础设施和公共事业投融资模式，带动社会资本投向乡村。</w:t>
      </w:r>
    </w:p>
    <w:p>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632" w:firstLineChars="200"/>
        <w:jc w:val="both"/>
        <w:textAlignment w:val="auto"/>
        <w:outlineLvl w:val="9"/>
        <w:rPr>
          <w:rFonts w:hint="eastAsia" w:ascii="宋体" w:hAnsi="宋体" w:eastAsia="仿宋_GB2312" w:cs="仿宋_GB2312"/>
          <w:sz w:val="32"/>
          <w:highlight w:val="none"/>
          <w:lang w:val="en-US" w:eastAsia="zh-CN"/>
        </w:rPr>
      </w:pPr>
      <w:r>
        <w:rPr>
          <w:rFonts w:hint="eastAsia" w:ascii="宋体" w:hAnsi="宋体" w:eastAsia="黑体" w:cs="仿宋_GB2312"/>
          <w:sz w:val="32"/>
          <w:highlight w:val="none"/>
          <w:lang w:val="en-US" w:eastAsia="zh-CN"/>
        </w:rPr>
        <w:t>第五十一条</w:t>
      </w:r>
      <w:r>
        <w:rPr>
          <w:rFonts w:hint="eastAsia" w:ascii="宋体" w:hAnsi="宋体" w:eastAsia="仿宋_GB2312" w:cs="仿宋_GB2312"/>
          <w:sz w:val="32"/>
          <w:highlight w:val="none"/>
          <w:lang w:val="en-US" w:eastAsia="zh-CN"/>
        </w:rPr>
        <w:t xml:space="preserve">  县级以上人民政府应当推动发展农村普惠金融</w:t>
      </w:r>
      <w:r>
        <w:rPr>
          <w:rFonts w:hint="eastAsia" w:ascii="宋体" w:hAnsi="宋体" w:eastAsia="仿宋_GB2312" w:cs="仿宋_GB2312"/>
          <w:i w:val="0"/>
          <w:iCs w:val="0"/>
          <w:sz w:val="32"/>
          <w:highlight w:val="none"/>
          <w:u w:val="none"/>
          <w:lang w:val="en-US" w:eastAsia="zh-CN"/>
        </w:rPr>
        <w:t>，</w:t>
      </w:r>
      <w:r>
        <w:rPr>
          <w:rFonts w:hint="eastAsia" w:ascii="宋体" w:hAnsi="宋体" w:eastAsia="仿宋_GB2312" w:cs="仿宋_GB2312"/>
          <w:sz w:val="32"/>
          <w:highlight w:val="none"/>
          <w:lang w:val="en-US" w:eastAsia="zh-CN"/>
        </w:rPr>
        <w:t>鼓励和支持金融机构为乡村振兴提供金融产品和服务。</w:t>
      </w:r>
    </w:p>
    <w:p>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632" w:firstLineChars="200"/>
        <w:jc w:val="both"/>
        <w:textAlignment w:val="auto"/>
        <w:outlineLvl w:val="9"/>
        <w:rPr>
          <w:rFonts w:hint="eastAsia" w:ascii="宋体" w:hAnsi="宋体" w:eastAsia="仿宋_GB2312" w:cs="仿宋_GB2312"/>
          <w:sz w:val="32"/>
          <w:highlight w:val="none"/>
          <w:lang w:val="en-US" w:eastAsia="zh-CN"/>
        </w:rPr>
      </w:pPr>
      <w:r>
        <w:rPr>
          <w:rFonts w:hint="eastAsia" w:ascii="宋体" w:hAnsi="宋体" w:eastAsia="仿宋_GB2312" w:cs="仿宋_GB2312"/>
          <w:sz w:val="32"/>
          <w:highlight w:val="none"/>
          <w:lang w:val="en-US" w:eastAsia="zh-CN"/>
        </w:rPr>
        <w:t>完善农业融资信贷担保体系建设，健全农业信贷担保业务补助机制，引导融资担保机构扩大支农担保业务规模。</w:t>
      </w:r>
    </w:p>
    <w:p>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632" w:firstLineChars="200"/>
        <w:jc w:val="both"/>
        <w:textAlignment w:val="auto"/>
        <w:outlineLvl w:val="9"/>
        <w:rPr>
          <w:rFonts w:hint="eastAsia" w:ascii="宋体" w:hAnsi="宋体" w:eastAsia="仿宋_GB2312" w:cs="仿宋_GB2312"/>
          <w:sz w:val="32"/>
          <w:highlight w:val="none"/>
          <w:lang w:val="en-US" w:eastAsia="zh-CN"/>
        </w:rPr>
      </w:pPr>
      <w:r>
        <w:rPr>
          <w:rFonts w:hint="eastAsia" w:ascii="宋体" w:hAnsi="宋体" w:eastAsia="仿宋_GB2312" w:cs="仿宋_GB2312"/>
          <w:sz w:val="32"/>
          <w:highlight w:val="none"/>
          <w:lang w:val="en-US" w:eastAsia="zh-CN"/>
        </w:rPr>
        <w:t>完善政策性农业保险保费补贴制度，扩大投保范围，提高保障水平，支持</w:t>
      </w:r>
      <w:r>
        <w:rPr>
          <w:rFonts w:hint="eastAsia" w:ascii="宋体" w:hAnsi="宋体" w:eastAsia="仿宋_GB2312" w:cs="仿宋_GB2312"/>
          <w:i w:val="0"/>
          <w:iCs w:val="0"/>
          <w:sz w:val="32"/>
          <w:highlight w:val="none"/>
          <w:u w:val="none"/>
          <w:lang w:val="en-US" w:eastAsia="zh-CN"/>
        </w:rPr>
        <w:t>各级人民政府</w:t>
      </w:r>
      <w:r>
        <w:rPr>
          <w:rFonts w:hint="eastAsia" w:ascii="宋体" w:hAnsi="宋体" w:eastAsia="仿宋_GB2312" w:cs="仿宋_GB2312"/>
          <w:sz w:val="32"/>
          <w:highlight w:val="none"/>
          <w:lang w:val="en-US" w:eastAsia="zh-CN"/>
        </w:rPr>
        <w:t>将保费补贴资金列入本级财政预算。支持农民和农业经营主体依法开展互助合作保险。</w:t>
      </w:r>
    </w:p>
    <w:p>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632" w:firstLineChars="200"/>
        <w:jc w:val="both"/>
        <w:textAlignment w:val="auto"/>
        <w:outlineLvl w:val="9"/>
        <w:rPr>
          <w:rFonts w:hint="eastAsia" w:ascii="宋体" w:hAnsi="宋体" w:eastAsia="仿宋_GB2312" w:cs="仿宋_GB2312"/>
          <w:sz w:val="32"/>
          <w:highlight w:val="none"/>
          <w:lang w:val="en-US" w:eastAsia="zh-CN"/>
        </w:rPr>
      </w:pPr>
      <w:r>
        <w:rPr>
          <w:rFonts w:hint="eastAsia" w:ascii="宋体" w:hAnsi="宋体" w:eastAsia="黑体" w:cs="仿宋_GB2312"/>
          <w:sz w:val="32"/>
          <w:highlight w:val="none"/>
          <w:lang w:val="en-US" w:eastAsia="zh-CN"/>
        </w:rPr>
        <w:t>第五十二条</w:t>
      </w:r>
      <w:r>
        <w:rPr>
          <w:rFonts w:hint="eastAsia" w:ascii="宋体" w:hAnsi="宋体" w:eastAsia="仿宋_GB2312" w:cs="仿宋_GB2312"/>
          <w:sz w:val="32"/>
          <w:highlight w:val="none"/>
          <w:lang w:val="en-US" w:eastAsia="zh-CN"/>
        </w:rPr>
        <w:t xml:space="preserve">  县级人民政府、乡镇人民政府应当按照规定组织编制并严格执行乡镇国土空间总体规划和村庄规划。乡镇国土空间总体规划和村庄规划应当符合乡村振兴战略要求，体现地域特色和乡村特点。</w:t>
      </w:r>
    </w:p>
    <w:p>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632" w:firstLineChars="200"/>
        <w:jc w:val="both"/>
        <w:textAlignment w:val="auto"/>
        <w:outlineLvl w:val="9"/>
        <w:rPr>
          <w:rFonts w:hint="eastAsia" w:ascii="宋体" w:hAnsi="宋体" w:eastAsia="仿宋_GB2312" w:cs="仿宋_GB2312"/>
          <w:sz w:val="32"/>
          <w:highlight w:val="none"/>
          <w:lang w:val="en-US" w:eastAsia="zh-CN"/>
        </w:rPr>
      </w:pPr>
      <w:r>
        <w:rPr>
          <w:rFonts w:hint="eastAsia" w:ascii="宋体" w:hAnsi="宋体" w:eastAsia="仿宋_GB2312" w:cs="仿宋_GB2312"/>
          <w:sz w:val="32"/>
          <w:highlight w:val="none"/>
          <w:lang w:val="en-US" w:eastAsia="zh-CN"/>
        </w:rPr>
        <w:t>县级人民政府自然资源、住房城乡建设、农业农村等有关主管部门应当按照职责分工，提供村庄规划编制、农村住房设计、村容村貌提升等方面的技术指引，指导村庄的规划、建设和管理。</w:t>
      </w:r>
    </w:p>
    <w:p>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632" w:firstLineChars="200"/>
        <w:jc w:val="both"/>
        <w:textAlignment w:val="auto"/>
        <w:outlineLvl w:val="9"/>
        <w:rPr>
          <w:rFonts w:hint="eastAsia" w:ascii="宋体" w:hAnsi="宋体" w:eastAsia="仿宋_GB2312" w:cs="仿宋_GB2312"/>
          <w:sz w:val="32"/>
          <w:highlight w:val="none"/>
          <w:lang w:val="en-US" w:eastAsia="zh-CN"/>
        </w:rPr>
      </w:pPr>
      <w:r>
        <w:rPr>
          <w:rFonts w:hint="eastAsia" w:ascii="宋体" w:hAnsi="宋体" w:eastAsia="仿宋_GB2312" w:cs="仿宋_GB2312"/>
          <w:sz w:val="32"/>
          <w:highlight w:val="none"/>
          <w:lang w:val="en-US" w:eastAsia="zh-CN"/>
        </w:rPr>
        <w:t>县级人民政府通过土地整治，将农村建设用地垦造为农用地后腾出的建设用地指标，应当按照国家和省有关规定优先满足土地整治项目所在村乡村振兴发展用地需求；节余的建设用地指标调剂取得的收益，应当按照国家和省有关规定优先用于土地整治项目所在村涉及乡村振兴发展项目支出。</w:t>
      </w:r>
    </w:p>
    <w:p>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632" w:firstLineChars="200"/>
        <w:jc w:val="both"/>
        <w:textAlignment w:val="auto"/>
        <w:outlineLvl w:val="9"/>
        <w:rPr>
          <w:rFonts w:hint="eastAsia" w:ascii="宋体" w:hAnsi="宋体" w:eastAsia="仿宋_GB2312" w:cs="仿宋_GB2312"/>
          <w:sz w:val="32"/>
          <w:highlight w:val="none"/>
          <w:lang w:val="en-US" w:eastAsia="zh-CN"/>
        </w:rPr>
      </w:pPr>
      <w:r>
        <w:rPr>
          <w:rFonts w:hint="eastAsia" w:ascii="宋体" w:hAnsi="宋体" w:eastAsia="仿宋_GB2312" w:cs="仿宋_GB2312"/>
          <w:sz w:val="32"/>
          <w:highlight w:val="none"/>
          <w:lang w:val="en-US" w:eastAsia="zh-CN"/>
        </w:rPr>
        <w:t>地级以上市、县级人民政府应当依据国土空间规划，在建设用地规模和土地利用年度计划指标安排上优先保障乡村振兴新增建设用地需求。</w:t>
      </w:r>
    </w:p>
    <w:p>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632" w:firstLineChars="200"/>
        <w:jc w:val="both"/>
        <w:textAlignment w:val="auto"/>
        <w:outlineLvl w:val="9"/>
        <w:rPr>
          <w:rFonts w:hint="eastAsia" w:ascii="宋体" w:hAnsi="宋体" w:eastAsia="仿宋_GB2312" w:cs="仿宋_GB2312"/>
          <w:i w:val="0"/>
          <w:iCs w:val="0"/>
          <w:sz w:val="32"/>
          <w:highlight w:val="none"/>
          <w:u w:val="none"/>
          <w:lang w:val="en-US" w:eastAsia="zh-CN"/>
        </w:rPr>
      </w:pPr>
      <w:r>
        <w:rPr>
          <w:rFonts w:hint="eastAsia" w:ascii="宋体" w:hAnsi="宋体" w:eastAsia="黑体" w:cs="仿宋_GB2312"/>
          <w:i w:val="0"/>
          <w:iCs w:val="0"/>
          <w:sz w:val="32"/>
          <w:highlight w:val="none"/>
          <w:u w:val="none"/>
          <w:lang w:val="en-US" w:eastAsia="zh-CN"/>
        </w:rPr>
        <w:t>第五十三条</w:t>
      </w:r>
      <w:r>
        <w:rPr>
          <w:rFonts w:hint="eastAsia" w:ascii="宋体" w:hAnsi="宋体" w:eastAsia="仿宋_GB2312" w:cs="仿宋_GB2312"/>
          <w:sz w:val="32"/>
          <w:highlight w:val="none"/>
          <w:lang w:val="en-US" w:eastAsia="zh-CN"/>
        </w:rPr>
        <w:t xml:space="preserve">  县级以上人民政府及有关部门应当支持和引导退休人员、乡村本土能人、外出农民工、普通高等学校及职业学校（含技工学校）毕业生、退役军人、科技人员、农村实用人才等领办创办家庭农场、农民专业合作社、农业社会化服务组织等，</w:t>
      </w:r>
      <w:r>
        <w:rPr>
          <w:rFonts w:hint="eastAsia" w:ascii="宋体" w:hAnsi="宋体" w:eastAsia="仿宋_GB2312" w:cs="仿宋_GB2312"/>
          <w:i w:val="0"/>
          <w:iCs w:val="0"/>
          <w:sz w:val="32"/>
          <w:highlight w:val="none"/>
          <w:u w:val="none"/>
          <w:lang w:val="en-US" w:eastAsia="zh-CN"/>
        </w:rPr>
        <w:t>带动农民就近就业</w:t>
      </w:r>
      <w:r>
        <w:rPr>
          <w:rFonts w:hint="eastAsia" w:ascii="宋体" w:hAnsi="宋体" w:eastAsia="仿宋_GB2312" w:cs="仿宋_GB2312"/>
          <w:sz w:val="32"/>
          <w:highlight w:val="none"/>
          <w:lang w:val="en-US" w:eastAsia="zh-CN"/>
        </w:rPr>
        <w:t>。</w:t>
      </w:r>
    </w:p>
    <w:p>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632" w:firstLineChars="200"/>
        <w:jc w:val="both"/>
        <w:textAlignment w:val="auto"/>
        <w:outlineLvl w:val="9"/>
        <w:rPr>
          <w:rFonts w:hint="eastAsia" w:ascii="宋体" w:hAnsi="宋体" w:eastAsia="仿宋_GB2312" w:cs="仿宋_GB2312"/>
          <w:sz w:val="32"/>
          <w:highlight w:val="none"/>
          <w:lang w:val="en-US" w:eastAsia="zh-CN"/>
        </w:rPr>
      </w:pPr>
      <w:r>
        <w:rPr>
          <w:rFonts w:hint="eastAsia" w:ascii="宋体" w:hAnsi="宋体" w:eastAsia="仿宋_GB2312" w:cs="仿宋_GB2312"/>
          <w:sz w:val="32"/>
          <w:highlight w:val="none"/>
          <w:lang w:val="en-US" w:eastAsia="zh-CN"/>
        </w:rPr>
        <w:t>各级人民政府应当建立灵活多样的乡村人才引进机制，鼓励和吸引教育、科技、文化旅游、医疗卫生、规划建设、法律服务等方面的人才向乡村流动，为服务乡村的优秀人才在当地的居住、子女入学、亲属供养、社会保障等方面提供便利。</w:t>
      </w:r>
    </w:p>
    <w:p>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632" w:firstLineChars="200"/>
        <w:jc w:val="both"/>
        <w:textAlignment w:val="auto"/>
        <w:outlineLvl w:val="9"/>
        <w:rPr>
          <w:rFonts w:hint="eastAsia" w:ascii="宋体" w:hAnsi="宋体" w:eastAsia="仿宋_GB2312" w:cs="仿宋_GB2312"/>
          <w:sz w:val="32"/>
          <w:highlight w:val="none"/>
          <w:lang w:val="en-US" w:eastAsia="zh-CN"/>
        </w:rPr>
      </w:pPr>
      <w:r>
        <w:rPr>
          <w:rFonts w:hint="eastAsia" w:ascii="宋体" w:hAnsi="宋体" w:eastAsia="黑体" w:cs="仿宋_GB2312"/>
          <w:sz w:val="32"/>
          <w:highlight w:val="none"/>
          <w:lang w:val="en-US" w:eastAsia="zh-CN"/>
        </w:rPr>
        <w:t>第五十四条</w:t>
      </w:r>
      <w:r>
        <w:rPr>
          <w:rFonts w:hint="eastAsia" w:ascii="宋体" w:hAnsi="宋体" w:eastAsia="仿宋_GB2312" w:cs="仿宋_GB2312"/>
          <w:sz w:val="32"/>
          <w:highlight w:val="none"/>
          <w:lang w:val="en-US" w:eastAsia="zh-CN"/>
        </w:rPr>
        <w:t xml:space="preserve">  县级以上人民政府应当建立健全县域专业人才统筹使用制度，建立专业技术人才定期服务乡村制度，中小学教师、医师等重点领域专业技术人才晋升高级职称前应当具有一定的基层工作服务经历。推行农业农村专业人才和基层专业技术人才职称评审改革，对艰苦边远地区和基层一线的乡村教师、乡村医生、乡村工匠、农技推广员等专业技术人才予以职称政策倾斜，具备条件的应当实行单独分组、单独评审。鼓励和支持农技人员到涉农院校接受学历提升教育。</w:t>
      </w:r>
    </w:p>
    <w:p>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632" w:firstLineChars="200"/>
        <w:jc w:val="both"/>
        <w:textAlignment w:val="auto"/>
        <w:outlineLvl w:val="9"/>
        <w:rPr>
          <w:rFonts w:hint="eastAsia" w:ascii="宋体" w:hAnsi="宋体" w:eastAsia="仿宋_GB2312" w:cs="仿宋_GB2312"/>
          <w:sz w:val="32"/>
          <w:highlight w:val="none"/>
          <w:lang w:val="en-US" w:eastAsia="zh-CN"/>
        </w:rPr>
      </w:pPr>
      <w:r>
        <w:rPr>
          <w:rFonts w:hint="eastAsia" w:ascii="宋体" w:hAnsi="宋体" w:eastAsia="仿宋_GB2312" w:cs="仿宋_GB2312"/>
          <w:sz w:val="32"/>
          <w:highlight w:val="none"/>
          <w:lang w:val="en-US" w:eastAsia="zh-CN"/>
        </w:rPr>
        <w:t>完善科技特派员制度，通过岗位与编制适度分离、职称评聘、评奖评优倾斜等方式和利益联结机制，引导专业技术人员到农村、企业提供科技服务，带动农民创业创新。支持普通高等学校、职业学校（含技工学校）、科研院所</w:t>
      </w:r>
      <w:r>
        <w:rPr>
          <w:rFonts w:hint="eastAsia" w:ascii="宋体" w:hAnsi="宋体" w:eastAsia="仿宋_GB2312" w:cs="仿宋_GB2312"/>
          <w:i w:val="0"/>
          <w:iCs w:val="0"/>
          <w:sz w:val="32"/>
          <w:highlight w:val="none"/>
          <w:u w:val="none"/>
          <w:lang w:val="en-US" w:eastAsia="zh-CN"/>
        </w:rPr>
        <w:t>与地方、与企业</w:t>
      </w:r>
      <w:r>
        <w:rPr>
          <w:rFonts w:hint="eastAsia" w:ascii="宋体" w:hAnsi="宋体" w:eastAsia="仿宋_GB2312" w:cs="仿宋_GB2312"/>
          <w:sz w:val="32"/>
          <w:highlight w:val="none"/>
          <w:lang w:val="en-US" w:eastAsia="zh-CN"/>
        </w:rPr>
        <w:t>开展合作，推动人才下乡服务。</w:t>
      </w:r>
    </w:p>
    <w:p>
      <w:pPr>
        <w:overflowPunct w:val="0"/>
        <w:adjustRightInd w:val="0"/>
        <w:spacing w:beforeLines="0" w:afterLines="0" w:line="590" w:lineRule="exact"/>
        <w:ind w:firstLine="632" w:firstLineChars="200"/>
        <w:jc w:val="both"/>
        <w:rPr>
          <w:rFonts w:hint="eastAsia" w:ascii="宋体" w:hAnsi="宋体" w:eastAsia="仿宋_GB2312" w:cs="仿宋_GB2312"/>
          <w:sz w:val="32"/>
          <w:szCs w:val="20"/>
          <w:highlight w:val="none"/>
          <w:lang w:val="en-US" w:eastAsia="zh-CN" w:bidi="ar-SA"/>
        </w:rPr>
      </w:pPr>
      <w:r>
        <w:rPr>
          <w:rFonts w:hint="eastAsia" w:ascii="宋体" w:hAnsi="宋体" w:eastAsia="仿宋_GB2312" w:cs="仿宋_GB2312"/>
          <w:sz w:val="32"/>
          <w:highlight w:val="none"/>
          <w:lang w:val="en-US" w:eastAsia="zh-CN"/>
        </w:rPr>
        <w:t>支持普通高等学校毕业生到欠发达地区基层一线从事支农、支教、支医</w:t>
      </w:r>
      <w:r>
        <w:rPr>
          <w:rFonts w:hint="eastAsia" w:ascii="宋体" w:hAnsi="宋体" w:eastAsia="仿宋_GB2312" w:cs="仿宋_GB2312"/>
          <w:i w:val="0"/>
          <w:iCs w:val="0"/>
          <w:sz w:val="32"/>
          <w:highlight w:val="none"/>
          <w:u w:val="none"/>
          <w:lang w:val="en-US" w:eastAsia="zh-CN"/>
        </w:rPr>
        <w:t>和帮扶</w:t>
      </w:r>
      <w:r>
        <w:rPr>
          <w:rFonts w:hint="eastAsia" w:ascii="宋体" w:hAnsi="宋体" w:eastAsia="仿宋_GB2312" w:cs="仿宋_GB2312"/>
          <w:sz w:val="32"/>
          <w:highlight w:val="none"/>
          <w:lang w:val="en-US" w:eastAsia="zh-CN"/>
        </w:rPr>
        <w:t>志愿活动。</w:t>
      </w:r>
      <w:r>
        <w:rPr>
          <w:rFonts w:hint="eastAsia" w:ascii="宋体" w:hAnsi="宋体" w:eastAsia="仿宋_GB2312" w:cs="仿宋_GB2312"/>
          <w:sz w:val="32"/>
          <w:szCs w:val="20"/>
          <w:highlight w:val="none"/>
          <w:lang w:val="en-US" w:eastAsia="zh-CN" w:bidi="ar-SA"/>
        </w:rPr>
        <w:t>县级以上人民政府应当制定支持乡村振兴志愿者等服务基层人员在当地就业创业的政策措施。</w:t>
      </w:r>
    </w:p>
    <w:p>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632" w:firstLineChars="200"/>
        <w:jc w:val="both"/>
        <w:textAlignment w:val="auto"/>
        <w:outlineLvl w:val="9"/>
        <w:rPr>
          <w:rFonts w:hint="eastAsia" w:ascii="宋体" w:hAnsi="宋体" w:eastAsia="仿宋_GB2312" w:cs="仿宋_GB2312"/>
          <w:sz w:val="32"/>
          <w:highlight w:val="none"/>
          <w:lang w:val="en-US" w:eastAsia="zh-CN"/>
        </w:rPr>
      </w:pPr>
      <w:r>
        <w:rPr>
          <w:rFonts w:hint="eastAsia" w:ascii="宋体" w:hAnsi="宋体" w:eastAsia="黑体" w:cs="仿宋_GB2312"/>
          <w:sz w:val="32"/>
          <w:highlight w:val="none"/>
          <w:lang w:val="en-US" w:eastAsia="zh-CN"/>
        </w:rPr>
        <w:t>第五十五条</w:t>
      </w:r>
      <w:r>
        <w:rPr>
          <w:rFonts w:hint="eastAsia" w:ascii="宋体" w:hAnsi="宋体" w:eastAsia="仿宋_GB2312" w:cs="仿宋_GB2312"/>
          <w:sz w:val="32"/>
          <w:highlight w:val="none"/>
          <w:lang w:val="en-US" w:eastAsia="zh-CN"/>
        </w:rPr>
        <w:t xml:space="preserve">  县级以上人民政府有关主管部门及乡镇人民政府应当采取有效措施，通过定向培养等方式，分层次、分类别培育农村实用人才。实施高素质农民、农村实用技能人才、农村民生服务社会工作人才、乡村工匠培育工程和乡村治理人才选调培养计划，鼓励和支持青年农民、新型农业经营主体的技术和管理人员到普通高等学校、职业学校（含技工学校）、科研院所接受学历教育、技能培训和创业指导。</w:t>
      </w:r>
    </w:p>
    <w:p>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632" w:firstLineChars="200"/>
        <w:jc w:val="both"/>
        <w:textAlignment w:val="auto"/>
        <w:outlineLvl w:val="9"/>
        <w:rPr>
          <w:rFonts w:hint="eastAsia" w:ascii="宋体" w:hAnsi="宋体" w:eastAsia="仿宋_GB2312" w:cs="仿宋_GB2312"/>
          <w:sz w:val="32"/>
          <w:highlight w:val="none"/>
          <w:lang w:val="en-US" w:eastAsia="zh-CN"/>
        </w:rPr>
      </w:pPr>
      <w:r>
        <w:rPr>
          <w:rFonts w:hint="eastAsia" w:ascii="宋体" w:hAnsi="宋体" w:eastAsia="黑体" w:cs="仿宋_GB2312"/>
          <w:sz w:val="32"/>
          <w:highlight w:val="none"/>
          <w:lang w:val="en-US" w:eastAsia="zh-CN"/>
        </w:rPr>
        <w:t>第五十六条</w:t>
      </w:r>
      <w:r>
        <w:rPr>
          <w:rFonts w:hint="eastAsia" w:ascii="宋体" w:hAnsi="宋体" w:eastAsia="仿宋_GB2312" w:cs="仿宋_GB2312"/>
          <w:sz w:val="32"/>
          <w:highlight w:val="none"/>
          <w:lang w:val="en-US" w:eastAsia="zh-CN"/>
        </w:rPr>
        <w:t xml:space="preserve">  省人民政府应当建立客观反映乡村振兴进展的指标</w:t>
      </w:r>
      <w:r>
        <w:rPr>
          <w:rFonts w:hint="eastAsia" w:ascii="宋体" w:hAnsi="宋体" w:eastAsia="仿宋_GB2312" w:cs="仿宋_GB2312"/>
          <w:i w:val="0"/>
          <w:iCs w:val="0"/>
          <w:sz w:val="32"/>
          <w:highlight w:val="none"/>
          <w:u w:val="none"/>
          <w:lang w:val="en-US" w:eastAsia="zh-CN"/>
        </w:rPr>
        <w:t>和</w:t>
      </w:r>
      <w:r>
        <w:rPr>
          <w:rFonts w:hint="eastAsia" w:ascii="宋体" w:hAnsi="宋体" w:eastAsia="仿宋_GB2312" w:cs="仿宋_GB2312"/>
          <w:sz w:val="32"/>
          <w:highlight w:val="none"/>
          <w:lang w:val="en-US" w:eastAsia="zh-CN"/>
        </w:rPr>
        <w:t>统计体系。省人民政府农业农村主管部门会同有关部门组织对各地乡村振兴战略实施情况开展调研评估和督导，对发现的问题提出整改建议。</w:t>
      </w:r>
    </w:p>
    <w:p>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632" w:firstLineChars="200"/>
        <w:jc w:val="both"/>
        <w:textAlignment w:val="auto"/>
        <w:outlineLvl w:val="9"/>
        <w:rPr>
          <w:rFonts w:hint="eastAsia" w:ascii="宋体" w:hAnsi="宋体" w:eastAsia="仿宋_GB2312" w:cs="仿宋_GB2312"/>
          <w:sz w:val="32"/>
          <w:highlight w:val="none"/>
          <w:lang w:val="en-US" w:eastAsia="zh-CN"/>
        </w:rPr>
      </w:pPr>
      <w:r>
        <w:rPr>
          <w:rFonts w:hint="eastAsia" w:ascii="宋体" w:hAnsi="宋体" w:eastAsia="仿宋_GB2312" w:cs="仿宋_GB2312"/>
          <w:sz w:val="32"/>
          <w:highlight w:val="none"/>
          <w:lang w:val="en-US" w:eastAsia="zh-CN"/>
        </w:rPr>
        <w:t>县级以上人民政府负责对本行政区域乡村振兴战略实施</w:t>
      </w:r>
      <w:r>
        <w:rPr>
          <w:rFonts w:hint="eastAsia" w:ascii="宋体" w:hAnsi="宋体" w:eastAsia="仿宋_GB2312" w:cs="仿宋_GB2312"/>
          <w:i w:val="0"/>
          <w:iCs w:val="0"/>
          <w:sz w:val="32"/>
          <w:highlight w:val="none"/>
          <w:u w:val="none"/>
          <w:lang w:val="en-US" w:eastAsia="zh-CN"/>
        </w:rPr>
        <w:t>的</w:t>
      </w:r>
      <w:r>
        <w:rPr>
          <w:rFonts w:hint="eastAsia" w:ascii="宋体" w:hAnsi="宋体" w:eastAsia="仿宋_GB2312" w:cs="仿宋_GB2312"/>
          <w:sz w:val="32"/>
          <w:highlight w:val="none"/>
          <w:lang w:val="en-US" w:eastAsia="zh-CN"/>
        </w:rPr>
        <w:t>工作绩效进行评估和考核。</w:t>
      </w:r>
    </w:p>
    <w:p>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632" w:firstLineChars="200"/>
        <w:jc w:val="both"/>
        <w:textAlignment w:val="auto"/>
        <w:outlineLvl w:val="9"/>
        <w:rPr>
          <w:rFonts w:hint="eastAsia" w:ascii="宋体" w:hAnsi="宋体" w:eastAsia="仿宋_GB2312" w:cs="仿宋_GB2312"/>
          <w:sz w:val="32"/>
          <w:highlight w:val="none"/>
          <w:lang w:val="en-US" w:eastAsia="zh-CN"/>
        </w:rPr>
      </w:pPr>
      <w:r>
        <w:rPr>
          <w:rFonts w:hint="eastAsia" w:ascii="宋体" w:hAnsi="宋体" w:eastAsia="仿宋_GB2312" w:cs="仿宋_GB2312"/>
          <w:sz w:val="32"/>
          <w:highlight w:val="none"/>
          <w:lang w:val="en-US" w:eastAsia="zh-CN"/>
        </w:rPr>
        <w:t>各级人民政府及有关部门应当如实报告乡村振兴战略实施情况及相关数据，不得虚报、瞒报、拒报或者伪造、篡改。</w:t>
      </w:r>
    </w:p>
    <w:p>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632" w:firstLineChars="200"/>
        <w:jc w:val="both"/>
        <w:textAlignment w:val="auto"/>
        <w:outlineLvl w:val="9"/>
        <w:rPr>
          <w:rFonts w:hint="eastAsia" w:ascii="宋体" w:hAnsi="宋体" w:eastAsia="仿宋_GB2312" w:cs="仿宋_GB2312"/>
          <w:sz w:val="32"/>
          <w:highlight w:val="none"/>
          <w:lang w:val="en-US" w:eastAsia="zh-CN"/>
        </w:rPr>
      </w:pPr>
      <w:r>
        <w:rPr>
          <w:rFonts w:hint="eastAsia" w:ascii="宋体" w:hAnsi="宋体" w:eastAsia="黑体" w:cs="仿宋_GB2312"/>
          <w:sz w:val="32"/>
          <w:highlight w:val="none"/>
          <w:lang w:val="en-US" w:eastAsia="zh-CN"/>
        </w:rPr>
        <w:t>第五十七条</w:t>
      </w:r>
      <w:r>
        <w:rPr>
          <w:rFonts w:hint="eastAsia" w:ascii="宋体" w:hAnsi="宋体" w:eastAsia="仿宋_GB2312" w:cs="仿宋_GB2312"/>
          <w:sz w:val="32"/>
          <w:highlight w:val="none"/>
          <w:lang w:val="en-US" w:eastAsia="zh-CN"/>
        </w:rPr>
        <w:t xml:space="preserve">  对促进乡村振兴工作的具体问题或者违法行为，农民、农村集体经济组织等可以通过政务服务便民热线、一体化在线政务服务平台等渠道进行建议、</w:t>
      </w:r>
      <w:r>
        <w:rPr>
          <w:rFonts w:hint="eastAsia" w:ascii="宋体" w:hAnsi="宋体" w:eastAsia="仿宋_GB2312" w:cs="仿宋_GB2312"/>
          <w:b w:val="0"/>
          <w:bCs w:val="0"/>
          <w:sz w:val="32"/>
          <w:highlight w:val="none"/>
          <w:lang w:val="en-US" w:eastAsia="zh-CN"/>
        </w:rPr>
        <w:t>反映、</w:t>
      </w:r>
      <w:r>
        <w:rPr>
          <w:rFonts w:hint="eastAsia" w:ascii="宋体" w:hAnsi="宋体" w:eastAsia="仿宋_GB2312" w:cs="仿宋_GB2312"/>
          <w:sz w:val="32"/>
          <w:highlight w:val="none"/>
          <w:lang w:val="en-US" w:eastAsia="zh-CN"/>
        </w:rPr>
        <w:t>投诉、举报。</w:t>
      </w:r>
    </w:p>
    <w:p>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632" w:firstLineChars="200"/>
        <w:jc w:val="both"/>
        <w:textAlignment w:val="auto"/>
        <w:outlineLvl w:val="9"/>
        <w:rPr>
          <w:rFonts w:hint="eastAsia" w:ascii="宋体" w:hAnsi="宋体" w:eastAsia="仿宋_GB2312" w:cs="仿宋_GB2312"/>
          <w:spacing w:val="-6"/>
          <w:sz w:val="32"/>
          <w:highlight w:val="none"/>
          <w:lang w:val="en-US" w:eastAsia="zh-CN"/>
        </w:rPr>
      </w:pPr>
      <w:r>
        <w:rPr>
          <w:rFonts w:hint="eastAsia" w:ascii="宋体" w:hAnsi="宋体" w:eastAsia="黑体" w:cs="仿宋_GB2312"/>
          <w:sz w:val="32"/>
          <w:highlight w:val="none"/>
          <w:lang w:val="en-US" w:eastAsia="zh-CN"/>
        </w:rPr>
        <w:t>第</w:t>
      </w:r>
      <w:r>
        <w:rPr>
          <w:rFonts w:hint="eastAsia" w:ascii="宋体" w:hAnsi="宋体" w:eastAsia="黑体" w:cs="仿宋_GB2312"/>
          <w:i w:val="0"/>
          <w:iCs w:val="0"/>
          <w:sz w:val="32"/>
          <w:highlight w:val="none"/>
          <w:lang w:val="en-US" w:eastAsia="zh-CN"/>
        </w:rPr>
        <w:t>五十八</w:t>
      </w:r>
      <w:r>
        <w:rPr>
          <w:rFonts w:hint="eastAsia" w:ascii="宋体" w:hAnsi="宋体" w:eastAsia="黑体" w:cs="仿宋_GB2312"/>
          <w:sz w:val="32"/>
          <w:highlight w:val="none"/>
          <w:lang w:val="en-US" w:eastAsia="zh-CN"/>
        </w:rPr>
        <w:t>条</w:t>
      </w:r>
      <w:r>
        <w:rPr>
          <w:rFonts w:hint="eastAsia" w:ascii="宋体" w:hAnsi="宋体" w:eastAsia="仿宋_GB2312" w:cs="仿宋_GB2312"/>
          <w:sz w:val="32"/>
          <w:highlight w:val="none"/>
          <w:lang w:val="en-US" w:eastAsia="zh-CN"/>
        </w:rPr>
        <w:t xml:space="preserve">  各级人民政府及有关部门有下列情形之一，依照法律法规和国家有关规定追究责任，对直接负责的主管人员和</w:t>
      </w:r>
      <w:r>
        <w:rPr>
          <w:rFonts w:hint="eastAsia" w:ascii="宋体" w:hAnsi="宋体" w:eastAsia="仿宋_GB2312" w:cs="仿宋_GB2312"/>
          <w:spacing w:val="-6"/>
          <w:sz w:val="32"/>
          <w:highlight w:val="none"/>
          <w:lang w:val="en-US" w:eastAsia="zh-CN"/>
        </w:rPr>
        <w:t>其他直接责任人员依法给予处分；构成犯罪的，依法追究刑事责任：</w:t>
      </w:r>
    </w:p>
    <w:p>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632" w:firstLineChars="200"/>
        <w:jc w:val="both"/>
        <w:textAlignment w:val="auto"/>
        <w:outlineLvl w:val="9"/>
        <w:rPr>
          <w:rFonts w:hint="eastAsia" w:ascii="宋体" w:hAnsi="宋体" w:eastAsia="仿宋_GB2312" w:cs="仿宋_GB2312"/>
          <w:sz w:val="32"/>
          <w:highlight w:val="none"/>
          <w:lang w:val="en-US" w:eastAsia="zh-CN"/>
        </w:rPr>
      </w:pPr>
      <w:r>
        <w:rPr>
          <w:rFonts w:hint="eastAsia" w:ascii="宋体" w:hAnsi="宋体" w:eastAsia="仿宋_GB2312" w:cs="仿宋_GB2312"/>
          <w:sz w:val="32"/>
          <w:highlight w:val="none"/>
          <w:lang w:val="en-US" w:eastAsia="zh-CN"/>
        </w:rPr>
        <w:t>（一）未按照规定保障乡村振兴财政投入或者未按照规定使用乡村振兴财政资金的；</w:t>
      </w:r>
    </w:p>
    <w:p>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632" w:firstLineChars="200"/>
        <w:jc w:val="both"/>
        <w:textAlignment w:val="auto"/>
        <w:outlineLvl w:val="9"/>
        <w:rPr>
          <w:rFonts w:hint="eastAsia" w:ascii="宋体" w:hAnsi="宋体" w:eastAsia="仿宋_GB2312" w:cs="仿宋_GB2312"/>
          <w:sz w:val="32"/>
          <w:highlight w:val="none"/>
          <w:lang w:val="en-US" w:eastAsia="zh-CN"/>
        </w:rPr>
      </w:pPr>
      <w:r>
        <w:rPr>
          <w:rFonts w:hint="eastAsia" w:ascii="宋体" w:hAnsi="宋体" w:eastAsia="仿宋_GB2312" w:cs="仿宋_GB2312"/>
          <w:sz w:val="32"/>
          <w:highlight w:val="none"/>
          <w:lang w:val="en-US" w:eastAsia="zh-CN"/>
        </w:rPr>
        <w:t>（二）虚报、瞒报、拒报或者伪造、篡改乡村振兴战略实施情况及相关数据的；</w:t>
      </w:r>
    </w:p>
    <w:p>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632" w:firstLineChars="200"/>
        <w:jc w:val="both"/>
        <w:textAlignment w:val="auto"/>
        <w:outlineLvl w:val="9"/>
        <w:rPr>
          <w:rFonts w:hint="eastAsia" w:ascii="宋体" w:hAnsi="宋体" w:eastAsia="仿宋_GB2312" w:cs="仿宋_GB2312"/>
          <w:sz w:val="32"/>
          <w:highlight w:val="none"/>
          <w:lang w:val="en-US" w:eastAsia="zh-CN"/>
        </w:rPr>
      </w:pPr>
      <w:r>
        <w:rPr>
          <w:rFonts w:hint="eastAsia" w:ascii="宋体" w:hAnsi="宋体" w:eastAsia="仿宋_GB2312" w:cs="仿宋_GB2312"/>
          <w:sz w:val="32"/>
          <w:highlight w:val="none"/>
          <w:lang w:val="en-US" w:eastAsia="zh-CN"/>
        </w:rPr>
        <w:t>（三）其他未</w:t>
      </w:r>
      <w:r>
        <w:rPr>
          <w:rFonts w:hint="eastAsia" w:ascii="宋体" w:hAnsi="宋体" w:eastAsia="仿宋_GB2312" w:cs="仿宋_GB2312"/>
          <w:i w:val="0"/>
          <w:iCs w:val="0"/>
          <w:sz w:val="32"/>
          <w:highlight w:val="none"/>
          <w:u w:val="none"/>
          <w:lang w:val="en-US" w:eastAsia="zh-CN"/>
        </w:rPr>
        <w:t>依法</w:t>
      </w:r>
      <w:r>
        <w:rPr>
          <w:rFonts w:hint="eastAsia" w:ascii="宋体" w:hAnsi="宋体" w:eastAsia="仿宋_GB2312" w:cs="仿宋_GB2312"/>
          <w:sz w:val="32"/>
          <w:highlight w:val="none"/>
          <w:lang w:val="en-US" w:eastAsia="zh-CN"/>
        </w:rPr>
        <w:t>履行乡村振兴促进工作职责的。</w:t>
      </w:r>
    </w:p>
    <w:p>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632" w:firstLineChars="200"/>
        <w:jc w:val="both"/>
        <w:textAlignment w:val="auto"/>
        <w:outlineLvl w:val="9"/>
        <w:rPr>
          <w:rFonts w:hint="eastAsia" w:ascii="宋体" w:hAnsi="宋体" w:eastAsia="仿宋_GB2312" w:cs="仿宋_GB2312"/>
          <w:sz w:val="32"/>
          <w:highlight w:val="none"/>
          <w:lang w:val="en-US" w:eastAsia="zh-CN"/>
        </w:rPr>
      </w:pPr>
    </w:p>
    <w:p>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right="0" w:rightChars="0" w:firstLine="0" w:firstLineChars="0"/>
        <w:jc w:val="center"/>
        <w:textAlignment w:val="auto"/>
        <w:outlineLvl w:val="9"/>
        <w:rPr>
          <w:rFonts w:hint="eastAsia" w:ascii="宋体" w:hAnsi="宋体" w:eastAsia="黑体" w:cs="仿宋_GB2312"/>
          <w:sz w:val="32"/>
          <w:highlight w:val="none"/>
          <w:lang w:val="en-US" w:eastAsia="zh-CN"/>
        </w:rPr>
      </w:pPr>
      <w:r>
        <w:rPr>
          <w:rFonts w:hint="eastAsia" w:ascii="宋体" w:hAnsi="宋体" w:eastAsia="黑体" w:cs="仿宋_GB2312"/>
          <w:sz w:val="32"/>
          <w:highlight w:val="none"/>
          <w:lang w:val="en-US" w:eastAsia="zh-CN"/>
        </w:rPr>
        <w:t>第八章  附  则</w:t>
      </w:r>
    </w:p>
    <w:p>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632" w:firstLineChars="200"/>
        <w:jc w:val="both"/>
        <w:textAlignment w:val="auto"/>
        <w:outlineLvl w:val="9"/>
        <w:rPr>
          <w:rFonts w:hint="eastAsia" w:ascii="宋体" w:hAnsi="宋体" w:eastAsia="黑体" w:cs="仿宋_GB2312"/>
          <w:sz w:val="32"/>
          <w:highlight w:val="none"/>
          <w:lang w:val="en-US" w:eastAsia="zh-CN"/>
        </w:rPr>
      </w:pPr>
    </w:p>
    <w:p>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right="0" w:rightChars="0" w:firstLine="632" w:firstLineChars="200"/>
        <w:jc w:val="both"/>
        <w:textAlignment w:val="auto"/>
        <w:outlineLvl w:val="9"/>
        <w:rPr>
          <w:rFonts w:hint="eastAsia" w:ascii="宋体" w:hAnsi="宋体" w:eastAsia="仿宋_GB2312" w:cs="仿宋_GB2312"/>
          <w:sz w:val="32"/>
          <w:highlight w:val="none"/>
          <w:lang w:val="en-US" w:eastAsia="zh-CN"/>
        </w:rPr>
      </w:pPr>
      <w:r>
        <w:rPr>
          <w:rFonts w:hint="eastAsia" w:ascii="宋体" w:hAnsi="宋体" w:eastAsia="黑体" w:cs="仿宋_GB2312"/>
          <w:sz w:val="32"/>
          <w:highlight w:val="none"/>
          <w:lang w:val="en-US" w:eastAsia="zh-CN"/>
        </w:rPr>
        <w:t>第</w:t>
      </w:r>
      <w:r>
        <w:rPr>
          <w:rFonts w:hint="eastAsia" w:ascii="宋体" w:hAnsi="宋体" w:eastAsia="黑体" w:cs="仿宋_GB2312"/>
          <w:i w:val="0"/>
          <w:iCs w:val="0"/>
          <w:sz w:val="32"/>
          <w:highlight w:val="none"/>
          <w:u w:val="none"/>
          <w:lang w:val="en-US" w:eastAsia="zh-CN"/>
        </w:rPr>
        <w:t>五十九</w:t>
      </w:r>
      <w:r>
        <w:rPr>
          <w:rFonts w:hint="eastAsia" w:ascii="宋体" w:hAnsi="宋体" w:eastAsia="黑体" w:cs="仿宋_GB2312"/>
          <w:sz w:val="32"/>
          <w:highlight w:val="none"/>
          <w:lang w:val="en-US" w:eastAsia="zh-CN"/>
        </w:rPr>
        <w:t>条</w:t>
      </w:r>
      <w:r>
        <w:rPr>
          <w:rFonts w:hint="eastAsia" w:ascii="宋体" w:hAnsi="宋体" w:eastAsia="仿宋_GB2312" w:cs="仿宋_GB2312"/>
          <w:sz w:val="32"/>
          <w:highlight w:val="none"/>
          <w:lang w:val="en-US" w:eastAsia="zh-CN"/>
        </w:rPr>
        <w:t xml:space="preserve">  辖有村庄的街道办事处在乡村振兴促进工作中，参照本条例</w:t>
      </w:r>
      <w:r>
        <w:rPr>
          <w:rFonts w:hint="eastAsia" w:ascii="宋体" w:hAnsi="宋体" w:eastAsia="仿宋_GB2312" w:cs="仿宋_GB2312"/>
          <w:i w:val="0"/>
          <w:iCs w:val="0"/>
          <w:sz w:val="32"/>
          <w:highlight w:val="none"/>
          <w:u w:val="none"/>
          <w:lang w:val="en-US" w:eastAsia="zh-CN"/>
        </w:rPr>
        <w:t>关于</w:t>
      </w:r>
      <w:r>
        <w:rPr>
          <w:rFonts w:hint="eastAsia" w:ascii="宋体" w:hAnsi="宋体" w:eastAsia="仿宋_GB2312" w:cs="仿宋_GB2312"/>
          <w:sz w:val="32"/>
          <w:highlight w:val="none"/>
          <w:lang w:val="en-US" w:eastAsia="zh-CN"/>
        </w:rPr>
        <w:t>乡镇人民政府的规定履行相关职责。</w:t>
      </w:r>
    </w:p>
    <w:p>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right="0" w:rightChars="0" w:firstLine="632" w:firstLineChars="200"/>
        <w:jc w:val="both"/>
        <w:textAlignment w:val="auto"/>
        <w:outlineLvl w:val="9"/>
        <w:rPr>
          <w:rFonts w:hint="eastAsia" w:ascii="宋体" w:hAnsi="宋体" w:eastAsia="仿宋_GB2312" w:cs="Times New Roman"/>
          <w:color w:val="auto"/>
          <w:sz w:val="32"/>
          <w:lang w:val="en-US" w:eastAsia="zh-CN"/>
        </w:rPr>
      </w:pPr>
      <w:r>
        <w:rPr>
          <w:rFonts w:hint="eastAsia" w:ascii="宋体" w:hAnsi="宋体" w:eastAsia="黑体" w:cs="仿宋_GB2312"/>
          <w:sz w:val="32"/>
          <w:highlight w:val="none"/>
          <w:lang w:val="en-US" w:eastAsia="zh-CN"/>
        </w:rPr>
        <w:t>第</w:t>
      </w:r>
      <w:r>
        <w:rPr>
          <w:rFonts w:hint="eastAsia" w:ascii="宋体" w:hAnsi="宋体" w:eastAsia="黑体" w:cs="仿宋_GB2312"/>
          <w:i w:val="0"/>
          <w:iCs w:val="0"/>
          <w:sz w:val="32"/>
          <w:highlight w:val="none"/>
          <w:u w:val="none"/>
          <w:lang w:val="en-US" w:eastAsia="zh-CN"/>
        </w:rPr>
        <w:t>六十</w:t>
      </w:r>
      <w:r>
        <w:rPr>
          <w:rFonts w:hint="eastAsia" w:ascii="宋体" w:hAnsi="宋体" w:eastAsia="黑体" w:cs="仿宋_GB2312"/>
          <w:sz w:val="32"/>
          <w:highlight w:val="none"/>
          <w:lang w:val="en-US" w:eastAsia="zh-CN"/>
        </w:rPr>
        <w:t>条</w:t>
      </w:r>
      <w:r>
        <w:rPr>
          <w:rFonts w:hint="eastAsia" w:ascii="宋体" w:hAnsi="宋体" w:eastAsia="仿宋_GB2312" w:cs="仿宋_GB2312"/>
          <w:sz w:val="32"/>
          <w:highlight w:val="none"/>
          <w:lang w:val="en-US" w:eastAsia="zh-CN"/>
        </w:rPr>
        <w:t xml:space="preserve">  本条例自2022年9月1日起施行，《广东省农村扶贫开发条例》同时废止。</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0" w:firstLineChars="0"/>
        <w:jc w:val="both"/>
        <w:textAlignment w:val="auto"/>
        <w:outlineLvl w:val="9"/>
        <w:rPr>
          <w:rFonts w:hint="eastAsia" w:ascii="黑体" w:hAnsi="黑体" w:eastAsia="黑体" w:cs="黑体"/>
          <w:b w:val="0"/>
          <w:bCs w:val="0"/>
          <w:color w:val="000000"/>
          <w:sz w:val="44"/>
        </w:rPr>
      </w:pPr>
    </w:p>
    <w:sectPr>
      <w:footerReference r:id="rId3" w:type="default"/>
      <w:footerReference r:id="rId4" w:type="even"/>
      <w:type w:val="continuous"/>
      <w:pgSz w:w="11907" w:h="16840"/>
      <w:pgMar w:top="1984" w:right="1531" w:bottom="1871" w:left="1531" w:header="0" w:footer="1417" w:gutter="0"/>
      <w:pgNumType w:fmt="decimal"/>
      <w:cols w:space="0" w:num="1"/>
      <w:rtlGutter w:val="0"/>
      <w:docGrid w:type="linesAndChars" w:linePitch="590"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DejaVu Sans"/>
    <w:panose1 w:val="02020603050405020304"/>
    <w:charset w:val="CC"/>
    <w:family w:val="auto"/>
    <w:pitch w:val="default"/>
    <w:sig w:usb0="00000000" w:usb1="00000000" w:usb2="00000008"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DejaVu Sans"/>
    <w:panose1 w:val="020F0502020204030204"/>
    <w:charset w:val="00"/>
    <w:family w:val="swiss"/>
    <w:pitch w:val="default"/>
    <w:sig w:usb0="00000000" w:usb1="00000000" w:usb2="00000001" w:usb3="00000000" w:csb0="0000019F" w:csb1="00000000"/>
  </w:font>
  <w:font w:name="仿宋_GB2312">
    <w:panose1 w:val="02010609030101010101"/>
    <w:charset w:val="86"/>
    <w:family w:val="auto"/>
    <w:pitch w:val="default"/>
    <w:sig w:usb0="00000001" w:usb1="080E0000" w:usb2="00000000" w:usb3="00000000" w:csb0="00040000" w:csb1="00000000"/>
  </w:font>
  <w:font w:name="Tahoma">
    <w:altName w:val="DejaVu Sans"/>
    <w:panose1 w:val="020B0604030504040204"/>
    <w:charset w:val="00"/>
    <w:family w:val="auto"/>
    <w:pitch w:val="default"/>
    <w:sig w:usb0="00000000" w:usb1="00000000" w:usb2="00000008" w:usb3="00000000" w:csb0="200101FF" w:csb1="20280000"/>
  </w:font>
  <w:font w:name="方正小标宋简体">
    <w:panose1 w:val="02000000000000000000"/>
    <w:charset w:val="86"/>
    <w:family w:val="auto"/>
    <w:pitch w:val="default"/>
    <w:sig w:usb0="A00002BF" w:usb1="184F6CFA" w:usb2="00000012" w:usb3="00000000" w:csb0="00040001" w:csb1="00000000"/>
  </w:font>
  <w:font w:name="Cambria">
    <w:altName w:val="Noto Sans Syriac Eastern"/>
    <w:panose1 w:val="02040503050406030204"/>
    <w:charset w:val="00"/>
    <w:family w:val="roman"/>
    <w:pitch w:val="default"/>
    <w:sig w:usb0="00000000" w:usb1="00000000" w:usb2="00000000" w:usb3="00000000" w:csb0="2000019F" w:csb1="00000000"/>
  </w:font>
  <w:font w:name="Calibri Light">
    <w:altName w:val="DejaVu Sans"/>
    <w:panose1 w:val="020F0302020204030204"/>
    <w:charset w:val="00"/>
    <w:family w:val="auto"/>
    <w:pitch w:val="default"/>
    <w:sig w:usb0="00000000" w:usb1="00000000" w:usb2="00000000" w:usb3="00000000" w:csb0="2000019F" w:csb1="00000000"/>
  </w:font>
  <w:font w:name="仿宋">
    <w:altName w:val="宋体"/>
    <w:panose1 w:val="02010609060101010101"/>
    <w:charset w:val="86"/>
    <w:family w:val="modern"/>
    <w:pitch w:val="default"/>
    <w:sig w:usb0="00000000" w:usb1="00000000" w:usb2="00000016" w:usb3="00000000" w:csb0="00040001" w:csb1="00000000"/>
  </w:font>
  <w:font w:name=".PingFang SC">
    <w:altName w:val="宋体"/>
    <w:panose1 w:val="00000000000000000000"/>
    <w:charset w:val="86"/>
    <w:family w:val="swiss"/>
    <w:pitch w:val="default"/>
    <w:sig w:usb0="00000000" w:usb1="00000000" w:usb2="00000010" w:usb3="00000000" w:csb0="00040000" w:csb1="00000000"/>
  </w:font>
  <w:font w:name="Arial Unicode MS">
    <w:altName w:val="DejaVu Sans"/>
    <w:panose1 w:val="020B0604020202020204"/>
    <w:charset w:val="86"/>
    <w:family w:val="modern"/>
    <w:pitch w:val="default"/>
    <w:sig w:usb0="00000000" w:usb1="00000000" w:usb2="0000003F" w:usb3="00000000" w:csb0="603F01FF" w:csb1="FFFF0000"/>
  </w:font>
  <w:font w:name="方正仿宋_GBK">
    <w:panose1 w:val="02000000000000000000"/>
    <w:charset w:val="86"/>
    <w:family w:val="auto"/>
    <w:pitch w:val="default"/>
    <w:sig w:usb0="00000001" w:usb1="0800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DejaVu Sans">
    <w:panose1 w:val="020B0603030804020204"/>
    <w:charset w:val="00"/>
    <w:family w:val="auto"/>
    <w:pitch w:val="default"/>
    <w:sig w:usb0="E7006EFF" w:usb1="D200FDFF" w:usb2="0A246029" w:usb3="0400200C" w:csb0="600001FF" w:csb1="DFFF0000"/>
  </w:font>
  <w:font w:name="Noto Sans Syriac Eastern">
    <w:panose1 w:val="02040503050306020203"/>
    <w:charset w:val="86"/>
    <w:family w:val="auto"/>
    <w:pitch w:val="default"/>
    <w:sig w:usb0="00000000" w:usb1="00000000" w:usb2="00000080" w:usb3="00000000" w:csb0="203E0161" w:csb1="D7FF0000"/>
  </w:font>
  <w:font w:name="方正宋体S-超大字符集">
    <w:panose1 w:val="02000000000000000000"/>
    <w:charset w:val="86"/>
    <w:family w:val="auto"/>
    <w:pitch w:val="default"/>
    <w:sig w:usb0="00000001" w:usb1="08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keepNext w:val="0"/>
      <w:keepLines w:val="0"/>
      <w:pageBreakBefore w:val="0"/>
      <w:widowControl w:val="0"/>
      <w:kinsoku/>
      <w:wordWrap w:val="0"/>
      <w:overflowPunct/>
      <w:topLinePunct w:val="0"/>
      <w:autoSpaceDE/>
      <w:autoSpaceDN/>
      <w:bidi w:val="0"/>
      <w:adjustRightInd/>
      <w:snapToGrid w:val="0"/>
      <w:spacing w:beforeLines="0" w:afterLines="0" w:line="240" w:lineRule="auto"/>
      <w:ind w:left="0" w:leftChars="0" w:right="320" w:rightChars="100" w:firstLine="0" w:firstLineChars="0"/>
      <w:jc w:val="right"/>
      <w:textAlignment w:val="auto"/>
      <w:outlineLvl w:val="9"/>
      <w:rPr>
        <w:rFonts w:hint="eastAsia" w:ascii="宋体" w:hAnsi="宋体" w:eastAsia="宋体" w:cs="宋体"/>
        <w:sz w:val="28"/>
        <w:szCs w:val="28"/>
        <w:lang w:val="en-US" w:eastAsia="zh-CN"/>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280" w:firstLineChars="100"/>
      <w:jc w:val="both"/>
      <w:textAlignment w:val="auto"/>
      <w:outlineLvl w:val="9"/>
      <w:rPr>
        <w:rFonts w:hint="eastAsia" w:ascii="宋体" w:hAnsi="宋体" w:eastAsia="宋体" w:cs="宋体"/>
        <w:sz w:val="28"/>
        <w:szCs w:val="28"/>
        <w:lang w:eastAsia="zh-CN"/>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true"/>
  <w:bordersDoNotSurroundFooter w:val="true"/>
  <w:trackRevisions w:val="true"/>
  <w:documentProtection w:enforcement="0"/>
  <w:defaultTabStop w:val="420"/>
  <w:hyphenationZone w:val="360"/>
  <w:evenAndOddHeaders w:val="true"/>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C7BE2"/>
    <w:rsid w:val="036674C5"/>
    <w:rsid w:val="03884874"/>
    <w:rsid w:val="05D13273"/>
    <w:rsid w:val="06866278"/>
    <w:rsid w:val="086F19DD"/>
    <w:rsid w:val="0A1707EC"/>
    <w:rsid w:val="0D5A220C"/>
    <w:rsid w:val="0DC10F3C"/>
    <w:rsid w:val="0F0C1338"/>
    <w:rsid w:val="0F3C7199"/>
    <w:rsid w:val="0F9E114E"/>
    <w:rsid w:val="103C00B6"/>
    <w:rsid w:val="11361CF6"/>
    <w:rsid w:val="12272E15"/>
    <w:rsid w:val="12833C7B"/>
    <w:rsid w:val="128D47BB"/>
    <w:rsid w:val="131C3A9F"/>
    <w:rsid w:val="13371800"/>
    <w:rsid w:val="15572784"/>
    <w:rsid w:val="15626C01"/>
    <w:rsid w:val="170D64D1"/>
    <w:rsid w:val="17402747"/>
    <w:rsid w:val="176B60F3"/>
    <w:rsid w:val="17A56954"/>
    <w:rsid w:val="18394C82"/>
    <w:rsid w:val="18644411"/>
    <w:rsid w:val="19EE1972"/>
    <w:rsid w:val="1AF759E2"/>
    <w:rsid w:val="1BD6126C"/>
    <w:rsid w:val="1C3A4D59"/>
    <w:rsid w:val="1E5478C0"/>
    <w:rsid w:val="200A5205"/>
    <w:rsid w:val="20E36EDD"/>
    <w:rsid w:val="21E7264F"/>
    <w:rsid w:val="23B64D16"/>
    <w:rsid w:val="23BE221E"/>
    <w:rsid w:val="24E30D8C"/>
    <w:rsid w:val="2501793B"/>
    <w:rsid w:val="25087144"/>
    <w:rsid w:val="292D2FA2"/>
    <w:rsid w:val="297FA07C"/>
    <w:rsid w:val="29EC497A"/>
    <w:rsid w:val="2A3530D2"/>
    <w:rsid w:val="2AE1624B"/>
    <w:rsid w:val="2AE3372E"/>
    <w:rsid w:val="2B217D0A"/>
    <w:rsid w:val="2BFF538A"/>
    <w:rsid w:val="2F6418ED"/>
    <w:rsid w:val="31DB5B14"/>
    <w:rsid w:val="34152DC2"/>
    <w:rsid w:val="341E6D68"/>
    <w:rsid w:val="363F4357"/>
    <w:rsid w:val="375D349B"/>
    <w:rsid w:val="37B43F8C"/>
    <w:rsid w:val="37C707A3"/>
    <w:rsid w:val="381406BD"/>
    <w:rsid w:val="38882FCA"/>
    <w:rsid w:val="388C40E8"/>
    <w:rsid w:val="38AB7D8C"/>
    <w:rsid w:val="390C3D84"/>
    <w:rsid w:val="39130050"/>
    <w:rsid w:val="3EC77AA3"/>
    <w:rsid w:val="3F8E4048"/>
    <w:rsid w:val="3F9DE1FC"/>
    <w:rsid w:val="3FFEE01F"/>
    <w:rsid w:val="40673A31"/>
    <w:rsid w:val="41443C70"/>
    <w:rsid w:val="42E04658"/>
    <w:rsid w:val="44CF252C"/>
    <w:rsid w:val="47F60ED7"/>
    <w:rsid w:val="4862267E"/>
    <w:rsid w:val="4AF01A75"/>
    <w:rsid w:val="4B1D40BD"/>
    <w:rsid w:val="4B1D5138"/>
    <w:rsid w:val="4B2A08EB"/>
    <w:rsid w:val="4BF05C55"/>
    <w:rsid w:val="4D2D6729"/>
    <w:rsid w:val="4D3C41B2"/>
    <w:rsid w:val="4D5060CE"/>
    <w:rsid w:val="4DA05958"/>
    <w:rsid w:val="511D4D5B"/>
    <w:rsid w:val="511F1590"/>
    <w:rsid w:val="51533045"/>
    <w:rsid w:val="515A66AF"/>
    <w:rsid w:val="51FB77F1"/>
    <w:rsid w:val="52701C74"/>
    <w:rsid w:val="57F7A64D"/>
    <w:rsid w:val="5891480F"/>
    <w:rsid w:val="59FF7BC2"/>
    <w:rsid w:val="5C216CEF"/>
    <w:rsid w:val="5C334EFE"/>
    <w:rsid w:val="5E617566"/>
    <w:rsid w:val="5ED165AF"/>
    <w:rsid w:val="5EE14647"/>
    <w:rsid w:val="5EEF1A0C"/>
    <w:rsid w:val="5EFB6196"/>
    <w:rsid w:val="5F1F3699"/>
    <w:rsid w:val="5F484E2D"/>
    <w:rsid w:val="5FF6A63D"/>
    <w:rsid w:val="5FFBAEAE"/>
    <w:rsid w:val="603B07CD"/>
    <w:rsid w:val="61655B37"/>
    <w:rsid w:val="638156B1"/>
    <w:rsid w:val="64401FFB"/>
    <w:rsid w:val="64711DC6"/>
    <w:rsid w:val="65DA60DB"/>
    <w:rsid w:val="66ED1FE1"/>
    <w:rsid w:val="67B65FF8"/>
    <w:rsid w:val="67FB29C0"/>
    <w:rsid w:val="68E136BE"/>
    <w:rsid w:val="690337E2"/>
    <w:rsid w:val="6BDF368B"/>
    <w:rsid w:val="6C544E08"/>
    <w:rsid w:val="6D336076"/>
    <w:rsid w:val="6D7E2528"/>
    <w:rsid w:val="6F042D1E"/>
    <w:rsid w:val="6FEBA2F0"/>
    <w:rsid w:val="6FF3D49C"/>
    <w:rsid w:val="6FF61FD9"/>
    <w:rsid w:val="70AD1945"/>
    <w:rsid w:val="70B90714"/>
    <w:rsid w:val="70F80C9B"/>
    <w:rsid w:val="70FA6FEE"/>
    <w:rsid w:val="71A74628"/>
    <w:rsid w:val="722217A9"/>
    <w:rsid w:val="72247A70"/>
    <w:rsid w:val="726D0825"/>
    <w:rsid w:val="73C2091D"/>
    <w:rsid w:val="74C5727F"/>
    <w:rsid w:val="769D666E"/>
    <w:rsid w:val="76DA649D"/>
    <w:rsid w:val="76E01EB3"/>
    <w:rsid w:val="77FFC2FC"/>
    <w:rsid w:val="79025A8E"/>
    <w:rsid w:val="7A631492"/>
    <w:rsid w:val="7B6A830C"/>
    <w:rsid w:val="7C3F4965"/>
    <w:rsid w:val="7C8A566B"/>
    <w:rsid w:val="7C996E3F"/>
    <w:rsid w:val="7E9F2D1C"/>
    <w:rsid w:val="7EFF4E63"/>
    <w:rsid w:val="7F6C6ACC"/>
    <w:rsid w:val="7F6FBE12"/>
    <w:rsid w:val="7FAA7144"/>
    <w:rsid w:val="7FAEADBE"/>
    <w:rsid w:val="7FB82C5D"/>
    <w:rsid w:val="7FDE1D68"/>
    <w:rsid w:val="7FEB46F3"/>
    <w:rsid w:val="7FFEB430"/>
    <w:rsid w:val="AE2F9A60"/>
    <w:rsid w:val="B16D91BD"/>
    <w:rsid w:val="B7BFF214"/>
    <w:rsid w:val="BFBD9734"/>
    <w:rsid w:val="D54F1F92"/>
    <w:rsid w:val="D75400F7"/>
    <w:rsid w:val="D777838B"/>
    <w:rsid w:val="DD7F99C9"/>
    <w:rsid w:val="DEDF1718"/>
    <w:rsid w:val="DFDE5A72"/>
    <w:rsid w:val="E7F90BE8"/>
    <w:rsid w:val="E967B0B6"/>
    <w:rsid w:val="EE7D4A2E"/>
    <w:rsid w:val="F3DC36DD"/>
    <w:rsid w:val="F6FD3696"/>
    <w:rsid w:val="F77F9D99"/>
    <w:rsid w:val="F7DCA7E7"/>
    <w:rsid w:val="F7EECFD2"/>
    <w:rsid w:val="F7FDDBA8"/>
    <w:rsid w:val="FAB696E7"/>
    <w:rsid w:val="FAEBECC8"/>
    <w:rsid w:val="FB7A6A38"/>
    <w:rsid w:val="FB7FA690"/>
    <w:rsid w:val="FBE77DAF"/>
    <w:rsid w:val="FC3EA6A9"/>
    <w:rsid w:val="FCBE23F8"/>
    <w:rsid w:val="FF5FCC99"/>
    <w:rsid w:val="FF7F5453"/>
    <w:rsid w:val="FFB74E83"/>
    <w:rsid w:val="FFD7728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Calibr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nhideWhenUsed="0" w:uiPriority="0" w:semiHidden="0" w:name="Body Text First Indent"/>
    <w:lsdException w:qFormat="1"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仿宋_GB2312" w:hAnsi="Tahoma" w:eastAsia="仿宋_GB2312" w:cs="Times New Roman"/>
      <w:kern w:val="2"/>
      <w:sz w:val="32"/>
      <w:szCs w:val="32"/>
      <w:lang w:val="en-US" w:eastAsia="zh-CN" w:bidi="ar-SA"/>
    </w:rPr>
  </w:style>
  <w:style w:type="paragraph" w:styleId="3">
    <w:name w:val="heading 1"/>
    <w:basedOn w:val="1"/>
    <w:next w:val="1"/>
    <w:qFormat/>
    <w:uiPriority w:val="0"/>
    <w:pPr>
      <w:keepNext/>
      <w:keepLines/>
      <w:ind w:firstLine="0"/>
      <w:jc w:val="center"/>
      <w:outlineLvl w:val="0"/>
    </w:pPr>
    <w:rPr>
      <w:rFonts w:eastAsia="方正小标宋简体"/>
      <w:b/>
      <w:bCs/>
      <w:kern w:val="44"/>
      <w:sz w:val="44"/>
      <w:szCs w:val="44"/>
    </w:rPr>
  </w:style>
  <w:style w:type="paragraph" w:styleId="2">
    <w:name w:val="heading 2"/>
    <w:basedOn w:val="1"/>
    <w:next w:val="1"/>
    <w:unhideWhenUsed/>
    <w:qFormat/>
    <w:uiPriority w:val="0"/>
    <w:pPr>
      <w:keepNext/>
      <w:keepLines/>
      <w:spacing w:before="260" w:after="260" w:line="416" w:lineRule="auto"/>
      <w:outlineLvl w:val="1"/>
    </w:pPr>
    <w:rPr>
      <w:rFonts w:ascii="Cambria" w:hAnsi="Cambria" w:eastAsia="宋体" w:cs="Times New Roman"/>
      <w:b/>
      <w:bCs/>
      <w:sz w:val="32"/>
      <w:szCs w:val="32"/>
    </w:rPr>
  </w:style>
  <w:style w:type="paragraph" w:styleId="4">
    <w:name w:val="heading 3"/>
    <w:basedOn w:val="1"/>
    <w:next w:val="1"/>
    <w:unhideWhenUsed/>
    <w:qFormat/>
    <w:uiPriority w:val="0"/>
    <w:pPr>
      <w:keepNext/>
      <w:keepLines/>
      <w:spacing w:before="0" w:beforeLines="0" w:beforeAutospacing="0" w:after="0" w:afterLines="0" w:afterAutospacing="0" w:line="360" w:lineRule="auto"/>
      <w:jc w:val="left"/>
      <w:outlineLvl w:val="2"/>
    </w:pPr>
    <w:rPr>
      <w:rFonts w:ascii="Times New Roman" w:hAnsi="Times New Roman" w:eastAsia="宋体"/>
      <w:b/>
      <w:sz w:val="24"/>
    </w:rPr>
  </w:style>
  <w:style w:type="character" w:default="1" w:styleId="19">
    <w:name w:val="Default Paragraph Font"/>
    <w:link w:val="20"/>
    <w:semiHidden/>
    <w:qFormat/>
    <w:uiPriority w:val="0"/>
  </w:style>
  <w:style w:type="table" w:default="1" w:styleId="18">
    <w:name w:val="Normal Table"/>
    <w:semiHidden/>
    <w:qFormat/>
    <w:uiPriority w:val="0"/>
    <w:tblPr>
      <w:tblCellMar>
        <w:top w:w="0" w:type="dxa"/>
        <w:left w:w="108" w:type="dxa"/>
        <w:bottom w:w="0" w:type="dxa"/>
        <w:right w:w="108" w:type="dxa"/>
      </w:tblCellMar>
    </w:tblPr>
  </w:style>
  <w:style w:type="paragraph" w:styleId="5">
    <w:name w:val="Normal Indent"/>
    <w:basedOn w:val="1"/>
    <w:next w:val="1"/>
    <w:qFormat/>
    <w:uiPriority w:val="0"/>
    <w:pPr>
      <w:ind w:firstLine="420" w:firstLineChars="200"/>
    </w:pPr>
    <w:rPr>
      <w:rFonts w:ascii="Calibri" w:hAnsi="Calibri" w:eastAsia="宋体"/>
    </w:rPr>
  </w:style>
  <w:style w:type="paragraph" w:styleId="6">
    <w:name w:val="Body Text"/>
    <w:basedOn w:val="1"/>
    <w:qFormat/>
    <w:uiPriority w:val="0"/>
    <w:rPr>
      <w:rFonts w:eastAsia="宋体"/>
      <w:sz w:val="44"/>
      <w:szCs w:val="24"/>
    </w:rPr>
  </w:style>
  <w:style w:type="paragraph" w:styleId="7">
    <w:name w:val="Body Text Indent"/>
    <w:basedOn w:val="1"/>
    <w:next w:val="1"/>
    <w:qFormat/>
    <w:uiPriority w:val="0"/>
    <w:pPr>
      <w:widowControl w:val="0"/>
      <w:ind w:firstLine="640" w:firstLineChars="200"/>
      <w:jc w:val="both"/>
    </w:pPr>
    <w:rPr>
      <w:rFonts w:ascii="黑体" w:hAnsi="Times New Roman" w:eastAsia="黑体" w:cs="Times New Roman"/>
      <w:kern w:val="2"/>
      <w:sz w:val="32"/>
      <w:szCs w:val="30"/>
      <w:lang w:val="en-US" w:eastAsia="zh-CN" w:bidi="ar-SA"/>
    </w:rPr>
  </w:style>
  <w:style w:type="paragraph" w:styleId="8">
    <w:name w:val="toc 3"/>
    <w:basedOn w:val="1"/>
    <w:next w:val="1"/>
    <w:qFormat/>
    <w:uiPriority w:val="0"/>
    <w:pPr>
      <w:ind w:left="840" w:leftChars="400"/>
    </w:pPr>
  </w:style>
  <w:style w:type="paragraph" w:styleId="9">
    <w:name w:val="footer"/>
    <w:basedOn w:val="1"/>
    <w:qFormat/>
    <w:uiPriority w:val="0"/>
    <w:pPr>
      <w:tabs>
        <w:tab w:val="center" w:pos="4153"/>
        <w:tab w:val="right" w:pos="8306"/>
      </w:tabs>
      <w:snapToGrid w:val="0"/>
      <w:jc w:val="left"/>
    </w:pPr>
    <w:rPr>
      <w:sz w:val="18"/>
    </w:rPr>
  </w:style>
  <w:style w:type="paragraph" w:styleId="10">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11">
    <w:name w:val="toc 1"/>
    <w:basedOn w:val="1"/>
    <w:next w:val="1"/>
    <w:qFormat/>
    <w:uiPriority w:val="0"/>
    <w:pPr>
      <w:keepNext w:val="0"/>
      <w:keepLines w:val="0"/>
      <w:widowControl w:val="0"/>
      <w:suppressLineNumbers w:val="0"/>
      <w:spacing w:before="0" w:beforeAutospacing="0" w:after="0" w:afterAutospacing="0"/>
      <w:ind w:left="0" w:right="0"/>
      <w:jc w:val="both"/>
    </w:pPr>
    <w:rPr>
      <w:rFonts w:hint="default" w:ascii="Calibri" w:hAnsi="Calibri" w:eastAsia="仿宋_GB2312" w:cs="Times New Roman"/>
      <w:kern w:val="2"/>
      <w:sz w:val="32"/>
      <w:szCs w:val="20"/>
      <w:lang w:val="en-US" w:eastAsia="zh-CN" w:bidi="ar"/>
    </w:rPr>
  </w:style>
  <w:style w:type="paragraph" w:styleId="12">
    <w:name w:val="toc 2"/>
    <w:basedOn w:val="1"/>
    <w:next w:val="1"/>
    <w:qFormat/>
    <w:uiPriority w:val="0"/>
    <w:pPr>
      <w:keepNext w:val="0"/>
      <w:keepLines w:val="0"/>
      <w:widowControl w:val="0"/>
      <w:suppressLineNumbers w:val="0"/>
      <w:spacing w:before="100" w:beforeAutospacing="1" w:after="100" w:afterAutospacing="1"/>
      <w:ind w:left="200" w:leftChars="200"/>
      <w:jc w:val="both"/>
    </w:pPr>
    <w:rPr>
      <w:rFonts w:hint="default" w:ascii="Times New Roman" w:hAnsi="Times New Roman" w:eastAsia="宋体" w:cs="Times New Roman"/>
      <w:kern w:val="2"/>
      <w:sz w:val="32"/>
      <w:szCs w:val="32"/>
      <w:lang w:val="en-US" w:eastAsia="zh-CN" w:bidi="ar"/>
    </w:rPr>
  </w:style>
  <w:style w:type="paragraph" w:styleId="13">
    <w:name w:val="HTML Preformatted"/>
    <w:basedOn w:val="1"/>
    <w:qFormat/>
    <w:uiPriority w:val="0"/>
    <w:pPr>
      <w:widowControl/>
      <w:jc w:val="left"/>
    </w:pPr>
    <w:rPr>
      <w:rFonts w:hint="eastAsia" w:ascii="宋体" w:hAnsi="宋体"/>
      <w:kern w:val="0"/>
      <w:sz w:val="24"/>
    </w:rPr>
  </w:style>
  <w:style w:type="paragraph" w:styleId="14">
    <w:name w:val="Normal (Web)"/>
    <w:basedOn w:val="1"/>
    <w:qFormat/>
    <w:uiPriority w:val="0"/>
    <w:pPr>
      <w:widowControl/>
      <w:spacing w:before="100" w:beforeLines="0" w:beforeAutospacing="1" w:after="100" w:afterLines="0" w:afterAutospacing="1"/>
      <w:jc w:val="left"/>
    </w:pPr>
    <w:rPr>
      <w:rFonts w:ascii="宋体" w:hAnsi="宋体" w:cs="宋体"/>
      <w:kern w:val="0"/>
      <w:sz w:val="24"/>
      <w:szCs w:val="24"/>
    </w:rPr>
  </w:style>
  <w:style w:type="paragraph" w:styleId="15">
    <w:name w:val="Title"/>
    <w:basedOn w:val="1"/>
    <w:next w:val="1"/>
    <w:qFormat/>
    <w:uiPriority w:val="0"/>
    <w:pPr>
      <w:spacing w:before="240" w:after="60"/>
      <w:jc w:val="center"/>
      <w:outlineLvl w:val="0"/>
    </w:pPr>
    <w:rPr>
      <w:rFonts w:ascii="Calibri Light" w:hAnsi="Calibri Light" w:eastAsia="宋体" w:cs="Times New Roman"/>
      <w:b/>
      <w:bCs/>
      <w:szCs w:val="32"/>
    </w:rPr>
  </w:style>
  <w:style w:type="paragraph" w:styleId="16">
    <w:name w:val="Body Text First Indent"/>
    <w:basedOn w:val="6"/>
    <w:qFormat/>
    <w:uiPriority w:val="0"/>
    <w:pPr>
      <w:ind w:firstLine="420" w:firstLineChars="100"/>
    </w:pPr>
  </w:style>
  <w:style w:type="paragraph" w:styleId="17">
    <w:name w:val="Body Text First Indent 2"/>
    <w:basedOn w:val="7"/>
    <w:qFormat/>
    <w:uiPriority w:val="0"/>
    <w:pPr>
      <w:ind w:firstLine="420" w:firstLineChars="200"/>
    </w:pPr>
  </w:style>
  <w:style w:type="paragraph" w:customStyle="1" w:styleId="20">
    <w:name w:val=" Char"/>
    <w:basedOn w:val="1"/>
    <w:link w:val="19"/>
    <w:qFormat/>
    <w:uiPriority w:val="0"/>
  </w:style>
  <w:style w:type="character" w:styleId="21">
    <w:name w:val="Strong"/>
    <w:basedOn w:val="19"/>
    <w:qFormat/>
    <w:uiPriority w:val="0"/>
    <w:rPr>
      <w:b/>
      <w:bCs/>
    </w:rPr>
  </w:style>
  <w:style w:type="character" w:styleId="22">
    <w:name w:val="page number"/>
    <w:basedOn w:val="19"/>
    <w:qFormat/>
    <w:uiPriority w:val="0"/>
  </w:style>
  <w:style w:type="character" w:styleId="23">
    <w:name w:val="Hyperlink"/>
    <w:basedOn w:val="19"/>
    <w:qFormat/>
    <w:uiPriority w:val="0"/>
    <w:rPr>
      <w:color w:val="0000FF"/>
      <w:u w:val="single"/>
    </w:rPr>
  </w:style>
  <w:style w:type="paragraph" w:customStyle="1" w:styleId="24">
    <w:name w:val=" Char Char Char Char Char Char Char Char Char1 Char Char Char Char"/>
    <w:basedOn w:val="25"/>
    <w:link w:val="19"/>
    <w:qFormat/>
    <w:uiPriority w:val="0"/>
  </w:style>
  <w:style w:type="paragraph" w:customStyle="1" w:styleId="25">
    <w:name w:val="正文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26">
    <w:name w:val="样式1"/>
    <w:basedOn w:val="1"/>
    <w:qFormat/>
    <w:uiPriority w:val="0"/>
    <w:pPr>
      <w:ind w:firstLine="602" w:firstLineChars="200"/>
    </w:pPr>
    <w:rPr>
      <w:rFonts w:ascii="仿宋" w:hAnsi="仿宋" w:eastAsia="仿宋"/>
      <w:sz w:val="30"/>
      <w:szCs w:val="30"/>
    </w:rPr>
  </w:style>
  <w:style w:type="paragraph" w:customStyle="1" w:styleId="27">
    <w:name w:val="正文 New New New New New New New New New New New New New New New New New New"/>
    <w:basedOn w:val="1"/>
    <w:qFormat/>
    <w:uiPriority w:val="0"/>
    <w:pPr>
      <w:keepNext w:val="0"/>
      <w:keepLines w:val="0"/>
      <w:widowControl w:val="0"/>
      <w:suppressLineNumbers w:val="0"/>
      <w:spacing w:before="0" w:beforeAutospacing="0" w:after="0" w:afterAutospacing="0"/>
      <w:ind w:left="0" w:right="0"/>
      <w:jc w:val="both"/>
    </w:pPr>
    <w:rPr>
      <w:rFonts w:hint="default" w:ascii="Times New Roman" w:hAnsi="Times New Roman" w:eastAsia="宋体" w:cs="Times New Roman"/>
      <w:kern w:val="2"/>
      <w:sz w:val="21"/>
      <w:szCs w:val="20"/>
      <w:lang w:val="en-US" w:eastAsia="zh-CN" w:bidi="ar"/>
    </w:rPr>
  </w:style>
  <w:style w:type="paragraph" w:customStyle="1" w:styleId="28">
    <w:name w:val="正文 New New New New New"/>
    <w:qFormat/>
    <w:uiPriority w:val="0"/>
    <w:pPr>
      <w:widowControl w:val="0"/>
      <w:jc w:val="both"/>
    </w:pPr>
    <w:rPr>
      <w:rFonts w:ascii="Times New Roman" w:hAnsi="Times New Roman" w:eastAsia="仿宋_GB2312" w:cs="Times New Roman"/>
      <w:kern w:val="2"/>
      <w:sz w:val="32"/>
      <w:lang w:val="en-US" w:eastAsia="zh-CN"/>
    </w:rPr>
  </w:style>
  <w:style w:type="paragraph" w:customStyle="1" w:styleId="29">
    <w:name w:val="正文 New New New New New New New"/>
    <w:basedOn w:val="1"/>
    <w:qFormat/>
    <w:uiPriority w:val="0"/>
    <w:pPr>
      <w:keepNext w:val="0"/>
      <w:keepLines w:val="0"/>
      <w:widowControl w:val="0"/>
      <w:suppressLineNumbers w:val="0"/>
      <w:spacing w:before="0" w:beforeAutospacing="0" w:after="0" w:afterAutospacing="0"/>
      <w:ind w:left="0" w:right="0"/>
      <w:jc w:val="both"/>
    </w:pPr>
    <w:rPr>
      <w:rFonts w:hint="eastAsia" w:ascii="仿宋_GB2312" w:hAnsi="Tahoma" w:eastAsia="仿宋_GB2312" w:cs="Times New Roman"/>
      <w:kern w:val="2"/>
      <w:sz w:val="21"/>
      <w:szCs w:val="22"/>
      <w:lang w:val="en-US" w:eastAsia="zh-CN" w:bidi="ar"/>
    </w:rPr>
  </w:style>
  <w:style w:type="paragraph" w:customStyle="1" w:styleId="30">
    <w:name w:val="p0"/>
    <w:basedOn w:val="1"/>
    <w:qFormat/>
    <w:uiPriority w:val="0"/>
    <w:pPr>
      <w:widowControl/>
    </w:pPr>
    <w:rPr>
      <w:rFonts w:hint="eastAsia" w:ascii="宋体" w:hAnsi="宋体"/>
      <w:sz w:val="32"/>
    </w:rPr>
  </w:style>
  <w:style w:type="paragraph" w:customStyle="1" w:styleId="31">
    <w:name w:val="正文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32">
    <w:name w:val="p1"/>
    <w:basedOn w:val="1"/>
    <w:qFormat/>
    <w:uiPriority w:val="99"/>
    <w:pPr>
      <w:widowControl/>
      <w:jc w:val="center"/>
    </w:pPr>
    <w:rPr>
      <w:rFonts w:ascii=".PingFang SC" w:hAnsi=".PingFang SC" w:eastAsia=".PingFang SC"/>
      <w:color w:val="454545"/>
      <w:kern w:val="0"/>
      <w:sz w:val="18"/>
      <w:szCs w:val="18"/>
    </w:rPr>
  </w:style>
  <w:style w:type="paragraph" w:customStyle="1" w:styleId="33">
    <w:name w:val="正文 New New New"/>
    <w:basedOn w:val="1"/>
    <w:qFormat/>
    <w:uiPriority w:val="0"/>
    <w:pPr>
      <w:widowControl w:val="0"/>
      <w:jc w:val="both"/>
    </w:pPr>
    <w:rPr>
      <w:rFonts w:eastAsia="仿宋_GB2312"/>
      <w:kern w:val="2"/>
      <w:sz w:val="32"/>
      <w:szCs w:val="32"/>
      <w:lang w:val="en-US" w:eastAsia="zh-CN" w:bidi="ar-SA"/>
    </w:rPr>
  </w:style>
  <w:style w:type="paragraph" w:customStyle="1" w:styleId="34">
    <w:name w:val="正文 A"/>
    <w:qFormat/>
    <w:uiPriority w:val="0"/>
    <w:pPr>
      <w:framePr w:wrap="around" w:vAnchor="margin" w:hAnchor="text" w:yAlign="top"/>
      <w:widowControl w:val="0"/>
      <w:jc w:val="both"/>
    </w:pPr>
    <w:rPr>
      <w:rFonts w:hint="eastAsia" w:ascii="Arial Unicode MS" w:hAnsi="Arial Unicode MS" w:eastAsia="Arial Unicode MS" w:cs="Arial Unicode MS"/>
      <w:color w:val="000000"/>
      <w:kern w:val="2"/>
      <w:sz w:val="21"/>
      <w:szCs w:val="21"/>
      <w:u w:val="none" w:color="000000"/>
      <w:lang w:val="en-US" w:eastAsia="zh-CN" w:bidi="ar-SA"/>
    </w:rPr>
  </w:style>
  <w:style w:type="paragraph" w:customStyle="1" w:styleId="35">
    <w:name w:val="正文 New New New New New New New New New New New New New New New New New New New New"/>
    <w:qFormat/>
    <w:uiPriority w:val="0"/>
    <w:pPr>
      <w:widowControl w:val="0"/>
      <w:jc w:val="both"/>
    </w:pPr>
    <w:rPr>
      <w:rFonts w:ascii="仿宋_GB2312" w:hAnsi="Tahoma" w:eastAsia="仿宋_GB2312" w:cs="Times New Roman"/>
      <w:kern w:val="2"/>
      <w:sz w:val="32"/>
      <w:lang w:val="en-US" w:eastAsia="zh-CN" w:bidi="ar-SA"/>
    </w:rPr>
  </w:style>
  <w:style w:type="paragraph" w:customStyle="1" w:styleId="36">
    <w:name w:val="正文 New New"/>
    <w:qFormat/>
    <w:uiPriority w:val="0"/>
    <w:pPr>
      <w:widowControl w:val="0"/>
      <w:jc w:val="both"/>
    </w:pPr>
    <w:rPr>
      <w:rFonts w:ascii="Times New Roman" w:hAnsi="Times New Roman" w:eastAsia="宋体" w:cs="Times New Roman"/>
      <w:kern w:val="2"/>
      <w:sz w:val="21"/>
      <w:lang w:val="en-US" w:eastAsia="zh-CN" w:bidi="ar-SA"/>
    </w:rPr>
  </w:style>
  <w:style w:type="character" w:customStyle="1" w:styleId="37">
    <w:name w:val="15"/>
    <w:basedOn w:val="19"/>
    <w:qFormat/>
    <w:uiPriority w:val="0"/>
    <w:rPr>
      <w:rFonts w:hint="default" w:ascii="Times New Roman" w:hAnsi="Times New Roman" w:cs="Times New Roman"/>
      <w:b/>
      <w:bCs/>
      <w:sz w:val="20"/>
      <w:szCs w:val="20"/>
    </w:rPr>
  </w:style>
  <w:style w:type="character" w:customStyle="1" w:styleId="38">
    <w:name w:val="form-textarea-print1"/>
    <w:basedOn w:val="19"/>
    <w:qFormat/>
    <w:uiPriority w:val="0"/>
    <w:rPr>
      <w:sz w:val="14"/>
      <w:szCs w:val="14"/>
    </w:rPr>
  </w:style>
  <w:style w:type="paragraph" w:customStyle="1" w:styleId="39">
    <w:name w:val="Default"/>
    <w:qFormat/>
    <w:uiPriority w:val="0"/>
    <w:pPr>
      <w:widowControl w:val="0"/>
      <w:autoSpaceDE w:val="0"/>
      <w:autoSpaceDN w:val="0"/>
      <w:adjustRightInd w:val="0"/>
      <w:spacing w:after="160" w:line="259" w:lineRule="auto"/>
    </w:pPr>
    <w:rPr>
      <w:rFonts w:hint="eastAsia" w:ascii="方正仿宋_GBK" w:hAnsi="方正仿宋_GBK" w:eastAsia="方正仿宋_GBK" w:cs="Times New Roman"/>
      <w:color w:val="000000"/>
      <w:sz w:val="24"/>
      <w:szCs w:val="22"/>
      <w:lang w:val="en-US" w:eastAsia="zh-CN" w:bidi="ar-SA"/>
    </w:rPr>
  </w:style>
  <w:style w:type="paragraph" w:customStyle="1" w:styleId="40">
    <w:name w:val="p15"/>
    <w:basedOn w:val="41"/>
    <w:qFormat/>
    <w:uiPriority w:val="3"/>
    <w:pPr>
      <w:widowControl/>
      <w:ind w:firstLine="420"/>
    </w:pPr>
    <w:rPr>
      <w:rFonts w:ascii="仿宋_GB2312" w:hAnsi="仿宋_GB2312" w:eastAsia="仿宋_GB2312" w:cs="仿宋_GB2312"/>
      <w:kern w:val="0"/>
      <w:sz w:val="32"/>
      <w:szCs w:val="32"/>
    </w:rPr>
  </w:style>
  <w:style w:type="paragraph" w:customStyle="1" w:styleId="41">
    <w:name w:val="正文 New New New New New New New New New New New New New New New New New New New New New New New New New New New New New New New New"/>
    <w:qFormat/>
    <w:uiPriority w:val="2"/>
    <w:pPr>
      <w:widowControl w:val="0"/>
      <w:jc w:val="both"/>
    </w:pPr>
    <w:rPr>
      <w:rFonts w:ascii="Calibri" w:hAnsi="Calibri" w:eastAsia="宋体" w:cs="Times New Roman"/>
      <w:color w:val="000000"/>
      <w:kern w:val="1"/>
      <w:sz w:val="21"/>
      <w:szCs w:val="22"/>
      <w:lang w:val="en-US" w:eastAsia="zh-CN" w:bidi="ar-SA"/>
    </w:rPr>
  </w:style>
  <w:style w:type="character" w:customStyle="1" w:styleId="42">
    <w:name w:val="bjh-p"/>
    <w:unhideWhenUsed/>
    <w:qFormat/>
    <w:uiPriority w:val="0"/>
    <w:rPr>
      <w:rFonts w:hint="default"/>
      <w:sz w:val="24"/>
    </w:rPr>
  </w:style>
  <w:style w:type="paragraph" w:customStyle="1" w:styleId="43">
    <w:name w:val="正文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44">
    <w:name w:val="p17"/>
    <w:basedOn w:val="1"/>
    <w:qFormat/>
    <w:uiPriority w:val="0"/>
    <w:pPr>
      <w:widowControl/>
      <w:ind w:firstLine="420"/>
    </w:pPr>
    <w:rPr>
      <w:rFonts w:ascii="仿宋_GB2312" w:hAnsi="宋体" w:eastAsia="仿宋_GB2312" w:cs="宋体"/>
      <w:kern w:val="0"/>
      <w:sz w:val="32"/>
      <w:szCs w:val="32"/>
    </w:rPr>
  </w:style>
  <w:style w:type="paragraph" w:customStyle="1" w:styleId="45">
    <w:name w:val="Normal Indent1"/>
    <w:basedOn w:val="1"/>
    <w:qFormat/>
    <w:uiPriority w:val="0"/>
    <w:pPr>
      <w:adjustRightInd w:val="0"/>
      <w:spacing w:line="360" w:lineRule="auto"/>
      <w:ind w:firstLine="420"/>
      <w:textAlignment w:val="baseline"/>
    </w:pPr>
    <w:rPr>
      <w:rFonts w:ascii="Calibri" w:hAnsi="Calibri" w:eastAsia="宋体" w:cs="Times New Roman"/>
      <w:kern w:val="0"/>
      <w:sz w:val="24"/>
    </w:rPr>
  </w:style>
  <w:style w:type="paragraph" w:customStyle="1" w:styleId="46">
    <w:name w:val="正文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仿宋_GB2312" w:cs="Times New Roman"/>
      <w:kern w:val="2"/>
      <w:sz w:val="32"/>
      <w:lang w:val="en-US" w:eastAsia="zh-CN" w:bidi="ar-SA"/>
    </w:rPr>
  </w:style>
  <w:style w:type="paragraph" w:customStyle="1" w:styleId="47">
    <w:name w:val="Body Text Indent"/>
    <w:basedOn w:val="1"/>
    <w:qFormat/>
    <w:uiPriority w:val="0"/>
    <w:pPr>
      <w:ind w:firstLine="645"/>
    </w:pPr>
    <w:rPr>
      <w:rFonts w:ascii="黑体" w:eastAsia="黑体"/>
      <w:sz w:val="32"/>
    </w:rPr>
  </w:style>
  <w:style w:type="paragraph" w:customStyle="1" w:styleId="48">
    <w:name w:val="Normal Indent"/>
    <w:qFormat/>
    <w:uiPriority w:val="0"/>
    <w:pPr>
      <w:widowControl w:val="0"/>
      <w:adjustRightInd w:val="0"/>
      <w:spacing w:line="360" w:lineRule="auto"/>
      <w:ind w:firstLine="420"/>
      <w:jc w:val="both"/>
      <w:textAlignment w:val="baseline"/>
    </w:pPr>
    <w:rPr>
      <w:rFonts w:ascii="Calibri" w:hAnsi="Calibri" w:eastAsia="宋体" w:cs="Times New Roman"/>
      <w:kern w:val="0"/>
      <w:sz w:val="24"/>
      <w:lang w:val="en-US" w:eastAsia="zh-CN"/>
    </w:rPr>
  </w:style>
  <w:style w:type="paragraph" w:customStyle="1" w:styleId="49">
    <w:name w:val="Normal (Web)"/>
    <w:basedOn w:val="1"/>
    <w:qFormat/>
    <w:uiPriority w:val="0"/>
    <w:pPr>
      <w:widowControl/>
      <w:spacing w:before="100" w:beforeLines="0" w:beforeAutospacing="1" w:after="100" w:afterLines="0" w:afterAutospacing="1"/>
      <w:jc w:val="left"/>
    </w:pPr>
    <w:rPr>
      <w:rFonts w:ascii="宋体" w:hAnsi="宋体" w:cs="宋体"/>
      <w:kern w:val="0"/>
      <w:sz w:val="24"/>
    </w:rPr>
  </w:style>
  <w:style w:type="paragraph" w:customStyle="1" w:styleId="50">
    <w:name w:val="0"/>
    <w:basedOn w:val="1"/>
    <w:qFormat/>
    <w:uiPriority w:val="0"/>
    <w:pPr>
      <w:widowControl/>
      <w:snapToGrid w:val="0"/>
      <w:spacing w:line="240" w:lineRule="atLeast"/>
    </w:pPr>
    <w:rPr>
      <w:rFonts w:ascii="Times New Roman" w:hAnsi="Times New Roman" w:cs="Times New Roman"/>
      <w:spacing w:val="-6"/>
      <w:kern w:val="0"/>
      <w:sz w:val="32"/>
      <w:szCs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省人大常委会办公厅</Company>
  <Pages>1</Pages>
  <Words>0</Words>
  <Characters>0</Characters>
  <Lines>0</Lines>
  <Paragraphs>0</Paragraphs>
  <TotalTime>20</TotalTime>
  <ScaleCrop>false</ScaleCrop>
  <LinksUpToDate>false</LinksUpToDate>
  <CharactersWithSpaces>0</CharactersWithSpaces>
  <Application>WPS Office_11.8.2.10125_F1E327BC-269C-435d-A152-05C5408002CA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2019-04-20T07:40:00Z</dcterms:created>
  <dc:creator>谢浩然</dc:creator>
  <cp:lastModifiedBy>@liyaolan</cp:lastModifiedBy>
  <cp:lastPrinted>2022-06-15T10:31:00Z</cp:lastPrinted>
  <dcterms:modified xsi:type="dcterms:W3CDTF">2022-06-15T17:24:08Z</dcterms:modified>
  <dc:title>广东省人大常委会文件</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2052-11.8.2.10125</vt:lpwstr>
  </property>
</Properties>
</file>