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N/>
        <w:bidi w:val="0"/>
        <w:adjustRightInd w:val="0"/>
        <w:snapToGrid/>
        <w:spacing w:beforeLines="0" w:afterLines="0" w:line="590" w:lineRule="exact"/>
        <w:ind w:right="0" w:rightChars="0"/>
        <w:jc w:val="center"/>
        <w:rPr>
          <w:rFonts w:hint="eastAsia" w:ascii="宋体" w:hAnsi="宋体" w:eastAsia="方正小标宋简体" w:cs="方正小标宋简体"/>
          <w:sz w:val="44"/>
          <w:szCs w:val="44"/>
        </w:rPr>
      </w:pPr>
      <w:r>
        <w:rPr>
          <w:rFonts w:hint="eastAsia" w:ascii="宋体" w:hAnsi="宋体" w:eastAsia="方正小标宋简体" w:cs="方正小标宋简体"/>
          <w:sz w:val="44"/>
          <w:szCs w:val="44"/>
        </w:rPr>
        <w:t>广东省人民代表大会常务委员会关于修改</w:t>
      </w:r>
    </w:p>
    <w:p>
      <w:pPr>
        <w:keepNext w:val="0"/>
        <w:keepLines w:val="0"/>
        <w:pageBreakBefore w:val="0"/>
        <w:widowControl w:val="0"/>
        <w:kinsoku/>
        <w:wordWrap/>
        <w:overflowPunct w:val="0"/>
        <w:topLinePunct w:val="0"/>
        <w:autoSpaceDN/>
        <w:bidi w:val="0"/>
        <w:adjustRightInd w:val="0"/>
        <w:snapToGrid/>
        <w:spacing w:beforeLines="0" w:afterLines="0" w:line="590" w:lineRule="exact"/>
        <w:ind w:right="0" w:rightChars="0"/>
        <w:jc w:val="center"/>
        <w:rPr>
          <w:rFonts w:hint="eastAsia" w:ascii="宋体" w:hAnsi="宋体" w:eastAsia="方正小标宋简体" w:cs="方正小标宋简体"/>
          <w:sz w:val="44"/>
          <w:szCs w:val="44"/>
        </w:rPr>
      </w:pPr>
      <w:r>
        <w:rPr>
          <w:rFonts w:hint="eastAsia" w:ascii="宋体" w:hAnsi="宋体" w:eastAsia="方正小标宋简体" w:cs="方正小标宋简体"/>
          <w:sz w:val="44"/>
          <w:szCs w:val="44"/>
        </w:rPr>
        <w:t>《广东省</w:t>
      </w:r>
      <w:r>
        <w:rPr>
          <w:rFonts w:hint="eastAsia" w:ascii="宋体" w:hAnsi="宋体" w:eastAsia="方正小标宋简体" w:cs="方正小标宋简体"/>
          <w:sz w:val="44"/>
          <w:szCs w:val="44"/>
          <w:lang w:eastAsia="zh-CN"/>
        </w:rPr>
        <w:t>土地权属纠纷处理条例</w:t>
      </w:r>
      <w:r>
        <w:rPr>
          <w:rFonts w:hint="eastAsia" w:ascii="宋体" w:hAnsi="宋体" w:eastAsia="方正小标宋简体" w:cs="方正小标宋简体"/>
          <w:sz w:val="44"/>
          <w:szCs w:val="44"/>
        </w:rPr>
        <w:t>》</w:t>
      </w:r>
    </w:p>
    <w:p>
      <w:pPr>
        <w:keepNext w:val="0"/>
        <w:keepLines w:val="0"/>
        <w:pageBreakBefore w:val="0"/>
        <w:widowControl w:val="0"/>
        <w:kinsoku/>
        <w:wordWrap/>
        <w:overflowPunct w:val="0"/>
        <w:topLinePunct w:val="0"/>
        <w:autoSpaceDN/>
        <w:bidi w:val="0"/>
        <w:adjustRightInd w:val="0"/>
        <w:snapToGrid/>
        <w:spacing w:beforeLines="0" w:afterLines="0" w:line="590" w:lineRule="exact"/>
        <w:ind w:right="0" w:rightChars="0"/>
        <w:jc w:val="center"/>
        <w:rPr>
          <w:rFonts w:hint="eastAsia" w:ascii="宋体" w:hAnsi="宋体" w:eastAsia="方正小标宋简体" w:cs="方正小标宋简体"/>
          <w:sz w:val="44"/>
          <w:szCs w:val="44"/>
        </w:rPr>
      </w:pPr>
      <w:r>
        <w:rPr>
          <w:rFonts w:hint="eastAsia" w:ascii="宋体" w:hAnsi="宋体" w:eastAsia="方正小标宋简体" w:cs="方正小标宋简体"/>
          <w:sz w:val="44"/>
          <w:szCs w:val="44"/>
        </w:rPr>
        <w:t>等</w:t>
      </w:r>
      <w:r>
        <w:rPr>
          <w:rFonts w:hint="eastAsia" w:ascii="宋体" w:hAnsi="宋体" w:eastAsia="方正小标宋简体" w:cs="方正小标宋简体"/>
          <w:sz w:val="44"/>
          <w:szCs w:val="44"/>
          <w:lang w:eastAsia="zh-CN"/>
        </w:rPr>
        <w:t>四</w:t>
      </w:r>
      <w:r>
        <w:rPr>
          <w:rFonts w:hint="eastAsia" w:ascii="宋体" w:hAnsi="宋体" w:eastAsia="方正小标宋简体" w:cs="方正小标宋简体"/>
          <w:sz w:val="44"/>
          <w:szCs w:val="44"/>
        </w:rPr>
        <w:t>项地方性法规的决定</w:t>
      </w:r>
    </w:p>
    <w:p>
      <w:pPr>
        <w:pStyle w:val="2"/>
        <w:overflowPunct w:val="0"/>
        <w:adjustRightInd w:val="0"/>
        <w:spacing w:beforeLines="0" w:afterLines="0" w:line="590" w:lineRule="exact"/>
        <w:rPr>
          <w:rFonts w:hint="default" w:ascii="宋体" w:hAnsi="宋体" w:eastAsia="宋体" w:cs="Times New Roman"/>
          <w:sz w:val="32"/>
          <w:szCs w:val="20"/>
        </w:rPr>
      </w:pPr>
    </w:p>
    <w:p>
      <w:pPr>
        <w:keepNext w:val="0"/>
        <w:keepLines w:val="0"/>
        <w:pageBreakBefore w:val="0"/>
        <w:widowControl w:val="0"/>
        <w:kinsoku/>
        <w:wordWrap/>
        <w:overflowPunct w:val="0"/>
        <w:topLinePunct w:val="0"/>
        <w:autoSpaceDN/>
        <w:bidi w:val="0"/>
        <w:adjustRightInd w:val="0"/>
        <w:snapToGrid/>
        <w:spacing w:beforeLines="0" w:afterLines="0" w:line="590" w:lineRule="exact"/>
        <w:ind w:left="0" w:leftChars="0" w:right="0" w:rightChars="0" w:firstLine="0" w:firstLineChars="0"/>
        <w:jc w:val="both"/>
        <w:rPr>
          <w:rFonts w:hint="eastAsia" w:ascii="宋体" w:hAnsi="宋体" w:eastAsia="楷体_GB2312" w:cs="仿宋_GB2312"/>
          <w:kern w:val="0"/>
          <w:sz w:val="32"/>
          <w:szCs w:val="32"/>
        </w:rPr>
      </w:pPr>
      <w:r>
        <w:rPr>
          <w:rFonts w:hint="eastAsia" w:ascii="宋体" w:hAnsi="宋体" w:eastAsia="楷体_GB2312" w:cs="仿宋_GB2312"/>
          <w:kern w:val="0"/>
          <w:sz w:val="32"/>
          <w:szCs w:val="32"/>
          <w:lang w:val="en-US" w:eastAsia="zh-CN"/>
        </w:rPr>
        <w:t xml:space="preserve">    </w:t>
      </w:r>
      <w:r>
        <w:rPr>
          <w:rFonts w:hint="eastAsia" w:ascii="宋体" w:hAnsi="宋体" w:eastAsia="楷体_GB2312" w:cs="仿宋_GB2312"/>
          <w:kern w:val="0"/>
          <w:sz w:val="32"/>
          <w:szCs w:val="32"/>
        </w:rPr>
        <w:t>（20</w:t>
      </w:r>
      <w:r>
        <w:rPr>
          <w:rFonts w:hint="eastAsia" w:ascii="宋体" w:hAnsi="宋体" w:eastAsia="楷体_GB2312" w:cs="仿宋_GB2312"/>
          <w:kern w:val="0"/>
          <w:sz w:val="32"/>
          <w:szCs w:val="32"/>
          <w:lang w:val="en-US" w:eastAsia="zh-CN"/>
        </w:rPr>
        <w:t>22</w:t>
      </w:r>
      <w:r>
        <w:rPr>
          <w:rFonts w:hint="eastAsia" w:ascii="宋体" w:hAnsi="宋体" w:eastAsia="楷体_GB2312" w:cs="仿宋_GB2312"/>
          <w:kern w:val="0"/>
          <w:sz w:val="32"/>
          <w:szCs w:val="32"/>
        </w:rPr>
        <w:t>年</w:t>
      </w:r>
      <w:r>
        <w:rPr>
          <w:rFonts w:hint="eastAsia" w:ascii="宋体" w:hAnsi="宋体" w:eastAsia="楷体_GB2312" w:cs="仿宋_GB2312"/>
          <w:kern w:val="0"/>
          <w:sz w:val="32"/>
          <w:szCs w:val="32"/>
          <w:lang w:val="en-US" w:eastAsia="zh-CN"/>
        </w:rPr>
        <w:t>6</w:t>
      </w:r>
      <w:r>
        <w:rPr>
          <w:rFonts w:hint="eastAsia" w:ascii="宋体" w:hAnsi="宋体" w:eastAsia="楷体_GB2312" w:cs="仿宋_GB2312"/>
          <w:kern w:val="0"/>
          <w:sz w:val="32"/>
          <w:szCs w:val="32"/>
        </w:rPr>
        <w:t>月</w:t>
      </w:r>
      <w:r>
        <w:rPr>
          <w:rFonts w:hint="eastAsia" w:ascii="宋体" w:hAnsi="宋体" w:eastAsia="楷体_GB2312" w:cs="仿宋_GB2312"/>
          <w:kern w:val="0"/>
          <w:sz w:val="32"/>
          <w:szCs w:val="32"/>
          <w:lang w:val="en-US" w:eastAsia="zh-CN"/>
        </w:rPr>
        <w:t>1</w:t>
      </w:r>
      <w:r>
        <w:rPr>
          <w:rFonts w:hint="eastAsia" w:ascii="宋体" w:hAnsi="宋体" w:eastAsia="楷体_GB2312" w:cs="仿宋_GB2312"/>
          <w:kern w:val="0"/>
          <w:sz w:val="32"/>
          <w:szCs w:val="32"/>
        </w:rPr>
        <w:t>日</w:t>
      </w:r>
      <w:r>
        <w:rPr>
          <w:rFonts w:hint="eastAsia" w:ascii="宋体" w:hAnsi="宋体" w:eastAsia="楷体_GB2312" w:cs="仿宋_GB2312"/>
          <w:kern w:val="0"/>
          <w:sz w:val="32"/>
          <w:szCs w:val="32"/>
          <w:lang w:eastAsia="zh-CN"/>
        </w:rPr>
        <w:t>广东省</w:t>
      </w:r>
      <w:r>
        <w:rPr>
          <w:rFonts w:hint="eastAsia" w:ascii="宋体" w:hAnsi="宋体" w:eastAsia="楷体_GB2312" w:cs="仿宋_GB2312"/>
          <w:kern w:val="0"/>
          <w:sz w:val="32"/>
          <w:szCs w:val="32"/>
        </w:rPr>
        <w:t>第十</w:t>
      </w:r>
      <w:r>
        <w:rPr>
          <w:rFonts w:hint="eastAsia" w:ascii="宋体" w:hAnsi="宋体" w:eastAsia="楷体_GB2312" w:cs="仿宋_GB2312"/>
          <w:kern w:val="0"/>
          <w:sz w:val="32"/>
          <w:szCs w:val="32"/>
          <w:lang w:eastAsia="zh-CN"/>
        </w:rPr>
        <w:t>三</w:t>
      </w:r>
      <w:r>
        <w:rPr>
          <w:rFonts w:hint="eastAsia" w:ascii="宋体" w:hAnsi="宋体" w:eastAsia="楷体_GB2312" w:cs="仿宋_GB2312"/>
          <w:kern w:val="0"/>
          <w:sz w:val="32"/>
          <w:szCs w:val="32"/>
        </w:rPr>
        <w:t>届人民代表大会常务委员会第</w:t>
      </w:r>
      <w:r>
        <w:rPr>
          <w:rFonts w:hint="eastAsia" w:ascii="宋体" w:hAnsi="宋体" w:eastAsia="楷体_GB2312" w:cs="仿宋_GB2312"/>
          <w:kern w:val="0"/>
          <w:sz w:val="32"/>
          <w:szCs w:val="32"/>
          <w:lang w:eastAsia="zh-CN"/>
        </w:rPr>
        <w:t>四十三</w:t>
      </w:r>
      <w:r>
        <w:rPr>
          <w:rFonts w:hint="eastAsia" w:ascii="宋体" w:hAnsi="宋体" w:eastAsia="楷体_GB2312" w:cs="仿宋_GB2312"/>
          <w:kern w:val="0"/>
          <w:sz w:val="32"/>
          <w:szCs w:val="32"/>
        </w:rPr>
        <w:t>次会议通过）</w:t>
      </w:r>
    </w:p>
    <w:p>
      <w:pPr>
        <w:pStyle w:val="2"/>
        <w:keepNext w:val="0"/>
        <w:keepLines w:val="0"/>
        <w:pageBreakBefore w:val="0"/>
        <w:widowControl w:val="0"/>
        <w:kinsoku/>
        <w:wordWrap/>
        <w:overflowPunct w:val="0"/>
        <w:topLinePunct w:val="0"/>
        <w:autoSpaceDN/>
        <w:bidi w:val="0"/>
        <w:adjustRightInd w:val="0"/>
        <w:snapToGrid/>
        <w:spacing w:beforeLines="0" w:afterLines="0" w:line="590" w:lineRule="exact"/>
        <w:ind w:right="0" w:rightChars="0"/>
        <w:rPr>
          <w:rFonts w:hint="eastAsia" w:ascii="宋体" w:hAnsi="宋体"/>
        </w:rPr>
      </w:pPr>
    </w:p>
    <w:p>
      <w:pPr>
        <w:pStyle w:val="2"/>
        <w:keepNext w:val="0"/>
        <w:keepLines w:val="0"/>
        <w:pageBreakBefore w:val="0"/>
        <w:widowControl w:val="0"/>
        <w:kinsoku/>
        <w:wordWrap/>
        <w:overflowPunct w:val="0"/>
        <w:topLinePunct w:val="0"/>
        <w:autoSpaceDN/>
        <w:bidi w:val="0"/>
        <w:adjustRightInd w:val="0"/>
        <w:snapToGrid/>
        <w:spacing w:beforeLines="0" w:afterLines="0" w:line="590" w:lineRule="exact"/>
        <w:ind w:left="0" w:leftChars="0" w:right="0" w:rightChars="0" w:firstLine="632" w:firstLineChars="200"/>
        <w:jc w:val="both"/>
        <w:outlineLvl w:val="9"/>
        <w:rPr>
          <w:rFonts w:ascii="宋体" w:hAnsi="宋体" w:eastAsia="仿宋_GB2312" w:cs="仿宋_GB2312"/>
        </w:rPr>
      </w:pPr>
      <w:r>
        <w:rPr>
          <w:rFonts w:hint="eastAsia" w:ascii="宋体" w:hAnsi="宋体" w:eastAsia="仿宋_GB2312" w:cs="仿宋_GB2312"/>
        </w:rPr>
        <w:t>广东省第十三届人民代表大会常务委员会第</w:t>
      </w:r>
      <w:r>
        <w:rPr>
          <w:rFonts w:hint="eastAsia" w:ascii="宋体" w:hAnsi="宋体" w:eastAsia="仿宋_GB2312" w:cs="仿宋_GB2312"/>
          <w:lang w:eastAsia="zh-CN"/>
        </w:rPr>
        <w:t>四十三</w:t>
      </w:r>
      <w:r>
        <w:rPr>
          <w:rFonts w:hint="eastAsia" w:ascii="宋体" w:hAnsi="宋体" w:eastAsia="仿宋_GB2312" w:cs="仿宋_GB2312"/>
        </w:rPr>
        <w:t>次会议决定,对《广东省</w:t>
      </w:r>
      <w:r>
        <w:rPr>
          <w:rFonts w:hint="eastAsia" w:ascii="宋体" w:hAnsi="宋体" w:eastAsia="仿宋_GB2312" w:cs="仿宋_GB2312"/>
          <w:lang w:eastAsia="zh-CN"/>
        </w:rPr>
        <w:t>土地权属纠纷处理</w:t>
      </w:r>
      <w:r>
        <w:rPr>
          <w:rFonts w:hint="eastAsia" w:ascii="宋体" w:hAnsi="宋体" w:eastAsia="仿宋_GB2312" w:cs="仿宋_GB2312"/>
        </w:rPr>
        <w:t>条例》等</w:t>
      </w:r>
      <w:r>
        <w:rPr>
          <w:rFonts w:hint="eastAsia" w:ascii="宋体" w:hAnsi="宋体" w:eastAsia="仿宋_GB2312" w:cs="仿宋_GB2312"/>
          <w:lang w:eastAsia="zh-CN"/>
        </w:rPr>
        <w:t>四</w:t>
      </w:r>
      <w:r>
        <w:rPr>
          <w:rFonts w:hint="eastAsia" w:ascii="宋体" w:hAnsi="宋体" w:eastAsia="仿宋_GB2312" w:cs="仿宋_GB2312"/>
        </w:rPr>
        <w:t>项地方性法规作如下修改：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bottom"/>
        <w:rPr>
          <w:rFonts w:hint="eastAsia" w:ascii="宋体" w:hAnsi="宋体" w:eastAsia="黑体" w:cs="黑体"/>
          <w:sz w:val="32"/>
          <w:szCs w:val="32"/>
          <w:lang w:eastAsia="zh-CN"/>
        </w:rPr>
      </w:pPr>
      <w:r>
        <w:rPr>
          <w:rFonts w:hint="eastAsia" w:ascii="宋体" w:hAnsi="宋体" w:eastAsia="黑体" w:cs="黑体"/>
          <w:sz w:val="32"/>
          <w:szCs w:val="32"/>
        </w:rPr>
        <w:t>一、</w:t>
      </w:r>
      <w:r>
        <w:rPr>
          <w:rFonts w:hint="eastAsia" w:ascii="宋体" w:hAnsi="宋体" w:eastAsia="黑体" w:cs="黑体"/>
          <w:sz w:val="32"/>
          <w:szCs w:val="32"/>
          <w:lang w:eastAsia="zh-CN"/>
        </w:rPr>
        <w:t>对《</w:t>
      </w:r>
      <w:r>
        <w:rPr>
          <w:rFonts w:hint="eastAsia" w:ascii="宋体" w:hAnsi="宋体" w:eastAsia="黑体" w:cs="黑体"/>
          <w:sz w:val="32"/>
          <w:szCs w:val="32"/>
        </w:rPr>
        <w:t>广东省</w:t>
      </w:r>
      <w:r>
        <w:rPr>
          <w:rFonts w:hint="eastAsia" w:ascii="宋体" w:hAnsi="宋体" w:eastAsia="黑体" w:cs="黑体"/>
          <w:sz w:val="32"/>
          <w:szCs w:val="32"/>
          <w:lang w:eastAsia="zh-CN"/>
        </w:rPr>
        <w:t>土地权属纠纷处理</w:t>
      </w:r>
      <w:r>
        <w:rPr>
          <w:rFonts w:hint="eastAsia" w:ascii="宋体" w:hAnsi="宋体" w:eastAsia="黑体" w:cs="黑体"/>
          <w:sz w:val="32"/>
          <w:szCs w:val="32"/>
        </w:rPr>
        <w:t>条例</w:t>
      </w:r>
      <w:r>
        <w:rPr>
          <w:rFonts w:hint="eastAsia" w:ascii="宋体" w:hAnsi="宋体" w:eastAsia="黑体" w:cs="黑体"/>
          <w:sz w:val="32"/>
          <w:szCs w:val="32"/>
          <w:lang w:eastAsia="zh-CN"/>
        </w:rPr>
        <w:t>》作出修改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（一）将第一条中的“和有关法律、法规”修改为“等法律、行政法规”。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color w:val="auto"/>
          <w:szCs w:val="32"/>
          <w:lang w:val="en-US" w:eastAsia="zh-CN"/>
        </w:rPr>
      </w:pPr>
      <w:r>
        <w:rPr>
          <w:rFonts w:hint="eastAsia" w:ascii="宋体" w:hAnsi="宋体" w:cs="仿宋_GB2312"/>
          <w:b w:val="0"/>
          <w:bCs/>
          <w:color w:val="auto"/>
          <w:szCs w:val="32"/>
          <w:lang w:val="en-US" w:eastAsia="zh-CN"/>
        </w:rPr>
        <w:t>（</w:t>
      </w:r>
      <w:r>
        <w:rPr>
          <w:rFonts w:hint="eastAsia" w:ascii="宋体" w:hAnsi="宋体" w:eastAsia="仿宋_GB2312" w:cs="仿宋_GB2312"/>
          <w:sz w:val="32"/>
          <w:szCs w:val="32"/>
          <w:lang w:val="en-US" w:eastAsia="zh-CN"/>
        </w:rPr>
        <w:t>二</w:t>
      </w:r>
      <w:r>
        <w:rPr>
          <w:rFonts w:hint="eastAsia" w:ascii="宋体" w:hAnsi="宋体" w:cs="仿宋_GB2312"/>
          <w:b w:val="0"/>
          <w:bCs/>
          <w:color w:val="auto"/>
          <w:szCs w:val="32"/>
          <w:lang w:val="en-US" w:eastAsia="zh-CN"/>
        </w:rPr>
        <w:t>）</w:t>
      </w:r>
      <w:r>
        <w:rPr>
          <w:rFonts w:hint="eastAsia" w:ascii="宋体" w:hAnsi="宋体" w:eastAsia="仿宋_GB2312" w:cs="仿宋_GB2312"/>
          <w:b w:val="0"/>
          <w:bCs/>
          <w:color w:val="auto"/>
          <w:szCs w:val="32"/>
          <w:lang w:val="en-US" w:eastAsia="zh-CN"/>
        </w:rPr>
        <w:t>将</w:t>
      </w:r>
      <w:r>
        <w:rPr>
          <w:rFonts w:hint="eastAsia" w:ascii="宋体" w:hAnsi="宋体" w:cs="仿宋_GB2312"/>
          <w:b w:val="0"/>
          <w:bCs/>
          <w:color w:val="auto"/>
          <w:szCs w:val="32"/>
          <w:lang w:val="en-US" w:eastAsia="zh-CN"/>
        </w:rPr>
        <w:t>第二条、第五条中的“法人”，</w:t>
      </w:r>
      <w:r>
        <w:rPr>
          <w:rFonts w:hint="eastAsia" w:ascii="宋体" w:hAnsi="宋体" w:eastAsia="仿宋_GB2312" w:cs="仿宋_GB2312"/>
          <w:sz w:val="32"/>
          <w:szCs w:val="32"/>
          <w:lang w:val="en-US" w:eastAsia="zh-CN"/>
        </w:rPr>
        <w:t>第八条第一项中的“法人或者其他组织”</w:t>
      </w:r>
      <w:r>
        <w:rPr>
          <w:rFonts w:hint="eastAsia" w:ascii="宋体" w:hAnsi="宋体" w:eastAsia="仿宋_GB2312" w:cs="仿宋_GB2312"/>
          <w:b w:val="0"/>
          <w:bCs/>
          <w:color w:val="auto"/>
          <w:szCs w:val="32"/>
          <w:lang w:val="en-US" w:eastAsia="zh-CN"/>
        </w:rPr>
        <w:t>修改为“</w:t>
      </w:r>
      <w:r>
        <w:rPr>
          <w:rFonts w:hint="eastAsia" w:ascii="宋体" w:hAnsi="宋体" w:cs="仿宋_GB2312"/>
          <w:b w:val="0"/>
          <w:bCs/>
          <w:color w:val="auto"/>
          <w:szCs w:val="32"/>
          <w:lang w:val="en-US" w:eastAsia="zh-CN"/>
        </w:rPr>
        <w:t>单位</w:t>
      </w:r>
      <w:r>
        <w:rPr>
          <w:rFonts w:hint="eastAsia" w:ascii="宋体" w:hAnsi="宋体" w:eastAsia="仿宋_GB2312" w:cs="仿宋_GB2312"/>
          <w:b w:val="0"/>
          <w:bCs/>
          <w:color w:val="auto"/>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（三）</w:t>
      </w:r>
      <w:r>
        <w:rPr>
          <w:rFonts w:hint="eastAsia" w:ascii="宋体" w:hAnsi="宋体" w:cs="仿宋_GB2312"/>
          <w:lang w:eastAsia="zh-CN"/>
        </w:rPr>
        <w:t>增加一款，</w:t>
      </w:r>
      <w:r>
        <w:rPr>
          <w:rFonts w:hint="eastAsia" w:ascii="宋体" w:hAnsi="宋体" w:cs="仿宋_GB2312"/>
        </w:rPr>
        <w:t>作</w:t>
      </w:r>
      <w:r>
        <w:rPr>
          <w:rFonts w:hint="eastAsia" w:ascii="宋体" w:hAnsi="宋体" w:cs="仿宋_GB2312"/>
          <w:lang w:eastAsia="zh-CN"/>
        </w:rPr>
        <w:t>为</w:t>
      </w:r>
      <w:r>
        <w:rPr>
          <w:rFonts w:hint="eastAsia" w:ascii="宋体" w:hAnsi="宋体" w:eastAsia="仿宋_GB2312" w:cs="仿宋_GB2312"/>
          <w:sz w:val="32"/>
          <w:szCs w:val="32"/>
          <w:lang w:val="en-US" w:eastAsia="zh-CN"/>
        </w:rPr>
        <w:t>第三条第二款：“各级人民政府负责调处土地权属纠纷的负责人及工作人员在调处工作中作出显著成绩的，由同级人民政府或者上级人民政府给予奖励。”</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rPr>
      </w:pPr>
      <w:r>
        <w:rPr>
          <w:rFonts w:hint="eastAsia" w:ascii="宋体" w:hAnsi="宋体" w:cs="仿宋_GB2312"/>
          <w:lang w:eastAsia="zh-CN"/>
        </w:rPr>
        <w:t>（</w:t>
      </w:r>
      <w:r>
        <w:rPr>
          <w:rFonts w:hint="eastAsia" w:ascii="宋体" w:hAnsi="宋体" w:eastAsia="仿宋_GB2312" w:cs="仿宋_GB2312"/>
          <w:sz w:val="32"/>
          <w:szCs w:val="32"/>
          <w:lang w:val="en-US" w:eastAsia="zh-CN"/>
        </w:rPr>
        <w:t>四</w:t>
      </w:r>
      <w:r>
        <w:rPr>
          <w:rFonts w:hint="eastAsia" w:ascii="宋体" w:hAnsi="宋体" w:cs="仿宋_GB2312"/>
          <w:lang w:eastAsia="zh-CN"/>
        </w:rPr>
        <w:t>）</w:t>
      </w:r>
      <w:r>
        <w:rPr>
          <w:rFonts w:hint="eastAsia" w:ascii="宋体" w:hAnsi="宋体" w:eastAsia="仿宋_GB2312" w:cs="仿宋_GB2312"/>
          <w:sz w:val="32"/>
          <w:szCs w:val="32"/>
          <w:lang w:val="en-US" w:eastAsia="zh-CN"/>
        </w:rPr>
        <w:t>将</w:t>
      </w:r>
      <w:r>
        <w:rPr>
          <w:rFonts w:hint="eastAsia" w:ascii="宋体" w:hAnsi="宋体" w:cs="仿宋_GB2312"/>
        </w:rPr>
        <w:t>第四条第二款中的“第八条”</w:t>
      </w:r>
      <w:r>
        <w:rPr>
          <w:rFonts w:hint="eastAsia" w:ascii="宋体" w:hAnsi="宋体" w:eastAsia="仿宋_GB2312" w:cs="仿宋_GB2312"/>
          <w:sz w:val="32"/>
          <w:szCs w:val="32"/>
          <w:lang w:val="en-US" w:eastAsia="zh-CN"/>
        </w:rPr>
        <w:t>修改为“第九条”</w:t>
      </w:r>
      <w:r>
        <w:rPr>
          <w:rFonts w:hint="eastAsia" w:ascii="宋体" w:hAnsi="宋体" w:cs="仿宋_GB2312"/>
        </w:rPr>
        <w:t>。</w:t>
      </w: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kern w:val="2"/>
          <w:sz w:val="32"/>
          <w:szCs w:val="32"/>
          <w:lang w:val="en-US" w:eastAsia="zh-CN"/>
        </w:rPr>
      </w:pPr>
      <w:r>
        <w:rPr>
          <w:rFonts w:hint="eastAsia" w:ascii="宋体" w:hAnsi="宋体" w:eastAsia="仿宋_GB2312" w:cs="仿宋_GB2312"/>
          <w:kern w:val="2"/>
          <w:sz w:val="32"/>
          <w:lang w:val="en-US" w:eastAsia="zh-CN"/>
        </w:rPr>
        <w:t>（</w:t>
      </w:r>
      <w:r>
        <w:rPr>
          <w:rFonts w:hint="eastAsia" w:ascii="宋体" w:hAnsi="宋体" w:eastAsia="仿宋_GB2312" w:cs="仿宋_GB2312"/>
          <w:kern w:val="2"/>
          <w:sz w:val="32"/>
          <w:szCs w:val="32"/>
          <w:lang w:val="en-US" w:eastAsia="zh-CN"/>
        </w:rPr>
        <w:t>五</w:t>
      </w:r>
      <w:r>
        <w:rPr>
          <w:rFonts w:hint="eastAsia" w:ascii="宋体" w:hAnsi="宋体" w:eastAsia="仿宋_GB2312" w:cs="仿宋_GB2312"/>
          <w:kern w:val="2"/>
          <w:sz w:val="32"/>
          <w:lang w:val="en-US" w:eastAsia="zh-CN"/>
        </w:rPr>
        <w:t>）</w:t>
      </w:r>
      <w:r>
        <w:rPr>
          <w:rFonts w:hint="eastAsia" w:ascii="宋体" w:hAnsi="宋体" w:eastAsia="仿宋_GB2312" w:cs="仿宋_GB2312"/>
          <w:kern w:val="2"/>
          <w:sz w:val="32"/>
          <w:szCs w:val="32"/>
          <w:lang w:val="en-US" w:eastAsia="zh-CN"/>
        </w:rPr>
        <w:t>删去</w:t>
      </w:r>
      <w:r>
        <w:rPr>
          <w:rFonts w:hint="eastAsia" w:ascii="宋体" w:hAnsi="宋体" w:eastAsia="仿宋_GB2312" w:cs="仿宋_GB2312"/>
        </w:rPr>
        <w:t>第五条第二项中的“</w:t>
      </w:r>
      <w:r>
        <w:rPr>
          <w:rFonts w:hint="eastAsia" w:ascii="宋体" w:hAnsi="宋体" w:eastAsia="仿宋_GB2312" w:cs="仿宋_GB2312"/>
          <w:kern w:val="2"/>
          <w:sz w:val="32"/>
          <w:szCs w:val="32"/>
          <w:lang w:val="en-US" w:eastAsia="zh-CN"/>
        </w:rPr>
        <w:t>人民政府或市</w:t>
      </w:r>
      <w:r>
        <w:rPr>
          <w:rFonts w:hint="eastAsia" w:ascii="宋体" w:hAnsi="宋体" w:eastAsia="仿宋_GB2312" w:cs="仿宋_GB2312"/>
        </w:rPr>
        <w:t>”。</w:t>
      </w:r>
      <w:r>
        <w:rPr>
          <w:rFonts w:hint="eastAsia" w:ascii="宋体" w:hAnsi="宋体" w:eastAsia="仿宋_GB2312" w:cs="仿宋_GB2312"/>
          <w:kern w:val="2"/>
          <w:sz w:val="32"/>
          <w:szCs w:val="32"/>
          <w:lang w:val="en-US" w:eastAsia="zh-CN"/>
        </w:rPr>
        <w:t>将第五条第一项、第六条、第十九条中的“或”修改为“或者”。</w:t>
      </w:r>
    </w:p>
    <w:p>
      <w:pPr>
        <w:pStyle w:val="2"/>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right="0" w:rightChars="0" w:firstLine="632" w:firstLineChars="200"/>
        <w:jc w:val="both"/>
        <w:textAlignment w:val="auto"/>
        <w:outlineLvl w:val="9"/>
        <w:rPr>
          <w:rFonts w:hint="eastAsia" w:ascii="宋体" w:hAnsi="宋体" w:eastAsia="仿宋_GB2312" w:cs="仿宋_GB2312"/>
          <w:b w:val="0"/>
          <w:bCs/>
          <w:color w:val="auto"/>
          <w:szCs w:val="32"/>
          <w:lang w:val="en-US" w:eastAsia="zh-CN"/>
        </w:rPr>
      </w:pPr>
      <w:r>
        <w:rPr>
          <w:rFonts w:hint="eastAsia" w:ascii="宋体" w:hAnsi="宋体" w:eastAsia="仿宋_GB2312" w:cs="仿宋_GB2312"/>
          <w:b w:val="0"/>
          <w:bCs/>
          <w:color w:val="auto"/>
          <w:szCs w:val="32"/>
          <w:lang w:val="en-US" w:eastAsia="zh-CN"/>
        </w:rPr>
        <w:t>（</w:t>
      </w:r>
      <w:r>
        <w:rPr>
          <w:rFonts w:hint="eastAsia" w:ascii="宋体" w:hAnsi="宋体" w:eastAsia="仿宋_GB2312" w:cs="仿宋_GB2312"/>
          <w:kern w:val="2"/>
          <w:sz w:val="32"/>
          <w:szCs w:val="32"/>
          <w:lang w:val="en-US" w:eastAsia="zh-CN"/>
        </w:rPr>
        <w:t>六</w:t>
      </w:r>
      <w:r>
        <w:rPr>
          <w:rFonts w:hint="eastAsia" w:ascii="宋体" w:hAnsi="宋体" w:eastAsia="仿宋_GB2312" w:cs="仿宋_GB2312"/>
          <w:b w:val="0"/>
          <w:bCs/>
          <w:color w:val="auto"/>
          <w:szCs w:val="32"/>
          <w:lang w:val="en-US" w:eastAsia="zh-CN"/>
        </w:rPr>
        <w:t>）将第九条第一项中的“土地证书”修改为“不动产权属证明材料”</w:t>
      </w:r>
      <w:r>
        <w:rPr>
          <w:rFonts w:hint="eastAsia" w:ascii="宋体" w:hAnsi="宋体" w:eastAsia="仿宋_GB2312" w:cs="仿宋_GB2312"/>
          <w:i w:val="0"/>
          <w:iCs w:val="0"/>
          <w:u w:val="none"/>
        </w:rPr>
        <w:t>，第五项</w:t>
      </w:r>
      <w:r>
        <w:rPr>
          <w:rFonts w:hint="eastAsia" w:ascii="宋体" w:hAnsi="宋体" w:eastAsia="仿宋_GB2312" w:cs="仿宋_GB2312"/>
          <w:i w:val="0"/>
          <w:iCs w:val="0"/>
          <w:u w:val="none"/>
          <w:lang w:eastAsia="zh-CN"/>
        </w:rPr>
        <w:t>中的“</w:t>
      </w:r>
      <w:r>
        <w:rPr>
          <w:rFonts w:hint="eastAsia" w:ascii="宋体" w:hAnsi="宋体" w:eastAsia="仿宋_GB2312" w:cs="仿宋_GB2312"/>
          <w:kern w:val="2"/>
          <w:sz w:val="32"/>
          <w:szCs w:val="32"/>
          <w:lang w:val="en-US" w:eastAsia="zh-CN"/>
        </w:rPr>
        <w:t>处理决定</w:t>
      </w:r>
      <w:r>
        <w:rPr>
          <w:rFonts w:hint="eastAsia" w:ascii="宋体" w:hAnsi="宋体" w:eastAsia="仿宋_GB2312" w:cs="仿宋_GB2312"/>
          <w:i w:val="0"/>
          <w:iCs w:val="0"/>
          <w:u w:val="none"/>
          <w:lang w:eastAsia="zh-CN"/>
        </w:rPr>
        <w:t>”</w:t>
      </w:r>
      <w:r>
        <w:rPr>
          <w:rFonts w:hint="eastAsia" w:ascii="宋体" w:hAnsi="宋体" w:eastAsia="仿宋_GB2312" w:cs="仿宋_GB2312"/>
          <w:i w:val="0"/>
          <w:iCs w:val="0"/>
          <w:u w:val="none"/>
        </w:rPr>
        <w:t>修改为“</w:t>
      </w:r>
      <w:r>
        <w:rPr>
          <w:rFonts w:hint="eastAsia" w:ascii="宋体" w:hAnsi="宋体" w:eastAsia="仿宋_GB2312" w:cs="仿宋_GB2312"/>
          <w:kern w:val="2"/>
          <w:sz w:val="32"/>
          <w:szCs w:val="32"/>
          <w:lang w:val="en-US" w:eastAsia="zh-CN"/>
        </w:rPr>
        <w:t>行政裁决</w:t>
      </w:r>
      <w:r>
        <w:rPr>
          <w:rFonts w:hint="eastAsia" w:ascii="宋体" w:hAnsi="宋体" w:eastAsia="仿宋_GB2312" w:cs="仿宋_GB2312"/>
          <w:i w:val="0"/>
          <w:iCs w:val="0"/>
          <w:u w:val="none"/>
        </w:rPr>
        <w:t>”</w:t>
      </w:r>
      <w:r>
        <w:rPr>
          <w:rFonts w:hint="eastAsia" w:ascii="宋体" w:hAnsi="宋体" w:eastAsia="仿宋_GB2312" w:cs="仿宋_GB2312"/>
          <w:b w:val="0"/>
          <w:bCs/>
          <w:color w:val="auto"/>
          <w:szCs w:val="32"/>
          <w:lang w:val="en-US" w:eastAsia="zh-CN"/>
        </w:rPr>
        <w:t>。</w:t>
      </w:r>
    </w:p>
    <w:p>
      <w:pPr>
        <w:overflowPunct w:val="0"/>
        <w:adjustRightInd w:val="0"/>
        <w:spacing w:beforeLines="0" w:afterLines="0" w:line="590" w:lineRule="exact"/>
        <w:rPr>
          <w:rFonts w:hint="eastAsia" w:ascii="宋体" w:hAnsi="宋体" w:cs="仿宋_GB2312"/>
          <w:b w:val="0"/>
          <w:bCs/>
          <w:color w:val="auto"/>
          <w:szCs w:val="32"/>
          <w:lang w:val="en-US" w:eastAsia="zh-CN"/>
        </w:rPr>
      </w:pPr>
      <w:r>
        <w:rPr>
          <w:rFonts w:hint="eastAsia" w:ascii="宋体" w:hAnsi="宋体" w:cs="仿宋_GB2312"/>
          <w:b w:val="0"/>
          <w:bCs/>
          <w:color w:val="auto"/>
          <w:szCs w:val="32"/>
          <w:lang w:val="en-US" w:eastAsia="zh-CN"/>
        </w:rPr>
        <w:t xml:space="preserve">    （</w:t>
      </w:r>
      <w:r>
        <w:rPr>
          <w:rFonts w:hint="eastAsia" w:ascii="宋体" w:hAnsi="宋体" w:eastAsia="仿宋_GB2312" w:cs="仿宋_GB2312"/>
          <w:kern w:val="2"/>
          <w:sz w:val="32"/>
          <w:szCs w:val="32"/>
          <w:lang w:val="en-US" w:eastAsia="zh-CN"/>
        </w:rPr>
        <w:t>七</w:t>
      </w:r>
      <w:r>
        <w:rPr>
          <w:rFonts w:hint="eastAsia" w:ascii="宋体" w:hAnsi="宋体" w:cs="仿宋_GB2312"/>
          <w:b w:val="0"/>
          <w:bCs/>
          <w:color w:val="auto"/>
          <w:szCs w:val="32"/>
          <w:lang w:val="en-US" w:eastAsia="zh-CN"/>
        </w:rPr>
        <w:t>）将第十四条、第十七条第三项、第十八条第二款、第十九条中的“处理决定”修改为“行政裁决”。</w:t>
      </w:r>
    </w:p>
    <w:p>
      <w:pPr>
        <w:overflowPunct w:val="0"/>
        <w:adjustRightInd w:val="0"/>
        <w:spacing w:beforeLines="0" w:afterLines="0" w:line="590" w:lineRule="exact"/>
        <w:ind w:firstLine="632" w:firstLineChars="200"/>
        <w:rPr>
          <w:rFonts w:hint="eastAsia" w:ascii="宋体" w:hAnsi="宋体" w:eastAsia="仿宋_GB2312" w:cs="仿宋_GB2312"/>
          <w:b w:val="0"/>
          <w:bCs/>
          <w:color w:val="auto"/>
          <w:szCs w:val="32"/>
          <w:lang w:val="en-US" w:eastAsia="zh-CN"/>
        </w:rPr>
      </w:pPr>
      <w:r>
        <w:rPr>
          <w:rFonts w:hint="eastAsia" w:ascii="宋体" w:hAnsi="宋体" w:eastAsia="仿宋_GB2312" w:cs="仿宋_GB2312"/>
          <w:b w:val="0"/>
          <w:bCs/>
          <w:color w:val="auto"/>
          <w:szCs w:val="32"/>
          <w:lang w:val="en-US" w:eastAsia="zh-CN"/>
        </w:rPr>
        <w:t>（</w:t>
      </w:r>
      <w:r>
        <w:rPr>
          <w:rFonts w:hint="eastAsia" w:ascii="宋体" w:hAnsi="宋体" w:eastAsia="仿宋_GB2312" w:cs="仿宋_GB2312"/>
          <w:kern w:val="2"/>
          <w:sz w:val="32"/>
          <w:szCs w:val="32"/>
          <w:lang w:val="en-US" w:eastAsia="zh-CN"/>
        </w:rPr>
        <w:t>八</w:t>
      </w:r>
      <w:r>
        <w:rPr>
          <w:rFonts w:hint="eastAsia" w:ascii="宋体" w:hAnsi="宋体" w:eastAsia="仿宋_GB2312" w:cs="仿宋_GB2312"/>
          <w:b w:val="0"/>
          <w:bCs/>
          <w:color w:val="auto"/>
          <w:szCs w:val="32"/>
          <w:lang w:val="en-US" w:eastAsia="zh-CN"/>
        </w:rPr>
        <w:t>）</w:t>
      </w:r>
      <w:r>
        <w:rPr>
          <w:rFonts w:hint="eastAsia" w:ascii="宋体" w:hAnsi="宋体" w:cs="仿宋_GB2312"/>
          <w:b w:val="0"/>
          <w:bCs/>
          <w:color w:val="auto"/>
          <w:szCs w:val="32"/>
          <w:lang w:val="en-US" w:eastAsia="zh-CN"/>
        </w:rPr>
        <w:t>将第十六条修改为：“人民政府受理土地权属纠纷案应在受理之日起六个月内作出行政裁决。特殊情况需要延长的，应向上一级人民政府报告，并书面告知当事人延期理由。</w:t>
      </w:r>
      <w:r>
        <w:rPr>
          <w:rFonts w:hint="eastAsia" w:ascii="宋体" w:hAnsi="宋体" w:eastAsia="仿宋_GB2312" w:cs="仿宋_GB2312"/>
          <w:kern w:val="2"/>
          <w:sz w:val="32"/>
          <w:szCs w:val="32"/>
          <w:lang w:val="en-US" w:eastAsia="zh-CN"/>
        </w:rPr>
        <w:t>延长期限</w:t>
      </w:r>
      <w:r>
        <w:rPr>
          <w:rFonts w:hint="eastAsia" w:ascii="宋体" w:hAnsi="宋体" w:cs="仿宋_GB2312"/>
          <w:kern w:val="2"/>
          <w:sz w:val="32"/>
          <w:szCs w:val="32"/>
          <w:lang w:val="en-US" w:eastAsia="zh-CN"/>
        </w:rPr>
        <w:t>一般</w:t>
      </w:r>
      <w:r>
        <w:rPr>
          <w:rFonts w:hint="eastAsia" w:ascii="宋体" w:hAnsi="宋体" w:eastAsia="仿宋_GB2312" w:cs="仿宋_GB2312"/>
          <w:kern w:val="2"/>
          <w:sz w:val="32"/>
          <w:szCs w:val="32"/>
          <w:lang w:val="en-US" w:eastAsia="zh-CN"/>
        </w:rPr>
        <w:t>不超过</w:t>
      </w:r>
      <w:r>
        <w:rPr>
          <w:rFonts w:hint="eastAsia" w:ascii="宋体" w:hAnsi="宋体" w:cs="仿宋_GB2312"/>
          <w:kern w:val="2"/>
          <w:sz w:val="32"/>
          <w:szCs w:val="32"/>
          <w:lang w:val="en-US" w:eastAsia="zh-CN"/>
        </w:rPr>
        <w:t>六</w:t>
      </w:r>
      <w:r>
        <w:rPr>
          <w:rFonts w:hint="eastAsia" w:ascii="宋体" w:hAnsi="宋体" w:eastAsia="仿宋_GB2312" w:cs="仿宋_GB2312"/>
          <w:kern w:val="2"/>
          <w:sz w:val="32"/>
          <w:szCs w:val="32"/>
          <w:lang w:val="en-US" w:eastAsia="zh-CN"/>
        </w:rPr>
        <w:t>个月。</w:t>
      </w:r>
      <w:r>
        <w:rPr>
          <w:rFonts w:hint="eastAsia" w:ascii="宋体" w:hAnsi="宋体" w:cs="仿宋_GB2312"/>
          <w:b w:val="0"/>
          <w:bCs/>
          <w:color w:val="auto"/>
          <w:szCs w:val="32"/>
          <w:lang w:val="en-US" w:eastAsia="zh-CN"/>
        </w:rPr>
        <w:t>”</w:t>
      </w: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b w:val="0"/>
          <w:bCs/>
          <w:color w:val="auto"/>
          <w:szCs w:val="32"/>
          <w:lang w:val="en-US" w:eastAsia="zh-CN"/>
        </w:rPr>
      </w:pPr>
      <w:r>
        <w:rPr>
          <w:rFonts w:hint="eastAsia" w:ascii="宋体" w:hAnsi="宋体" w:eastAsia="仿宋_GB2312" w:cs="仿宋_GB2312"/>
          <w:b w:val="0"/>
          <w:bCs/>
          <w:color w:val="auto"/>
          <w:szCs w:val="32"/>
          <w:lang w:val="en-US" w:eastAsia="zh-CN"/>
        </w:rPr>
        <w:t>（</w:t>
      </w:r>
      <w:r>
        <w:rPr>
          <w:rFonts w:hint="eastAsia" w:ascii="宋体" w:hAnsi="宋体" w:eastAsia="仿宋_GB2312" w:cs="仿宋_GB2312"/>
          <w:kern w:val="2"/>
          <w:sz w:val="32"/>
          <w:szCs w:val="32"/>
          <w:lang w:val="en-US" w:eastAsia="zh-CN"/>
        </w:rPr>
        <w:t>九</w:t>
      </w:r>
      <w:r>
        <w:rPr>
          <w:rFonts w:hint="eastAsia" w:ascii="宋体" w:hAnsi="宋体" w:eastAsia="仿宋_GB2312" w:cs="仿宋_GB2312"/>
          <w:b w:val="0"/>
          <w:bCs/>
          <w:color w:val="auto"/>
          <w:szCs w:val="32"/>
          <w:lang w:val="en-US" w:eastAsia="zh-CN"/>
        </w:rPr>
        <w:t>）将第十七条中的“土地权属纠纷的处理决定”修改为“土地权属纠纷的行政裁决书”。</w:t>
      </w: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b w:val="0"/>
          <w:bCs/>
          <w:color w:val="auto"/>
          <w:szCs w:val="32"/>
          <w:lang w:val="en-US" w:eastAsia="zh-CN"/>
        </w:rPr>
      </w:pPr>
      <w:r>
        <w:rPr>
          <w:rFonts w:hint="eastAsia" w:ascii="宋体" w:hAnsi="宋体" w:eastAsia="仿宋_GB2312" w:cs="仿宋_GB2312"/>
          <w:b w:val="0"/>
          <w:bCs/>
          <w:color w:val="auto"/>
          <w:szCs w:val="32"/>
          <w:lang w:val="en-US" w:eastAsia="zh-CN"/>
        </w:rPr>
        <w:t>（十）将第十八条第一款修改为：“当事人对人民政府行政裁决不服的，可以依法申请行政复议或者依法提起行政诉讼。”</w:t>
      </w: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kern w:val="2"/>
          <w:sz w:val="32"/>
          <w:szCs w:val="32"/>
          <w:lang w:val="en-US" w:eastAsia="zh-CN"/>
        </w:rPr>
      </w:pPr>
      <w:r>
        <w:rPr>
          <w:rFonts w:hint="eastAsia" w:ascii="宋体" w:hAnsi="宋体" w:eastAsia="仿宋_GB2312" w:cs="仿宋_GB2312"/>
          <w:b w:val="0"/>
          <w:bCs/>
          <w:color w:val="auto"/>
          <w:szCs w:val="32"/>
          <w:lang w:val="en-US" w:eastAsia="zh-CN"/>
        </w:rPr>
        <w:t>将第二款中的“申请人民法院强制执行”修改为“依法申请人民法院强制执行”。</w:t>
      </w: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color w:val="auto"/>
          <w:szCs w:val="32"/>
          <w:lang w:eastAsia="zh-CN"/>
        </w:rPr>
      </w:pPr>
      <w:r>
        <w:rPr>
          <w:rFonts w:hint="eastAsia" w:ascii="宋体" w:hAnsi="宋体" w:eastAsia="仿宋_GB2312" w:cs="仿宋_GB2312"/>
          <w:kern w:val="2"/>
          <w:sz w:val="32"/>
          <w:szCs w:val="32"/>
          <w:lang w:val="en-US" w:eastAsia="zh-CN"/>
        </w:rPr>
        <w:t>（十一）将第二十条</w:t>
      </w:r>
      <w:r>
        <w:rPr>
          <w:rFonts w:hint="eastAsia" w:ascii="宋体" w:hAnsi="宋体" w:eastAsia="仿宋_GB2312" w:cs="仿宋_GB2312"/>
        </w:rPr>
        <w:t>中的“违反第六条规定者，由负责调处的人民政府没收其非法所得或责令其恢复原状”修改为“违反本条例第六条规定的，由负责调处的人民政府责令恢复原状，没收违法所得”</w:t>
      </w:r>
      <w:r>
        <w:rPr>
          <w:rFonts w:hint="eastAsia" w:ascii="宋体" w:hAnsi="宋体" w:eastAsia="仿宋_GB2312" w:cs="仿宋_GB2312"/>
          <w:lang w:eastAsia="zh-CN"/>
        </w:rPr>
        <w:t>。</w:t>
      </w:r>
      <w:r>
        <w:rPr>
          <w:rFonts w:hint="eastAsia" w:ascii="宋体" w:hAnsi="宋体" w:eastAsia="仿宋_GB2312" w:cs="仿宋_GB2312"/>
        </w:rPr>
        <w:t>将</w:t>
      </w:r>
      <w:r>
        <w:rPr>
          <w:rFonts w:hint="eastAsia" w:ascii="宋体" w:hAnsi="宋体" w:eastAsia="仿宋_GB2312" w:cs="仿宋_GB2312"/>
          <w:lang w:eastAsia="zh-CN"/>
        </w:rPr>
        <w:t>第二十条、第二十一条、第二十三条、第二十四条中的</w:t>
      </w:r>
      <w:r>
        <w:rPr>
          <w:rFonts w:hint="eastAsia" w:ascii="宋体" w:hAnsi="宋体" w:eastAsia="仿宋_GB2312" w:cs="仿宋_GB2312"/>
        </w:rPr>
        <w:t>“由司法机关追究刑事责任”修改为“依法追究刑事责任”。</w:t>
      </w: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color w:val="auto"/>
          <w:spacing w:val="-6"/>
          <w:szCs w:val="32"/>
          <w:lang w:eastAsia="zh-CN"/>
        </w:rPr>
      </w:pPr>
      <w:r>
        <w:rPr>
          <w:rFonts w:hint="eastAsia" w:ascii="宋体" w:hAnsi="宋体" w:eastAsia="仿宋_GB2312" w:cs="仿宋_GB2312"/>
          <w:b w:val="0"/>
          <w:bCs/>
          <w:color w:val="auto"/>
          <w:szCs w:val="32"/>
          <w:lang w:eastAsia="zh-CN"/>
        </w:rPr>
        <w:t>（</w:t>
      </w:r>
      <w:r>
        <w:rPr>
          <w:rFonts w:hint="eastAsia" w:ascii="宋体" w:hAnsi="宋体" w:eastAsia="仿宋_GB2312" w:cs="仿宋_GB2312"/>
          <w:kern w:val="2"/>
          <w:sz w:val="32"/>
          <w:szCs w:val="32"/>
          <w:lang w:val="en-US" w:eastAsia="zh-CN"/>
        </w:rPr>
        <w:t>十二</w:t>
      </w:r>
      <w:r>
        <w:rPr>
          <w:rFonts w:hint="eastAsia" w:ascii="宋体" w:hAnsi="宋体" w:eastAsia="仿宋_GB2312" w:cs="仿宋_GB2312"/>
          <w:b w:val="0"/>
          <w:bCs/>
          <w:color w:val="auto"/>
          <w:szCs w:val="32"/>
          <w:lang w:eastAsia="zh-CN"/>
        </w:rPr>
        <w:t>）将第二十一条</w:t>
      </w:r>
      <w:r>
        <w:rPr>
          <w:rFonts w:hint="eastAsia" w:ascii="宋体" w:hAnsi="宋体" w:eastAsia="仿宋_GB2312" w:cs="仿宋_GB2312"/>
        </w:rPr>
        <w:t>中的</w:t>
      </w:r>
      <w:r>
        <w:rPr>
          <w:rFonts w:hint="eastAsia" w:ascii="宋体" w:hAnsi="宋体" w:eastAsia="仿宋_GB2312" w:cs="仿宋_GB2312"/>
          <w:b w:val="0"/>
          <w:bCs/>
          <w:color w:val="auto"/>
          <w:szCs w:val="32"/>
          <w:lang w:eastAsia="zh-CN"/>
        </w:rPr>
        <w:t>“</w:t>
      </w:r>
      <w:r>
        <w:rPr>
          <w:rFonts w:hint="eastAsia" w:ascii="宋体" w:hAnsi="宋体" w:eastAsia="仿宋_GB2312" w:cs="仿宋_GB2312"/>
          <w:bCs/>
          <w:color w:val="auto"/>
        </w:rPr>
        <w:t>或以暴力威胁</w:t>
      </w:r>
      <w:r>
        <w:rPr>
          <w:rFonts w:hint="eastAsia" w:ascii="宋体" w:hAnsi="宋体" w:eastAsia="仿宋_GB2312" w:cs="仿宋_GB2312"/>
          <w:b w:val="0"/>
          <w:bCs/>
          <w:color w:val="auto"/>
          <w:szCs w:val="32"/>
          <w:lang w:eastAsia="zh-CN"/>
        </w:rPr>
        <w:t>”</w:t>
      </w:r>
      <w:r>
        <w:rPr>
          <w:rFonts w:hint="eastAsia" w:ascii="宋体" w:hAnsi="宋体" w:eastAsia="仿宋_GB2312" w:cs="仿宋_GB2312"/>
        </w:rPr>
        <w:t>修改为</w:t>
      </w:r>
      <w:r>
        <w:rPr>
          <w:rFonts w:hint="eastAsia" w:ascii="宋体" w:hAnsi="宋体" w:eastAsia="仿宋_GB2312" w:cs="仿宋_GB2312"/>
          <w:lang w:eastAsia="zh-CN"/>
        </w:rPr>
        <w:t>“</w:t>
      </w:r>
      <w:r>
        <w:rPr>
          <w:rFonts w:hint="eastAsia" w:ascii="宋体" w:hAnsi="宋体" w:eastAsia="仿宋_GB2312" w:cs="仿宋_GB2312"/>
        </w:rPr>
        <w:t>或者</w:t>
      </w:r>
      <w:r>
        <w:rPr>
          <w:rFonts w:hint="eastAsia" w:ascii="宋体" w:hAnsi="宋体" w:eastAsia="仿宋_GB2312" w:cs="仿宋_GB2312"/>
          <w:spacing w:val="-6"/>
        </w:rPr>
        <w:t>以暴力、威胁</w:t>
      </w:r>
      <w:r>
        <w:rPr>
          <w:rFonts w:hint="eastAsia" w:ascii="宋体" w:hAnsi="宋体" w:eastAsia="仿宋_GB2312" w:cs="仿宋_GB2312"/>
          <w:spacing w:val="-6"/>
          <w:lang w:eastAsia="zh-CN"/>
        </w:rPr>
        <w:t>”，</w:t>
      </w:r>
      <w:r>
        <w:rPr>
          <w:rFonts w:hint="eastAsia" w:ascii="宋体" w:hAnsi="宋体" w:eastAsia="仿宋_GB2312" w:cs="仿宋_GB2312"/>
          <w:spacing w:val="-6"/>
        </w:rPr>
        <w:t>将“未构成犯罪的，由公安机关依照《中华人民共和国治安管理处罚条例》处理”修改为“构成违反治安管理行为的，由公安机关依照《中华人民共和国治安管理处罚法》给予处罚”。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kern w:val="2"/>
          <w:sz w:val="32"/>
          <w:szCs w:val="32"/>
          <w:lang w:val="en-US" w:eastAsia="zh-CN"/>
        </w:rPr>
      </w:pPr>
      <w:r>
        <w:rPr>
          <w:rFonts w:hint="eastAsia" w:ascii="宋体" w:hAnsi="宋体" w:eastAsia="仿宋_GB2312" w:cs="仿宋_GB2312"/>
          <w:kern w:val="2"/>
          <w:sz w:val="32"/>
          <w:szCs w:val="32"/>
          <w:lang w:val="en-US" w:eastAsia="zh-CN"/>
        </w:rPr>
        <w:t>（十</w:t>
      </w:r>
      <w:r>
        <w:rPr>
          <w:rFonts w:hint="eastAsia" w:ascii="宋体" w:hAnsi="宋体" w:cs="仿宋_GB2312"/>
          <w:kern w:val="2"/>
          <w:sz w:val="32"/>
          <w:szCs w:val="32"/>
          <w:lang w:val="en-US" w:eastAsia="zh-CN"/>
        </w:rPr>
        <w:t>三</w:t>
      </w:r>
      <w:r>
        <w:rPr>
          <w:rFonts w:hint="eastAsia" w:ascii="宋体" w:hAnsi="宋体" w:eastAsia="仿宋_GB2312" w:cs="仿宋_GB2312"/>
          <w:kern w:val="2"/>
          <w:sz w:val="32"/>
          <w:szCs w:val="32"/>
          <w:lang w:val="en-US" w:eastAsia="zh-CN"/>
        </w:rPr>
        <w:t>）将第二十二条</w:t>
      </w:r>
      <w:r>
        <w:rPr>
          <w:rFonts w:hint="eastAsia" w:ascii="宋体" w:hAnsi="宋体" w:cs="仿宋_GB2312"/>
        </w:rPr>
        <w:t>中的“者”修改为“的”，删去“其”“还应”。</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kern w:val="2"/>
          <w:sz w:val="32"/>
          <w:szCs w:val="32"/>
          <w:lang w:val="en-US" w:eastAsia="zh-CN"/>
        </w:rPr>
      </w:pPr>
      <w:r>
        <w:rPr>
          <w:rFonts w:hint="eastAsia" w:ascii="宋体" w:hAnsi="宋体" w:eastAsia="仿宋_GB2312" w:cs="仿宋_GB2312"/>
          <w:kern w:val="2"/>
          <w:sz w:val="32"/>
          <w:szCs w:val="32"/>
          <w:lang w:val="en-US" w:eastAsia="zh-CN"/>
        </w:rPr>
        <w:t>（十</w:t>
      </w:r>
      <w:r>
        <w:rPr>
          <w:rFonts w:hint="eastAsia" w:ascii="宋体" w:hAnsi="宋体" w:cs="仿宋_GB2312"/>
          <w:kern w:val="2"/>
          <w:sz w:val="32"/>
          <w:szCs w:val="32"/>
          <w:lang w:val="en-US" w:eastAsia="zh-CN"/>
        </w:rPr>
        <w:t>四</w:t>
      </w:r>
      <w:r>
        <w:rPr>
          <w:rFonts w:hint="eastAsia" w:ascii="宋体" w:hAnsi="宋体" w:eastAsia="仿宋_GB2312" w:cs="仿宋_GB2312"/>
          <w:kern w:val="2"/>
          <w:sz w:val="32"/>
          <w:szCs w:val="32"/>
          <w:lang w:val="en-US" w:eastAsia="zh-CN"/>
        </w:rPr>
        <w:t>）将第二十三条</w:t>
      </w:r>
      <w:r>
        <w:rPr>
          <w:rFonts w:hint="eastAsia" w:ascii="宋体" w:hAnsi="宋体" w:cs="仿宋_GB2312"/>
          <w:kern w:val="2"/>
          <w:sz w:val="32"/>
          <w:szCs w:val="32"/>
          <w:lang w:val="en-US" w:eastAsia="zh-CN"/>
        </w:rPr>
        <w:t>的</w:t>
      </w:r>
      <w:r>
        <w:rPr>
          <w:rFonts w:hint="eastAsia" w:ascii="宋体" w:hAnsi="宋体" w:cs="仿宋_GB2312"/>
        </w:rPr>
        <w:t>“挑起事端”修改为“侵害民事权益”，删去“策划者”“应”“造成人员伤亡或财产重大损失”。</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bottom"/>
        <w:rPr>
          <w:rFonts w:hint="eastAsia" w:ascii="宋体" w:hAnsi="宋体" w:eastAsia="仿宋_GB2312" w:cs="仿宋_GB2312"/>
          <w:color w:val="000000"/>
          <w:sz w:val="32"/>
          <w:szCs w:val="32"/>
        </w:rPr>
      </w:pPr>
      <w:r>
        <w:rPr>
          <w:rFonts w:hint="eastAsia" w:ascii="宋体" w:hAnsi="宋体" w:cs="仿宋_GB2312"/>
          <w:b w:val="0"/>
          <w:bCs/>
          <w:color w:val="auto"/>
          <w:szCs w:val="32"/>
          <w:lang w:eastAsia="zh-CN"/>
        </w:rPr>
        <w:t>（十五）</w:t>
      </w:r>
      <w:r>
        <w:rPr>
          <w:rFonts w:hint="eastAsia" w:ascii="宋体" w:hAnsi="宋体" w:eastAsia="仿宋_GB2312" w:cs="仿宋_GB2312"/>
          <w:b w:val="0"/>
          <w:bCs/>
          <w:color w:val="auto"/>
          <w:szCs w:val="32"/>
          <w:lang w:eastAsia="zh-CN"/>
        </w:rPr>
        <w:t>将第</w:t>
      </w:r>
      <w:r>
        <w:rPr>
          <w:rFonts w:hint="eastAsia" w:ascii="宋体" w:hAnsi="宋体" w:cs="仿宋_GB2312"/>
          <w:b w:val="0"/>
          <w:bCs/>
          <w:color w:val="auto"/>
          <w:szCs w:val="32"/>
          <w:lang w:eastAsia="zh-CN"/>
        </w:rPr>
        <w:t>二十四</w:t>
      </w:r>
      <w:r>
        <w:rPr>
          <w:rFonts w:hint="eastAsia" w:ascii="宋体" w:hAnsi="宋体" w:eastAsia="仿宋_GB2312" w:cs="仿宋_GB2312"/>
          <w:b w:val="0"/>
          <w:bCs/>
          <w:color w:val="auto"/>
          <w:szCs w:val="32"/>
          <w:lang w:eastAsia="zh-CN"/>
        </w:rPr>
        <w:t>条</w:t>
      </w:r>
      <w:r>
        <w:rPr>
          <w:rFonts w:hint="eastAsia" w:ascii="宋体" w:hAnsi="宋体" w:cs="仿宋_GB2312"/>
          <w:bCs/>
          <w:color w:val="auto"/>
        </w:rPr>
        <w:t>中的“由同级人民政府或上一级人民政府根据其情节轻重给予相应的行政处分”修改为“依法给予处分”，</w:t>
      </w:r>
      <w:r>
        <w:rPr>
          <w:rFonts w:hint="eastAsia" w:ascii="宋体" w:hAnsi="宋体" w:cs="仿宋_GB2312"/>
          <w:lang w:eastAsia="zh-CN"/>
        </w:rPr>
        <w:t>删去</w:t>
      </w:r>
      <w:r>
        <w:rPr>
          <w:rFonts w:hint="eastAsia" w:ascii="宋体" w:hAnsi="宋体" w:cs="仿宋_GB2312"/>
        </w:rPr>
        <w:t>“在调处工作中作出显著成绩的，由同级人民政府或上级人民政府给予奖励”</w:t>
      </w:r>
      <w:r>
        <w:rPr>
          <w:rFonts w:hint="eastAsia" w:ascii="宋体" w:hAnsi="宋体" w:cs="仿宋_GB2312"/>
          <w:lang w:eastAsia="zh-CN"/>
        </w:rPr>
        <w:t>“</w:t>
      </w:r>
      <w:r>
        <w:rPr>
          <w:rFonts w:hint="eastAsia" w:ascii="宋体" w:hAnsi="宋体" w:cs="仿宋_GB2312"/>
        </w:rPr>
        <w:t>推卸责任</w:t>
      </w:r>
      <w:r>
        <w:rPr>
          <w:rFonts w:hint="eastAsia" w:ascii="宋体" w:hAnsi="宋体" w:cs="仿宋_GB2312"/>
          <w:lang w:eastAsia="zh-CN"/>
        </w:rPr>
        <w:t>”“</w:t>
      </w:r>
      <w:r>
        <w:rPr>
          <w:rFonts w:hint="eastAsia" w:ascii="宋体" w:hAnsi="宋体" w:cs="仿宋_GB2312"/>
        </w:rPr>
        <w:t>蓄意偏袒</w:t>
      </w:r>
      <w:r>
        <w:rPr>
          <w:rFonts w:hint="eastAsia" w:ascii="宋体" w:hAnsi="宋体" w:cs="仿宋_GB2312"/>
          <w:lang w:eastAsia="zh-CN"/>
        </w:rPr>
        <w:t>”</w:t>
      </w:r>
      <w:r>
        <w:rPr>
          <w:rFonts w:hint="eastAsia" w:ascii="宋体" w:hAnsi="宋体" w:eastAsia="仿宋_GB2312" w:cs="仿宋_GB2312"/>
          <w:sz w:val="32"/>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bottom"/>
        <w:rPr>
          <w:rFonts w:hint="eastAsia" w:ascii="宋体" w:hAnsi="宋体" w:eastAsia="黑体" w:cs="黑体"/>
          <w:sz w:val="32"/>
          <w:szCs w:val="32"/>
        </w:rPr>
      </w:pPr>
      <w:r>
        <w:rPr>
          <w:rFonts w:hint="eastAsia" w:ascii="宋体" w:hAnsi="宋体" w:eastAsia="黑体" w:cs="黑体"/>
          <w:sz w:val="32"/>
          <w:szCs w:val="32"/>
        </w:rPr>
        <w:t>二、</w:t>
      </w:r>
      <w:r>
        <w:rPr>
          <w:rFonts w:hint="eastAsia" w:ascii="宋体" w:hAnsi="宋体" w:eastAsia="黑体" w:cs="黑体"/>
          <w:sz w:val="32"/>
          <w:szCs w:val="32"/>
          <w:lang w:eastAsia="zh-CN"/>
        </w:rPr>
        <w:t>对《</w:t>
      </w:r>
      <w:r>
        <w:rPr>
          <w:rFonts w:hint="eastAsia" w:ascii="宋体" w:hAnsi="宋体" w:eastAsia="黑体" w:cs="黑体"/>
          <w:sz w:val="32"/>
          <w:szCs w:val="32"/>
        </w:rPr>
        <w:t>广东省</w:t>
      </w:r>
      <w:r>
        <w:rPr>
          <w:rFonts w:hint="eastAsia" w:ascii="宋体" w:hAnsi="宋体" w:eastAsia="黑体" w:cs="黑体"/>
          <w:sz w:val="32"/>
          <w:szCs w:val="32"/>
          <w:lang w:eastAsia="zh-CN"/>
        </w:rPr>
        <w:t>公路</w:t>
      </w:r>
      <w:r>
        <w:rPr>
          <w:rFonts w:hint="eastAsia" w:ascii="宋体" w:hAnsi="宋体" w:eastAsia="黑体" w:cs="黑体"/>
          <w:sz w:val="32"/>
          <w:szCs w:val="32"/>
        </w:rPr>
        <w:t>条例</w:t>
      </w:r>
      <w:r>
        <w:rPr>
          <w:rFonts w:hint="eastAsia" w:ascii="宋体" w:hAnsi="宋体" w:eastAsia="黑体" w:cs="黑体"/>
          <w:sz w:val="32"/>
          <w:szCs w:val="32"/>
          <w:lang w:eastAsia="zh-CN"/>
        </w:rPr>
        <w:t>》作出修改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rPr>
      </w:pPr>
      <w:r>
        <w:rPr>
          <w:rFonts w:hint="eastAsia" w:ascii="宋体" w:hAnsi="宋体" w:eastAsia="仿宋_GB2312" w:cs="仿宋_GB2312"/>
          <w:sz w:val="32"/>
          <w:szCs w:val="32"/>
          <w:highlight w:val="none"/>
          <w:lang w:val="en-US" w:eastAsia="zh-CN"/>
        </w:rPr>
        <w:t>（一）</w:t>
      </w:r>
      <w:r>
        <w:rPr>
          <w:rFonts w:hint="eastAsia" w:ascii="宋体" w:hAnsi="宋体" w:cs="仿宋_GB2312"/>
        </w:rPr>
        <w:t>将第二十三条第一款中的“会同省财政、价格部门制定”修改为“会同省财政部门制定”。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rPr>
      </w:pPr>
      <w:r>
        <w:rPr>
          <w:rFonts w:hint="eastAsia" w:ascii="宋体" w:hAnsi="宋体" w:eastAsia="仿宋_GB2312" w:cs="仿宋_GB2312"/>
          <w:lang w:eastAsia="zh-CN"/>
        </w:rPr>
        <w:t>（二）将第二十四条中的“</w:t>
      </w:r>
      <w:r>
        <w:rPr>
          <w:rFonts w:hint="eastAsia" w:ascii="宋体" w:hAnsi="宋体" w:eastAsia="宋体" w:cs="宋体"/>
          <w:lang w:val="en-US" w:eastAsia="zh-CN"/>
        </w:rPr>
        <w:t>20</w:t>
      </w:r>
      <w:r>
        <w:rPr>
          <w:rFonts w:hint="eastAsia" w:ascii="宋体" w:hAnsi="宋体" w:eastAsia="仿宋_GB2312" w:cs="仿宋_GB2312"/>
          <w:lang w:eastAsia="zh-CN"/>
        </w:rPr>
        <w:t>”、“</w:t>
      </w:r>
      <w:r>
        <w:rPr>
          <w:rFonts w:hint="eastAsia" w:ascii="宋体" w:hAnsi="宋体" w:eastAsia="宋体" w:cs="宋体"/>
          <w:lang w:val="en-US" w:eastAsia="zh-CN"/>
        </w:rPr>
        <w:t>15</w:t>
      </w:r>
      <w:r>
        <w:rPr>
          <w:rFonts w:hint="eastAsia" w:ascii="宋体" w:hAnsi="宋体" w:eastAsia="仿宋_GB2312" w:cs="仿宋_GB2312"/>
          <w:lang w:eastAsia="zh-CN"/>
        </w:rPr>
        <w:t>”、“</w:t>
      </w:r>
      <w:r>
        <w:rPr>
          <w:rFonts w:hint="eastAsia" w:ascii="宋体" w:hAnsi="宋体" w:eastAsia="宋体" w:cs="宋体"/>
          <w:lang w:val="en-US" w:eastAsia="zh-CN"/>
        </w:rPr>
        <w:t>10</w:t>
      </w:r>
      <w:r>
        <w:rPr>
          <w:rFonts w:hint="eastAsia" w:ascii="宋体" w:hAnsi="宋体" w:eastAsia="仿宋_GB2312" w:cs="仿宋_GB2312"/>
          <w:lang w:eastAsia="zh-CN"/>
        </w:rPr>
        <w:t>”、“</w:t>
      </w:r>
      <w:r>
        <w:rPr>
          <w:rFonts w:hint="eastAsia" w:ascii="宋体" w:hAnsi="宋体" w:eastAsia="宋体" w:cs="宋体"/>
          <w:lang w:val="en-US" w:eastAsia="zh-CN"/>
        </w:rPr>
        <w:t>5</w:t>
      </w:r>
      <w:r>
        <w:rPr>
          <w:rFonts w:hint="eastAsia" w:ascii="宋体" w:hAnsi="宋体" w:eastAsia="仿宋_GB2312" w:cs="仿宋_GB2312"/>
          <w:lang w:eastAsia="zh-CN"/>
        </w:rPr>
        <w:t>”、“</w:t>
      </w:r>
      <w:r>
        <w:rPr>
          <w:rFonts w:hint="eastAsia" w:ascii="宋体" w:hAnsi="宋体" w:eastAsia="宋体" w:cs="宋体"/>
          <w:lang w:val="en-US" w:eastAsia="zh-CN"/>
        </w:rPr>
        <w:t>30</w:t>
      </w:r>
      <w:r>
        <w:rPr>
          <w:rFonts w:hint="eastAsia" w:ascii="宋体" w:hAnsi="宋体" w:eastAsia="仿宋_GB2312" w:cs="仿宋_GB2312"/>
          <w:lang w:eastAsia="zh-CN"/>
        </w:rPr>
        <w:t>”修改为“二十”“十五”“十”“五”“三十”。</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rPr>
      </w:pPr>
      <w:r>
        <w:rPr>
          <w:rFonts w:hint="eastAsia" w:ascii="宋体" w:hAnsi="宋体" w:cs="仿宋_GB2312"/>
        </w:rPr>
        <w:t>（</w:t>
      </w:r>
      <w:r>
        <w:rPr>
          <w:rFonts w:hint="eastAsia" w:ascii="宋体" w:hAnsi="宋体" w:cs="仿宋_GB2312"/>
          <w:lang w:eastAsia="zh-CN"/>
        </w:rPr>
        <w:t>三</w:t>
      </w:r>
      <w:r>
        <w:rPr>
          <w:rFonts w:hint="eastAsia" w:ascii="宋体" w:hAnsi="宋体" w:cs="仿宋_GB2312"/>
        </w:rPr>
        <w:t>）删去第三十六条第二款中的“站名变更的还需到价格部门换领收费许可证”。</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rPr>
      </w:pPr>
      <w:r>
        <w:rPr>
          <w:rFonts w:hint="eastAsia" w:ascii="宋体" w:hAnsi="宋体" w:cs="仿宋_GB2312"/>
        </w:rPr>
        <w:t>将第三款中的“价格主管部门”修改为“发展改革部门”。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rPr>
      </w:pPr>
      <w:r>
        <w:rPr>
          <w:rFonts w:hint="eastAsia" w:ascii="宋体" w:hAnsi="宋体" w:cs="仿宋_GB2312"/>
        </w:rPr>
        <w:t>（</w:t>
      </w:r>
      <w:r>
        <w:rPr>
          <w:rFonts w:hint="eastAsia" w:ascii="宋体" w:hAnsi="宋体" w:cs="仿宋_GB2312"/>
          <w:lang w:eastAsia="zh-CN"/>
        </w:rPr>
        <w:t>四</w:t>
      </w:r>
      <w:r>
        <w:rPr>
          <w:rFonts w:hint="eastAsia" w:ascii="宋体" w:hAnsi="宋体" w:cs="仿宋_GB2312"/>
        </w:rPr>
        <w:t>）删去第四十一条中的“和省人民政府价格主管部门统一制发的收费许可证”。</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rPr>
      </w:pPr>
      <w:r>
        <w:rPr>
          <w:rFonts w:hint="eastAsia" w:ascii="宋体" w:hAnsi="宋体" w:cs="仿宋_GB2312"/>
        </w:rPr>
        <w:t>（</w:t>
      </w:r>
      <w:r>
        <w:rPr>
          <w:rFonts w:hint="eastAsia" w:ascii="宋体" w:hAnsi="宋体" w:cs="仿宋_GB2312"/>
          <w:lang w:eastAsia="zh-CN"/>
        </w:rPr>
        <w:t>五</w:t>
      </w:r>
      <w:r>
        <w:rPr>
          <w:rFonts w:hint="eastAsia" w:ascii="宋体" w:hAnsi="宋体" w:cs="仿宋_GB2312"/>
        </w:rPr>
        <w:t>）将第四十三条中的“价格</w:t>
      </w:r>
      <w:r>
        <w:rPr>
          <w:rFonts w:hint="eastAsia" w:ascii="宋体" w:hAnsi="宋体" w:cs="仿宋_GB2312"/>
          <w:lang w:eastAsia="zh-CN"/>
        </w:rPr>
        <w:t>、监察</w:t>
      </w:r>
      <w:r>
        <w:rPr>
          <w:rFonts w:hint="eastAsia" w:ascii="宋体" w:hAnsi="宋体" w:cs="仿宋_GB2312"/>
        </w:rPr>
        <w:t>”修改为“发展改革”。</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cs="仿宋_GB2312"/>
        </w:rPr>
        <w:t>（</w:t>
      </w:r>
      <w:r>
        <w:rPr>
          <w:rFonts w:hint="eastAsia" w:ascii="宋体" w:hAnsi="宋体" w:cs="仿宋_GB2312"/>
          <w:lang w:eastAsia="zh-CN"/>
        </w:rPr>
        <w:t>六</w:t>
      </w:r>
      <w:r>
        <w:rPr>
          <w:rFonts w:hint="eastAsia" w:ascii="宋体" w:hAnsi="宋体" w:cs="仿宋_GB2312"/>
        </w:rPr>
        <w:t>）将第五十四条中的“违反本条例第二十五条规定未经批准设置广告标牌设施的”修改为“违反本条例第二十五条规定，未按照规划设置广告标牌设施的”。</w:t>
      </w:r>
    </w:p>
    <w:p>
      <w:pPr>
        <w:keepNext w:val="0"/>
        <w:keepLines w:val="0"/>
        <w:pageBreakBefore w:val="0"/>
        <w:widowControl w:val="0"/>
        <w:kinsoku/>
        <w:wordWrap/>
        <w:overflowPunct w:val="0"/>
        <w:topLinePunct w:val="0"/>
        <w:autoSpaceDE/>
        <w:autoSpaceDN/>
        <w:bidi w:val="0"/>
        <w:adjustRightInd w:val="0"/>
        <w:spacing w:beforeLines="0" w:afterLines="0" w:line="590" w:lineRule="exact"/>
        <w:ind w:left="0" w:leftChars="0" w:right="0" w:rightChars="0" w:firstLine="632" w:firstLineChars="200"/>
        <w:jc w:val="both"/>
        <w:rPr>
          <w:rFonts w:hint="eastAsia" w:ascii="宋体" w:hAnsi="宋体" w:eastAsia="黑体" w:cs="黑体"/>
          <w:color w:val="000000"/>
          <w:sz w:val="32"/>
          <w:szCs w:val="32"/>
        </w:rPr>
      </w:pPr>
      <w:r>
        <w:rPr>
          <w:rFonts w:hint="eastAsia" w:ascii="宋体" w:hAnsi="宋体" w:eastAsia="黑体" w:cs="黑体"/>
          <w:color w:val="000000"/>
          <w:sz w:val="32"/>
          <w:szCs w:val="32"/>
        </w:rPr>
        <w:t>三、</w:t>
      </w:r>
      <w:r>
        <w:rPr>
          <w:rFonts w:hint="eastAsia" w:ascii="宋体" w:hAnsi="宋体" w:eastAsia="黑体" w:cs="黑体"/>
          <w:sz w:val="32"/>
          <w:szCs w:val="32"/>
          <w:lang w:eastAsia="zh-CN"/>
        </w:rPr>
        <w:t>对《</w:t>
      </w:r>
      <w:r>
        <w:rPr>
          <w:rFonts w:hint="eastAsia" w:ascii="宋体" w:hAnsi="宋体" w:eastAsia="黑体" w:cs="黑体"/>
          <w:color w:val="000000"/>
          <w:sz w:val="32"/>
          <w:szCs w:val="32"/>
        </w:rPr>
        <w:t>广东省</w:t>
      </w:r>
      <w:r>
        <w:rPr>
          <w:rFonts w:hint="eastAsia" w:ascii="宋体" w:hAnsi="宋体" w:eastAsia="黑体" w:cs="黑体"/>
          <w:color w:val="000000"/>
          <w:sz w:val="32"/>
          <w:szCs w:val="32"/>
          <w:lang w:eastAsia="zh-CN"/>
        </w:rPr>
        <w:t>全民义务植树</w:t>
      </w:r>
      <w:r>
        <w:rPr>
          <w:rFonts w:hint="eastAsia" w:ascii="宋体" w:hAnsi="宋体" w:eastAsia="黑体" w:cs="黑体"/>
          <w:color w:val="000000"/>
          <w:sz w:val="32"/>
          <w:szCs w:val="32"/>
        </w:rPr>
        <w:t>条例</w:t>
      </w:r>
      <w:r>
        <w:rPr>
          <w:rFonts w:hint="eastAsia" w:ascii="宋体" w:hAnsi="宋体" w:eastAsia="黑体" w:cs="黑体"/>
          <w:sz w:val="32"/>
          <w:szCs w:val="32"/>
          <w:lang w:eastAsia="zh-CN"/>
        </w:rPr>
        <w:t>》作出修改</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（一）将第六条中的“城乡建设规划”修改为“国土空间规划”，“建设”修改为“自然资源、住房城乡建设”，“交通”修改为“交通运输”。</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Chars="200" w:right="0" w:rightChars="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（二）删去第十二条。</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right="0" w:rightChars="0" w:firstLine="632"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（三）将第十四条第二款修改为：“林权确定后，依法办理不动产权属证书。”</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right="0" w:rightChars="0" w:firstLine="632"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（四）将第十七条中的“建设行政主管”修改为“住房城乡建设”。</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right="0" w:rightChars="0" w:firstLine="632"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w:t>
      </w:r>
      <w:r>
        <w:rPr>
          <w:rFonts w:hint="eastAsia" w:ascii="宋体" w:hAnsi="宋体" w:eastAsia="仿宋_GB2312" w:cs="仿宋_GB2312"/>
          <w:i w:val="0"/>
          <w:iCs w:val="0"/>
          <w:sz w:val="32"/>
          <w:szCs w:val="32"/>
          <w:highlight w:val="none"/>
          <w:u w:val="none"/>
          <w:lang w:val="en-US" w:eastAsia="zh-CN"/>
        </w:rPr>
        <w:t>五</w:t>
      </w:r>
      <w:r>
        <w:rPr>
          <w:rFonts w:hint="eastAsia" w:ascii="宋体" w:hAnsi="宋体" w:eastAsia="仿宋_GB2312" w:cs="仿宋_GB2312"/>
          <w:sz w:val="32"/>
          <w:szCs w:val="32"/>
          <w:highlight w:val="none"/>
          <w:lang w:val="en-US" w:eastAsia="zh-CN"/>
        </w:rPr>
        <w:t>）将第二十条修改为：“对在义务植树和绿化工作中成绩显著的单位和个人，由县级以上人民政府或者</w:t>
      </w:r>
      <w:r>
        <w:rPr>
          <w:rFonts w:hint="eastAsia" w:ascii="宋体" w:hAnsi="宋体" w:eastAsia="仿宋_GB2312" w:cs="仿宋_GB2312"/>
          <w:color w:val="auto"/>
          <w:sz w:val="32"/>
          <w:szCs w:val="32"/>
          <w:highlight w:val="none"/>
          <w:lang w:val="en-US" w:eastAsia="zh-CN"/>
        </w:rPr>
        <w:t>省人民政府绿化委员会，</w:t>
      </w:r>
      <w:r>
        <w:rPr>
          <w:rFonts w:hint="eastAsia" w:ascii="宋体" w:hAnsi="宋体" w:eastAsia="仿宋_GB2312" w:cs="仿宋_GB2312"/>
          <w:sz w:val="32"/>
          <w:szCs w:val="32"/>
          <w:highlight w:val="none"/>
          <w:lang w:val="en-US" w:eastAsia="zh-CN"/>
        </w:rPr>
        <w:t>按照国家有关规定给予表彰奖励。”</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Chars="200" w:right="0" w:rightChars="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w:t>
      </w:r>
      <w:r>
        <w:rPr>
          <w:rFonts w:hint="eastAsia" w:ascii="宋体" w:hAnsi="宋体" w:eastAsia="仿宋_GB2312" w:cs="仿宋_GB2312"/>
          <w:i w:val="0"/>
          <w:iCs w:val="0"/>
          <w:sz w:val="32"/>
          <w:szCs w:val="32"/>
          <w:highlight w:val="none"/>
          <w:u w:val="none"/>
          <w:lang w:val="en-US" w:eastAsia="zh-CN"/>
        </w:rPr>
        <w:t>六</w:t>
      </w:r>
      <w:r>
        <w:rPr>
          <w:rFonts w:hint="eastAsia" w:ascii="宋体" w:hAnsi="宋体" w:eastAsia="仿宋_GB2312" w:cs="仿宋_GB2312"/>
          <w:sz w:val="32"/>
          <w:szCs w:val="32"/>
          <w:highlight w:val="none"/>
          <w:lang w:val="en-US" w:eastAsia="zh-CN"/>
        </w:rPr>
        <w:t>）删去第二十一条。</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right="0" w:rightChars="0" w:firstLine="632"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w:t>
      </w:r>
      <w:r>
        <w:rPr>
          <w:rFonts w:hint="eastAsia" w:ascii="宋体" w:hAnsi="宋体" w:eastAsia="仿宋_GB2312" w:cs="仿宋_GB2312"/>
          <w:i w:val="0"/>
          <w:iCs w:val="0"/>
          <w:sz w:val="32"/>
          <w:szCs w:val="32"/>
          <w:highlight w:val="none"/>
          <w:u w:val="none"/>
          <w:lang w:val="en-US" w:eastAsia="zh-CN"/>
        </w:rPr>
        <w:t>七</w:t>
      </w:r>
      <w:r>
        <w:rPr>
          <w:rFonts w:hint="eastAsia" w:ascii="宋体" w:hAnsi="宋体" w:eastAsia="仿宋_GB2312" w:cs="仿宋_GB2312"/>
          <w:sz w:val="32"/>
          <w:szCs w:val="32"/>
          <w:highlight w:val="none"/>
          <w:lang w:val="en-US" w:eastAsia="zh-CN"/>
        </w:rPr>
        <w:t>）将第二十二条中的“由所在单位或者有关行政主管部门给予行政处分”修改为“由所在单位或者有关部门给予处分”。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bottom"/>
        <w:rPr>
          <w:rFonts w:hint="eastAsia" w:ascii="宋体" w:hAnsi="宋体" w:eastAsia="黑体" w:cs="黑体"/>
          <w:sz w:val="32"/>
          <w:szCs w:val="32"/>
        </w:rPr>
      </w:pPr>
      <w:r>
        <w:rPr>
          <w:rFonts w:hint="eastAsia" w:ascii="宋体" w:hAnsi="宋体" w:eastAsia="黑体" w:cs="黑体"/>
          <w:sz w:val="32"/>
          <w:szCs w:val="32"/>
        </w:rPr>
        <w:t>四、</w:t>
      </w:r>
      <w:r>
        <w:rPr>
          <w:rFonts w:hint="eastAsia" w:ascii="宋体" w:hAnsi="宋体" w:eastAsia="黑体" w:cs="黑体"/>
          <w:sz w:val="32"/>
          <w:szCs w:val="32"/>
          <w:lang w:eastAsia="zh-CN"/>
        </w:rPr>
        <w:t>对《</w:t>
      </w:r>
      <w:r>
        <w:rPr>
          <w:rFonts w:hint="eastAsia" w:ascii="宋体" w:hAnsi="宋体" w:eastAsia="黑体" w:cs="黑体"/>
          <w:sz w:val="32"/>
          <w:szCs w:val="32"/>
        </w:rPr>
        <w:t>广东省</w:t>
      </w:r>
      <w:r>
        <w:rPr>
          <w:rFonts w:hint="eastAsia" w:ascii="宋体" w:hAnsi="宋体" w:eastAsia="黑体" w:cs="黑体"/>
          <w:sz w:val="32"/>
          <w:szCs w:val="32"/>
          <w:lang w:eastAsia="zh-CN"/>
        </w:rPr>
        <w:t>林木林地权属争议调解处理</w:t>
      </w:r>
      <w:r>
        <w:rPr>
          <w:rFonts w:hint="eastAsia" w:ascii="宋体" w:hAnsi="宋体" w:eastAsia="黑体" w:cs="黑体"/>
          <w:sz w:val="32"/>
          <w:szCs w:val="32"/>
        </w:rPr>
        <w:t>条例</w:t>
      </w:r>
      <w:r>
        <w:rPr>
          <w:rFonts w:hint="eastAsia" w:ascii="宋体" w:hAnsi="宋体" w:eastAsia="黑体" w:cs="黑体"/>
          <w:sz w:val="32"/>
          <w:szCs w:val="32"/>
          <w:lang w:eastAsia="zh-CN"/>
        </w:rPr>
        <w:t>》作出修改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rPr>
      </w:pPr>
      <w:r>
        <w:rPr>
          <w:rFonts w:hint="eastAsia" w:ascii="宋体" w:hAnsi="宋体" w:cs="仿宋_GB2312"/>
          <w:lang w:eastAsia="zh-CN"/>
        </w:rPr>
        <w:t>（一）将第五条</w:t>
      </w:r>
      <w:r>
        <w:rPr>
          <w:rFonts w:hint="eastAsia" w:ascii="宋体" w:hAnsi="宋体" w:cs="仿宋_GB2312"/>
          <w:lang w:val="en-US" w:eastAsia="zh-CN"/>
        </w:rPr>
        <w:t>修改为：“ 发生林权争议，应当通过协商、调解方式解决；当事人协商不成的，可以申请行政调处；对人民政府行政裁决不服的，可以依法申请行政复议或者依法提起行政诉讼</w:t>
      </w:r>
      <w:r>
        <w:rPr>
          <w:rFonts w:hint="eastAsia" w:ascii="宋体" w:hAnsi="宋体" w:cs="仿宋_GB2312"/>
        </w:rPr>
        <w:t>。</w:t>
      </w:r>
      <w:r>
        <w:rPr>
          <w:rFonts w:hint="eastAsia" w:ascii="宋体" w:hAnsi="宋体" w:cs="仿宋_GB2312"/>
          <w:lang w:val="en-US"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lang w:eastAsia="zh-CN"/>
        </w:rPr>
      </w:pPr>
      <w:r>
        <w:rPr>
          <w:rFonts w:hint="eastAsia" w:ascii="宋体" w:hAnsi="宋体" w:cs="仿宋_GB2312"/>
        </w:rPr>
        <w:t>（二）将第十条第一款第五项中的“处理决定书”修改为“行政裁决书”</w:t>
      </w:r>
      <w:r>
        <w:rPr>
          <w:rFonts w:hint="eastAsia" w:ascii="宋体" w:hAnsi="宋体" w:cs="仿宋_GB2312"/>
          <w:lang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lang w:eastAsia="zh-CN"/>
        </w:rPr>
      </w:pPr>
      <w:r>
        <w:rPr>
          <w:rFonts w:hint="eastAsia" w:ascii="宋体" w:hAnsi="宋体" w:cs="仿宋_GB2312"/>
          <w:lang w:eastAsia="zh-CN"/>
        </w:rPr>
        <w:t>将第二款中的“依照”修改为“参照”。</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lang w:val="en-US" w:eastAsia="zh-CN"/>
        </w:rPr>
      </w:pPr>
      <w:r>
        <w:rPr>
          <w:rFonts w:hint="eastAsia" w:ascii="宋体" w:hAnsi="宋体" w:cs="仿宋_GB2312"/>
        </w:rPr>
        <w:t>（三）将第十三条修改为：“当事人提供的不动产统一登记前的权属凭证原件无存档，但是当事人所在地其他持证人存在相同情形的，应</w:t>
      </w:r>
      <w:r>
        <w:rPr>
          <w:rFonts w:hint="eastAsia" w:ascii="宋体" w:hAnsi="宋体" w:cs="仿宋_GB2312"/>
          <w:lang w:eastAsia="zh-CN"/>
        </w:rPr>
        <w:t>当</w:t>
      </w:r>
      <w:r>
        <w:rPr>
          <w:rFonts w:hint="eastAsia" w:ascii="宋体" w:hAnsi="宋体" w:cs="仿宋_GB2312"/>
        </w:rPr>
        <w:t>认定为有效凭证；没有相同情形的，应当查证认定。</w:t>
      </w:r>
      <w:r>
        <w:rPr>
          <w:rFonts w:hint="eastAsia" w:ascii="宋体" w:hAnsi="宋体" w:cs="仿宋_GB2312"/>
          <w:lang w:val="en-US" w:eastAsia="zh-CN"/>
        </w:rPr>
        <w:t>当事人仅持有不动产统一登记前的权属凭证复印件，有存档的，应当认定为有效凭证；无存档的，应当查证认定。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rPr>
      </w:pPr>
      <w:r>
        <w:rPr>
          <w:rFonts w:hint="eastAsia" w:ascii="宋体" w:hAnsi="宋体" w:cs="仿宋_GB2312"/>
        </w:rPr>
        <w:t>“当事人提供的不动产统一登记后的不动产权属证书有不动产登记簿存档记载的，应</w:t>
      </w:r>
      <w:r>
        <w:rPr>
          <w:rFonts w:hint="eastAsia" w:ascii="宋体" w:hAnsi="宋体" w:cs="仿宋_GB2312"/>
          <w:lang w:eastAsia="zh-CN"/>
        </w:rPr>
        <w:t>当</w:t>
      </w:r>
      <w:r>
        <w:rPr>
          <w:rFonts w:hint="eastAsia" w:ascii="宋体" w:hAnsi="宋体" w:cs="仿宋_GB2312"/>
        </w:rPr>
        <w:t>认定为有效凭证；无不动产登记簿存档记载的，认定为无效。”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spacing w:val="-6"/>
        </w:rPr>
      </w:pPr>
      <w:r>
        <w:rPr>
          <w:rFonts w:hint="eastAsia" w:ascii="宋体" w:hAnsi="宋体" w:cs="仿宋_GB2312"/>
          <w:lang w:eastAsia="zh-CN"/>
        </w:rPr>
        <w:t>（四）</w:t>
      </w:r>
      <w:r>
        <w:rPr>
          <w:rFonts w:hint="eastAsia" w:ascii="宋体" w:hAnsi="宋体" w:cs="仿宋_GB2312"/>
        </w:rPr>
        <w:t>将第十四条中的“档案存根或者登记台账确有错误的</w:t>
      </w:r>
      <w:r>
        <w:rPr>
          <w:rFonts w:hint="eastAsia" w:ascii="宋体" w:hAnsi="宋体" w:cs="仿宋_GB2312"/>
          <w:spacing w:val="-6"/>
        </w:rPr>
        <w:t>除外”修改为“有证据证明档案存根或者登记台账确有错误的除外”。</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rPr>
      </w:pPr>
      <w:r>
        <w:rPr>
          <w:rFonts w:hint="eastAsia" w:ascii="宋体" w:hAnsi="宋体" w:cs="仿宋_GB2312"/>
        </w:rPr>
        <w:t>（五）将第二十二条第一款修改为：“林木林地权属证书</w:t>
      </w:r>
      <w:r>
        <w:rPr>
          <w:rFonts w:hint="eastAsia" w:ascii="宋体" w:hAnsi="宋体" w:cs="仿宋_GB2312"/>
          <w:lang w:eastAsia="zh-CN"/>
        </w:rPr>
        <w:t>的</w:t>
      </w:r>
      <w:r>
        <w:rPr>
          <w:rFonts w:hint="eastAsia" w:ascii="宋体" w:hAnsi="宋体" w:cs="仿宋_GB2312"/>
        </w:rPr>
        <w:t>登记、发放、变更</w:t>
      </w:r>
      <w:r>
        <w:rPr>
          <w:rFonts w:hint="eastAsia" w:ascii="宋体" w:hAnsi="宋体" w:cs="仿宋_GB2312"/>
          <w:lang w:eastAsia="zh-CN"/>
        </w:rPr>
        <w:t>、注销等</w:t>
      </w:r>
      <w:r>
        <w:rPr>
          <w:rFonts w:hint="eastAsia" w:ascii="宋体" w:hAnsi="宋体" w:cs="仿宋_GB2312"/>
        </w:rPr>
        <w:t>，依照国家有关规定办理。”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rPr>
      </w:pPr>
      <w:r>
        <w:rPr>
          <w:rFonts w:hint="eastAsia" w:ascii="宋体" w:hAnsi="宋体" w:cs="仿宋_GB2312"/>
        </w:rPr>
        <w:t>删去第二款、第三款。</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rPr>
      </w:pPr>
      <w:r>
        <w:rPr>
          <w:rFonts w:hint="eastAsia" w:ascii="宋体" w:hAnsi="宋体" w:cs="仿宋_GB2312"/>
        </w:rPr>
        <w:t>（六）将第三十条中的“公民、法人或者其他组织”修改为“</w:t>
      </w:r>
      <w:r>
        <w:rPr>
          <w:rFonts w:hint="eastAsia" w:ascii="宋体" w:hAnsi="宋体" w:cs="仿宋_GB2312"/>
          <w:lang w:eastAsia="zh-CN"/>
        </w:rPr>
        <w:t>个人或者单位</w:t>
      </w:r>
      <w:r>
        <w:rPr>
          <w:rFonts w:hint="eastAsia" w:ascii="宋体" w:hAnsi="宋体" w:cs="仿宋_GB231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rPr>
      </w:pPr>
      <w:r>
        <w:rPr>
          <w:rFonts w:hint="eastAsia" w:ascii="宋体" w:hAnsi="宋体" w:cs="仿宋_GB2312"/>
        </w:rPr>
        <w:t>（七）将第四十条第一款修改为：“林权争议行政调解期限届满仍未达成协议的，调处机构应当提出处理建议，报本级人民政府依法作出行政裁决，下达《林木林地权属争议行政裁决书》，裁决书应当告知当事人法律救济的途径和期限。”</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rPr>
      </w:pPr>
      <w:r>
        <w:rPr>
          <w:rFonts w:hint="eastAsia" w:ascii="宋体" w:hAnsi="宋体" w:cs="仿宋_GB2312"/>
        </w:rPr>
        <w:t>将第二款中的“行政处理决定”修改为“行政裁决”。</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08" w:firstLineChars="200"/>
        <w:jc w:val="both"/>
        <w:textAlignment w:val="auto"/>
        <w:outlineLvl w:val="9"/>
        <w:rPr>
          <w:rFonts w:hint="eastAsia" w:ascii="宋体" w:hAnsi="宋体" w:cs="仿宋_GB2312"/>
          <w:spacing w:val="-6"/>
        </w:rPr>
      </w:pPr>
      <w:r>
        <w:rPr>
          <w:rFonts w:hint="eastAsia" w:ascii="宋体" w:hAnsi="宋体" w:cs="仿宋_GB2312"/>
          <w:spacing w:val="-6"/>
        </w:rPr>
        <w:t>（八）将第四十一条中的“行政处理决定”修改为“行政裁决”。</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rPr>
      </w:pPr>
      <w:r>
        <w:rPr>
          <w:rFonts w:hint="eastAsia" w:ascii="宋体" w:hAnsi="宋体" w:cs="仿宋_GB2312"/>
        </w:rPr>
        <w:t>（九）将第四十五条第一款中的“决定书、复议决定书”修改为“裁决书、复议决定书”。</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rPr>
      </w:pPr>
      <w:r>
        <w:rPr>
          <w:rFonts w:hint="eastAsia" w:ascii="宋体" w:hAnsi="宋体" w:cs="仿宋_GB2312"/>
        </w:rPr>
        <w:t>（十）将第四十八条中的“处理决定”、“行政处理决定”修改为“行政裁决”。</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rPr>
      </w:pPr>
      <w:r>
        <w:rPr>
          <w:rFonts w:hint="eastAsia" w:ascii="宋体" w:hAnsi="宋体" w:cs="仿宋_GB2312"/>
        </w:rPr>
        <w:t>（十</w:t>
      </w:r>
      <w:r>
        <w:rPr>
          <w:rFonts w:hint="eastAsia" w:ascii="宋体" w:hAnsi="宋体" w:cs="仿宋_GB2312"/>
          <w:lang w:eastAsia="zh-CN"/>
        </w:rPr>
        <w:t>一</w:t>
      </w:r>
      <w:r>
        <w:rPr>
          <w:rFonts w:hint="eastAsia" w:ascii="宋体" w:hAnsi="宋体" w:cs="仿宋_GB2312"/>
        </w:rPr>
        <w:t>）将第四十九条第一款中的“有关县级以上人民政府”修改为“不动产登记机构”。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rPr>
      </w:pPr>
      <w:r>
        <w:rPr>
          <w:rFonts w:hint="eastAsia" w:ascii="宋体" w:hAnsi="宋体" w:cs="仿宋_GB2312"/>
        </w:rPr>
        <w:t>（十二）将第五十六条修改为：“受委托参与调处的代理人违反本条例第二十</w:t>
      </w:r>
      <w:r>
        <w:rPr>
          <w:rFonts w:hint="eastAsia" w:ascii="宋体" w:hAnsi="宋体" w:cs="仿宋_GB2312"/>
          <w:lang w:eastAsia="zh-CN"/>
        </w:rPr>
        <w:t>八</w:t>
      </w:r>
      <w:r>
        <w:rPr>
          <w:rFonts w:hint="eastAsia" w:ascii="宋体" w:hAnsi="宋体" w:cs="仿宋_GB2312"/>
        </w:rPr>
        <w:t>条第二款规定，依法追究其法律责任。”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rPr>
      </w:pPr>
      <w:r>
        <w:rPr>
          <w:rFonts w:hint="eastAsia" w:ascii="宋体" w:hAnsi="宋体" w:cs="仿宋_GB2312"/>
          <w:lang w:eastAsia="zh-CN"/>
        </w:rPr>
        <w:t>（十三）将</w:t>
      </w:r>
      <w:r>
        <w:rPr>
          <w:rFonts w:hint="eastAsia" w:ascii="宋体" w:hAnsi="宋体" w:cs="仿宋_GB2312"/>
        </w:rPr>
        <w:t>第二十条第二款，第二十五条第一款、第二款，第四十二条，第四十三条，第四十四条，第五十四条中“处理决定”修改为“行政裁决”。</w:t>
      </w:r>
    </w:p>
    <w:p>
      <w:pPr>
        <w:numPr>
          <w:ilvl w:val="0"/>
          <w:numId w:val="0"/>
        </w:numPr>
        <w:overflowPunct w:val="0"/>
        <w:adjustRightInd w:val="0"/>
        <w:spacing w:beforeLines="0" w:afterLines="0" w:line="590" w:lineRule="exact"/>
        <w:ind w:firstLine="632" w:firstLineChars="200"/>
        <w:outlineLvl w:val="9"/>
        <w:rPr>
          <w:rFonts w:hint="eastAsia" w:ascii="宋体" w:hAnsi="宋体" w:eastAsia="仿宋_GB2312" w:cs="仿宋_GB2312"/>
          <w:sz w:val="32"/>
          <w:szCs w:val="32"/>
          <w:highlight w:val="none"/>
          <w:lang w:val="en-US" w:eastAsia="zh-CN"/>
        </w:rPr>
      </w:pPr>
      <w:r>
        <w:rPr>
          <w:rFonts w:hint="eastAsia" w:ascii="宋体" w:hAnsi="宋体" w:cs="仿宋_GB2312"/>
          <w:lang w:eastAsia="zh-CN"/>
        </w:rPr>
        <w:t>（十四）将第三十三条第一款中的“可依法申请”修改为“可以依法申请”，第三十九条第二款中的“</w:t>
      </w:r>
      <w:r>
        <w:rPr>
          <w:rFonts w:hint="eastAsia" w:ascii="宋体" w:hAnsi="宋体" w:cs="仿宋_GB2312"/>
          <w:lang w:val="en-US" w:eastAsia="zh-CN"/>
        </w:rPr>
        <w:t>同时送本级人民政府及林业行政主管部门备案”修改为“同时送本级人民政府及其行政主管部门备案”，</w:t>
      </w:r>
      <w:r>
        <w:rPr>
          <w:rFonts w:hint="eastAsia" w:ascii="宋体" w:hAnsi="宋体" w:cs="仿宋_GB2312"/>
          <w:lang w:eastAsia="zh-CN"/>
        </w:rPr>
        <w:t>第四十三条第二款中的“应附有关调解简况”修改为“应当附有关调解简况”。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bottom"/>
        <w:rPr>
          <w:rFonts w:hint="eastAsia" w:ascii="宋体" w:hAnsi="宋体" w:eastAsia="仿宋_GB2312" w:cs="仿宋_GB2312"/>
          <w:color w:val="000000"/>
          <w:kern w:val="0"/>
          <w:sz w:val="32"/>
          <w:szCs w:val="32"/>
          <w:lang w:bidi="ar"/>
        </w:rPr>
      </w:pPr>
      <w:r>
        <w:rPr>
          <w:rFonts w:hint="eastAsia" w:ascii="宋体" w:hAnsi="宋体" w:eastAsia="仿宋_GB2312" w:cs="仿宋_GB2312"/>
          <w:color w:val="000000"/>
          <w:kern w:val="0"/>
          <w:sz w:val="32"/>
          <w:szCs w:val="32"/>
          <w:lang w:bidi="ar"/>
        </w:rPr>
        <w:t>此外，对</w:t>
      </w:r>
      <w:r>
        <w:rPr>
          <w:rFonts w:hint="eastAsia" w:ascii="宋体" w:hAnsi="宋体" w:cs="仿宋_GB2312"/>
          <w:color w:val="000000"/>
          <w:kern w:val="0"/>
          <w:sz w:val="32"/>
          <w:szCs w:val="32"/>
          <w:lang w:eastAsia="zh-CN" w:bidi="ar"/>
        </w:rPr>
        <w:t>有关</w:t>
      </w:r>
      <w:r>
        <w:rPr>
          <w:rFonts w:hint="eastAsia" w:ascii="宋体" w:hAnsi="宋体" w:eastAsia="仿宋_GB2312" w:cs="仿宋_GB2312"/>
          <w:color w:val="000000"/>
          <w:kern w:val="0"/>
          <w:sz w:val="32"/>
          <w:szCs w:val="32"/>
          <w:lang w:bidi="ar"/>
        </w:rPr>
        <w:t>条文顺序作相应调整。</w:t>
      </w:r>
    </w:p>
    <w:p>
      <w:pPr>
        <w:keepNext w:val="0"/>
        <w:keepLines w:val="0"/>
        <w:pageBreakBefore w:val="0"/>
        <w:widowControl w:val="0"/>
        <w:kinsoku/>
        <w:wordWrap/>
        <w:overflowPunct w:val="0"/>
        <w:topLinePunct w:val="0"/>
        <w:autoSpaceDE/>
        <w:autoSpaceDN/>
        <w:bidi w:val="0"/>
        <w:adjustRightInd w:val="0"/>
        <w:spacing w:beforeLines="0" w:afterLines="0" w:line="590" w:lineRule="exact"/>
        <w:ind w:right="0" w:rightChars="0" w:firstLine="632" w:firstLineChars="200"/>
        <w:jc w:val="both"/>
        <w:rPr>
          <w:rFonts w:hint="eastAsia" w:ascii="宋体" w:hAnsi="宋体" w:eastAsia="仿宋_GB2312" w:cs="仿宋_GB2312"/>
          <w:sz w:val="32"/>
          <w:szCs w:val="32"/>
          <w:lang w:val="en-US" w:eastAsia="zh-CN"/>
        </w:rPr>
      </w:pPr>
      <w:r>
        <w:rPr>
          <w:rFonts w:hint="eastAsia" w:ascii="宋体" w:hAnsi="宋体" w:eastAsia="仿宋_GB2312" w:cs="仿宋_GB2312"/>
          <w:color w:val="000000"/>
          <w:sz w:val="32"/>
          <w:szCs w:val="32"/>
          <w:lang w:val="en-US" w:eastAsia="zh-CN"/>
        </w:rPr>
        <w:t>本决定自公布之日起施行。</w:t>
      </w:r>
    </w:p>
    <w:p>
      <w:pPr>
        <w:overflowPunct w:val="0"/>
        <w:adjustRightInd w:val="0"/>
        <w:spacing w:beforeLines="0" w:afterLines="0" w:line="590" w:lineRule="exact"/>
        <w:ind w:firstLine="632" w:firstLineChars="200"/>
        <w:rPr>
          <w:rFonts w:ascii="宋体" w:hAnsi="宋体"/>
          <w:color w:val="auto"/>
          <w:szCs w:val="32"/>
        </w:rPr>
      </w:pPr>
      <w:r>
        <w:rPr>
          <w:rFonts w:hint="eastAsia" w:ascii="宋体" w:hAnsi="宋体" w:eastAsia="仿宋_GB2312" w:cs="仿宋_GB2312"/>
          <w:sz w:val="32"/>
          <w:szCs w:val="32"/>
          <w:lang w:val="en-US" w:eastAsia="zh-CN"/>
        </w:rPr>
        <w:t>《</w:t>
      </w:r>
      <w:r>
        <w:rPr>
          <w:rFonts w:hint="eastAsia" w:ascii="宋体" w:hAnsi="宋体" w:eastAsia="仿宋_GB2312" w:cs="仿宋_GB2312"/>
          <w:sz w:val="32"/>
          <w:szCs w:val="32"/>
          <w:highlight w:val="none"/>
          <w:lang w:val="en-US" w:eastAsia="zh-CN"/>
        </w:rPr>
        <w:t>广东省</w:t>
      </w:r>
      <w:r>
        <w:rPr>
          <w:rFonts w:hint="eastAsia" w:ascii="宋体" w:hAnsi="宋体" w:cs="仿宋_GB2312"/>
          <w:sz w:val="32"/>
          <w:szCs w:val="32"/>
          <w:highlight w:val="none"/>
          <w:lang w:val="en-US" w:eastAsia="zh-CN"/>
        </w:rPr>
        <w:t>土地权属纠纷处理</w:t>
      </w:r>
      <w:r>
        <w:rPr>
          <w:rFonts w:hint="eastAsia" w:ascii="宋体" w:hAnsi="宋体" w:eastAsia="仿宋_GB2312" w:cs="仿宋_GB2312"/>
          <w:sz w:val="32"/>
          <w:szCs w:val="32"/>
          <w:highlight w:val="none"/>
          <w:lang w:val="en-US" w:eastAsia="zh-CN"/>
        </w:rPr>
        <w:t>条例》《广东省</w:t>
      </w:r>
      <w:r>
        <w:rPr>
          <w:rFonts w:hint="eastAsia" w:ascii="宋体" w:hAnsi="宋体" w:cs="仿宋_GB2312"/>
          <w:sz w:val="32"/>
          <w:szCs w:val="32"/>
          <w:highlight w:val="none"/>
          <w:lang w:val="en-US" w:eastAsia="zh-CN"/>
        </w:rPr>
        <w:t>公路</w:t>
      </w:r>
      <w:r>
        <w:rPr>
          <w:rFonts w:hint="eastAsia" w:ascii="宋体" w:hAnsi="宋体" w:eastAsia="仿宋_GB2312" w:cs="仿宋_GB2312"/>
          <w:sz w:val="32"/>
          <w:szCs w:val="32"/>
          <w:highlight w:val="none"/>
          <w:lang w:val="en-US" w:eastAsia="zh-CN"/>
        </w:rPr>
        <w:t>条例》</w:t>
      </w:r>
      <w:r>
        <w:rPr>
          <w:rFonts w:hint="eastAsia" w:ascii="宋体" w:hAnsi="宋体" w:eastAsia="仿宋_GB2312" w:cs="仿宋_GB2312"/>
          <w:color w:val="000000"/>
          <w:sz w:val="32"/>
          <w:szCs w:val="32"/>
          <w:lang w:val="en-US" w:eastAsia="zh-CN"/>
        </w:rPr>
        <w:t>《广东省</w:t>
      </w:r>
      <w:r>
        <w:rPr>
          <w:rFonts w:hint="eastAsia" w:ascii="宋体" w:hAnsi="宋体" w:cs="仿宋_GB2312"/>
          <w:color w:val="000000"/>
          <w:sz w:val="32"/>
          <w:szCs w:val="32"/>
          <w:lang w:val="en-US" w:eastAsia="zh-CN"/>
        </w:rPr>
        <w:t>全民义务植树</w:t>
      </w:r>
      <w:r>
        <w:rPr>
          <w:rFonts w:hint="eastAsia" w:ascii="宋体" w:hAnsi="宋体" w:eastAsia="仿宋_GB2312" w:cs="仿宋_GB2312"/>
          <w:color w:val="000000"/>
          <w:sz w:val="32"/>
          <w:szCs w:val="32"/>
          <w:lang w:val="en-US" w:eastAsia="zh-CN"/>
        </w:rPr>
        <w:t>条例》</w:t>
      </w:r>
      <w:r>
        <w:rPr>
          <w:rFonts w:hint="eastAsia" w:ascii="宋体" w:hAnsi="宋体" w:eastAsia="仿宋_GB2312" w:cs="仿宋_GB2312"/>
          <w:sz w:val="32"/>
          <w:szCs w:val="32"/>
          <w:highlight w:val="none"/>
          <w:lang w:val="en-US" w:eastAsia="zh-CN"/>
        </w:rPr>
        <w:t>《广东省</w:t>
      </w:r>
      <w:r>
        <w:rPr>
          <w:rFonts w:hint="eastAsia" w:ascii="宋体" w:hAnsi="宋体" w:cs="仿宋_GB2312"/>
          <w:sz w:val="32"/>
          <w:szCs w:val="32"/>
          <w:highlight w:val="none"/>
          <w:lang w:val="en-US" w:eastAsia="zh-CN"/>
        </w:rPr>
        <w:t>林木林地权属争议调解处理</w:t>
      </w:r>
      <w:r>
        <w:rPr>
          <w:rFonts w:hint="eastAsia" w:ascii="宋体" w:hAnsi="宋体" w:eastAsia="仿宋_GB2312" w:cs="仿宋_GB2312"/>
          <w:sz w:val="32"/>
          <w:szCs w:val="32"/>
          <w:highlight w:val="none"/>
          <w:lang w:val="en-US" w:eastAsia="zh-CN"/>
        </w:rPr>
        <w:t>条例》</w:t>
      </w:r>
      <w:r>
        <w:rPr>
          <w:rFonts w:hint="eastAsia" w:ascii="宋体" w:hAnsi="宋体" w:eastAsia="仿宋_GB2312" w:cs="仿宋_GB2312"/>
          <w:color w:val="000000"/>
          <w:sz w:val="32"/>
          <w:szCs w:val="32"/>
          <w:lang w:val="en-US" w:eastAsia="zh-CN"/>
        </w:rPr>
        <w:t>根据本决定作相应修改后，重新公布。</w:t>
      </w: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eastAsia" w:ascii="宋体" w:hAnsi="宋体"/>
          <w:lang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华文楷体">
    <w:altName w:val="方正楷体_GBK"/>
    <w:panose1 w:val="02010600040101010101"/>
    <w:charset w:val="86"/>
    <w:family w:val="auto"/>
    <w:pitch w:val="default"/>
    <w:sig w:usb0="00000000" w:usb1="00000000" w:usb2="00000000" w:usb3="00000000" w:csb0="0004009F" w:csb1="DFD70000"/>
  </w:font>
  <w:font w:name="Calibri Light">
    <w:altName w:val="DejaVu Sans"/>
    <w:panose1 w:val="020F0302020204030204"/>
    <w:charset w:val="00"/>
    <w:family w:val="auto"/>
    <w:pitch w:val="default"/>
    <w:sig w:usb0="00000000" w:usb1="00000000" w:usb2="00000000" w:usb3="00000000" w:csb0="2000019F" w:csb1="00000000"/>
  </w:font>
  <w:font w:name=".PingFang SC">
    <w:altName w:val="宋体"/>
    <w:panose1 w:val="00000000000000000000"/>
    <w:charset w:val="86"/>
    <w:family w:val="auto"/>
    <w:pitch w:val="default"/>
    <w:sig w:usb0="00000000" w:usb1="00000000" w:usb2="00000010" w:usb3="00000000" w:csb0="00040000" w:csb1="00000000"/>
  </w:font>
  <w:font w:name="Arial Unicode MS">
    <w:altName w:val="DejaVu Sans"/>
    <w:panose1 w:val="020B0604020202020204"/>
    <w:charset w:val="86"/>
    <w:family w:val="auto"/>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汉仪中宋简"/>
    <w:panose1 w:val="02010600040101010101"/>
    <w:charset w:val="86"/>
    <w:family w:val="auto"/>
    <w:pitch w:val="default"/>
    <w:sig w:usb0="00000000" w:usb1="00000000" w:usb2="00000000" w:usb3="00000000" w:csb0="0004009F" w:csb1="DFD70000"/>
  </w:font>
  <w:font w:name="仿宋">
    <w:altName w:val="宋体"/>
    <w:panose1 w:val="02010609060101010101"/>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汉仪中宋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wordWrap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wordWrap/>
      <w:adjustRightInd/>
      <w:snapToGrid w:val="0"/>
      <w:spacing w:line="240" w:lineRule="auto"/>
      <w:ind w:left="0" w:leftChars="0" w:right="0" w:firstLine="280" w:firstLineChars="100"/>
      <w:jc w:val="both"/>
      <w:textAlignment w:val="auto"/>
      <w:outlineLvl w:val="9"/>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revisionView w:markup="0"/>
  <w:documentProtection w:enforcement="0"/>
  <w:defaultTabStop w:val="42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1C104B7"/>
    <w:rsid w:val="05D13273"/>
    <w:rsid w:val="066673C8"/>
    <w:rsid w:val="077423D3"/>
    <w:rsid w:val="095D5101"/>
    <w:rsid w:val="0A1707EC"/>
    <w:rsid w:val="0A54491A"/>
    <w:rsid w:val="0A8175F2"/>
    <w:rsid w:val="0B1D4E8A"/>
    <w:rsid w:val="0D5A220C"/>
    <w:rsid w:val="0DC10F3C"/>
    <w:rsid w:val="0F0C1338"/>
    <w:rsid w:val="0F3C7199"/>
    <w:rsid w:val="10330054"/>
    <w:rsid w:val="103C00B6"/>
    <w:rsid w:val="110A37A4"/>
    <w:rsid w:val="11361CF6"/>
    <w:rsid w:val="128D47BB"/>
    <w:rsid w:val="13033673"/>
    <w:rsid w:val="130F6095"/>
    <w:rsid w:val="131C3A9F"/>
    <w:rsid w:val="14741193"/>
    <w:rsid w:val="153E4447"/>
    <w:rsid w:val="15572784"/>
    <w:rsid w:val="158940FB"/>
    <w:rsid w:val="160521AB"/>
    <w:rsid w:val="16140A88"/>
    <w:rsid w:val="176B60F3"/>
    <w:rsid w:val="17A71441"/>
    <w:rsid w:val="17E71291"/>
    <w:rsid w:val="18394C82"/>
    <w:rsid w:val="19141140"/>
    <w:rsid w:val="191847CB"/>
    <w:rsid w:val="19926C46"/>
    <w:rsid w:val="19E97327"/>
    <w:rsid w:val="19EE1972"/>
    <w:rsid w:val="1BA65BBB"/>
    <w:rsid w:val="1BD31C6E"/>
    <w:rsid w:val="1BD6126C"/>
    <w:rsid w:val="1E5478C0"/>
    <w:rsid w:val="200A5205"/>
    <w:rsid w:val="20E36EDD"/>
    <w:rsid w:val="21FA07A1"/>
    <w:rsid w:val="23BE221E"/>
    <w:rsid w:val="258D454C"/>
    <w:rsid w:val="27080D6C"/>
    <w:rsid w:val="27693B29"/>
    <w:rsid w:val="279F7DA0"/>
    <w:rsid w:val="281D4F69"/>
    <w:rsid w:val="2834586C"/>
    <w:rsid w:val="28B556FC"/>
    <w:rsid w:val="29736DE2"/>
    <w:rsid w:val="29EC497A"/>
    <w:rsid w:val="2A3530D2"/>
    <w:rsid w:val="2A887065"/>
    <w:rsid w:val="2ACF6BB7"/>
    <w:rsid w:val="2AE1624B"/>
    <w:rsid w:val="2AE3372E"/>
    <w:rsid w:val="2B122B1F"/>
    <w:rsid w:val="2B217D0A"/>
    <w:rsid w:val="2DB30D84"/>
    <w:rsid w:val="2ECF2ABB"/>
    <w:rsid w:val="2F6418ED"/>
    <w:rsid w:val="2F853511"/>
    <w:rsid w:val="2F8F1151"/>
    <w:rsid w:val="301B6270"/>
    <w:rsid w:val="309C11A1"/>
    <w:rsid w:val="324169E2"/>
    <w:rsid w:val="33FDB8C7"/>
    <w:rsid w:val="34152DC2"/>
    <w:rsid w:val="341E6D68"/>
    <w:rsid w:val="34252356"/>
    <w:rsid w:val="35F9160F"/>
    <w:rsid w:val="36D50B06"/>
    <w:rsid w:val="36FF746E"/>
    <w:rsid w:val="37C707A3"/>
    <w:rsid w:val="38882FCA"/>
    <w:rsid w:val="388C40E8"/>
    <w:rsid w:val="38AB7D8C"/>
    <w:rsid w:val="38CD5536"/>
    <w:rsid w:val="38D80A26"/>
    <w:rsid w:val="39130050"/>
    <w:rsid w:val="3919750E"/>
    <w:rsid w:val="39C55EFF"/>
    <w:rsid w:val="3ADC390C"/>
    <w:rsid w:val="3B224807"/>
    <w:rsid w:val="3CBBCF09"/>
    <w:rsid w:val="3CED384C"/>
    <w:rsid w:val="3F0B7828"/>
    <w:rsid w:val="3F5A8271"/>
    <w:rsid w:val="3FBB2606"/>
    <w:rsid w:val="40673A31"/>
    <w:rsid w:val="438B51D4"/>
    <w:rsid w:val="44CF252C"/>
    <w:rsid w:val="45CD1F56"/>
    <w:rsid w:val="478618DB"/>
    <w:rsid w:val="47F60ED7"/>
    <w:rsid w:val="4862267E"/>
    <w:rsid w:val="4A527932"/>
    <w:rsid w:val="4AF01A75"/>
    <w:rsid w:val="4B1D40BD"/>
    <w:rsid w:val="4B1D5138"/>
    <w:rsid w:val="4BF05C55"/>
    <w:rsid w:val="4C845E22"/>
    <w:rsid w:val="4D076608"/>
    <w:rsid w:val="4D7145C9"/>
    <w:rsid w:val="4DA05958"/>
    <w:rsid w:val="4F335376"/>
    <w:rsid w:val="4FFF369A"/>
    <w:rsid w:val="50B0551C"/>
    <w:rsid w:val="50B86759"/>
    <w:rsid w:val="511D4D5B"/>
    <w:rsid w:val="51533045"/>
    <w:rsid w:val="515A66AF"/>
    <w:rsid w:val="5166023C"/>
    <w:rsid w:val="51B7661C"/>
    <w:rsid w:val="520703CB"/>
    <w:rsid w:val="53B42844"/>
    <w:rsid w:val="552737D4"/>
    <w:rsid w:val="567A46E2"/>
    <w:rsid w:val="571A1A87"/>
    <w:rsid w:val="573C1368"/>
    <w:rsid w:val="57D30A6D"/>
    <w:rsid w:val="57DDBDEC"/>
    <w:rsid w:val="5891480F"/>
    <w:rsid w:val="593E4648"/>
    <w:rsid w:val="5AB1597C"/>
    <w:rsid w:val="5BBA7455"/>
    <w:rsid w:val="5BDB7634"/>
    <w:rsid w:val="5C216CEF"/>
    <w:rsid w:val="5C2962D6"/>
    <w:rsid w:val="5C334EFE"/>
    <w:rsid w:val="5E617566"/>
    <w:rsid w:val="5F484E2D"/>
    <w:rsid w:val="603B07CD"/>
    <w:rsid w:val="6132442B"/>
    <w:rsid w:val="641104D4"/>
    <w:rsid w:val="64711DC6"/>
    <w:rsid w:val="64B62227"/>
    <w:rsid w:val="65DA60DB"/>
    <w:rsid w:val="66120C2F"/>
    <w:rsid w:val="664A32AF"/>
    <w:rsid w:val="664D7EF0"/>
    <w:rsid w:val="68F8002B"/>
    <w:rsid w:val="69124AC8"/>
    <w:rsid w:val="6ABE3898"/>
    <w:rsid w:val="6BBCC22C"/>
    <w:rsid w:val="6C5845E4"/>
    <w:rsid w:val="6C8303A1"/>
    <w:rsid w:val="6CEE14CF"/>
    <w:rsid w:val="6D336076"/>
    <w:rsid w:val="6E8E3424"/>
    <w:rsid w:val="6EE84763"/>
    <w:rsid w:val="6F461695"/>
    <w:rsid w:val="6F66394D"/>
    <w:rsid w:val="6FA51309"/>
    <w:rsid w:val="6FF79F11"/>
    <w:rsid w:val="70481D52"/>
    <w:rsid w:val="70AD1945"/>
    <w:rsid w:val="70FA6FEE"/>
    <w:rsid w:val="712E3A7A"/>
    <w:rsid w:val="714E48E7"/>
    <w:rsid w:val="715F5207"/>
    <w:rsid w:val="71A74628"/>
    <w:rsid w:val="722217A9"/>
    <w:rsid w:val="724D25A1"/>
    <w:rsid w:val="72517AA9"/>
    <w:rsid w:val="72C57038"/>
    <w:rsid w:val="735215C5"/>
    <w:rsid w:val="735ABBCC"/>
    <w:rsid w:val="738F1352"/>
    <w:rsid w:val="73C2091D"/>
    <w:rsid w:val="74C5727F"/>
    <w:rsid w:val="74CB1321"/>
    <w:rsid w:val="74D62D9C"/>
    <w:rsid w:val="758D0145"/>
    <w:rsid w:val="7594513B"/>
    <w:rsid w:val="75E6EFD0"/>
    <w:rsid w:val="769D666E"/>
    <w:rsid w:val="76DA649D"/>
    <w:rsid w:val="76E00EDF"/>
    <w:rsid w:val="78210BA4"/>
    <w:rsid w:val="784038DC"/>
    <w:rsid w:val="78A01794"/>
    <w:rsid w:val="79025A8E"/>
    <w:rsid w:val="796A5CF4"/>
    <w:rsid w:val="7A8239AD"/>
    <w:rsid w:val="7BB40DDE"/>
    <w:rsid w:val="7C15252B"/>
    <w:rsid w:val="7C8A566B"/>
    <w:rsid w:val="7C996E3F"/>
    <w:rsid w:val="7D6F7A16"/>
    <w:rsid w:val="7D7FEF69"/>
    <w:rsid w:val="7DDF0F91"/>
    <w:rsid w:val="7DF974AE"/>
    <w:rsid w:val="7F6C6ACC"/>
    <w:rsid w:val="7F6CA199"/>
    <w:rsid w:val="CF1FB811"/>
    <w:rsid w:val="D5F7C653"/>
    <w:rsid w:val="E1FC2CF1"/>
    <w:rsid w:val="E7DF6002"/>
    <w:rsid w:val="F7FBFF58"/>
    <w:rsid w:val="F83EB47F"/>
    <w:rsid w:val="FBDF514E"/>
    <w:rsid w:val="FDDF8371"/>
    <w:rsid w:val="FFFEA7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8">
    <w:name w:val="Default Paragraph Font"/>
    <w:link w:val="19"/>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annotation text"/>
    <w:basedOn w:val="1"/>
    <w:qFormat/>
    <w:uiPriority w:val="0"/>
    <w:pPr>
      <w:jc w:val="left"/>
    </w:pPr>
  </w:style>
  <w:style w:type="paragraph" w:styleId="7">
    <w:name w:val="Body Text"/>
    <w:basedOn w:val="1"/>
    <w:next w:val="1"/>
    <w:qFormat/>
    <w:uiPriority w:val="0"/>
    <w:rPr>
      <w:rFonts w:eastAsia="宋体"/>
      <w:sz w:val="44"/>
      <w:szCs w:val="24"/>
    </w:rPr>
  </w:style>
  <w:style w:type="paragraph" w:styleId="8">
    <w:name w:val="Body Text Indent"/>
    <w:basedOn w:val="1"/>
    <w:next w:val="1"/>
    <w:qFormat/>
    <w:uiPriority w:val="0"/>
    <w:pPr>
      <w:spacing w:after="120" w:afterLines="0"/>
      <w:ind w:left="420" w:leftChars="2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widowControl w:val="0"/>
      <w:spacing w:before="0" w:beforeAutospacing="0" w:after="0" w:afterAutospacing="0"/>
      <w:ind w:left="0" w:right="0"/>
      <w:jc w:val="both"/>
    </w:pPr>
    <w:rPr>
      <w:rFonts w:hint="default" w:ascii="Calibri" w:hAnsi="Calibri" w:eastAsia="仿宋_GB2312" w:cs="Times New Roman"/>
      <w:kern w:val="2"/>
      <w:sz w:val="32"/>
      <w:szCs w:val="20"/>
      <w:lang w:val="en-US" w:eastAsia="zh-CN"/>
    </w:rPr>
  </w:style>
  <w:style w:type="paragraph" w:styleId="12">
    <w:name w:val="Body Text Indent 3"/>
    <w:basedOn w:val="1"/>
    <w:qFormat/>
    <w:uiPriority w:val="0"/>
    <w:pPr>
      <w:ind w:firstLine="640" w:firstLineChars="200"/>
    </w:pPr>
    <w:rPr>
      <w:rFonts w:ascii="黑体" w:hAnsi="华文楷体" w:eastAsia="黑体"/>
      <w:sz w:val="32"/>
    </w:rPr>
  </w:style>
  <w:style w:type="paragraph" w:styleId="13">
    <w:name w:val="Body Text 2"/>
    <w:basedOn w:val="1"/>
    <w:qFormat/>
    <w:uiPriority w:val="0"/>
    <w:rPr>
      <w:rFonts w:eastAsia="仿宋_GB2312"/>
      <w:i/>
      <w:iCs/>
      <w:sz w:val="32"/>
      <w:u w:val="single"/>
    </w:rPr>
  </w:style>
  <w:style w:type="paragraph" w:styleId="14">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5">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6">
    <w:name w:val="Body Text First Indent"/>
    <w:basedOn w:val="7"/>
    <w:qFormat/>
    <w:uiPriority w:val="0"/>
    <w:pPr>
      <w:ind w:firstLine="420" w:firstLineChars="100"/>
    </w:pPr>
  </w:style>
  <w:style w:type="paragraph" w:customStyle="1" w:styleId="19">
    <w:name w:val=" Char"/>
    <w:basedOn w:val="1"/>
    <w:link w:val="18"/>
    <w:qFormat/>
    <w:uiPriority w:val="0"/>
  </w:style>
  <w:style w:type="character" w:styleId="20">
    <w:name w:val="Strong"/>
    <w:qFormat/>
    <w:uiPriority w:val="0"/>
    <w:rPr>
      <w:b/>
      <w:bCs/>
    </w:rPr>
  </w:style>
  <w:style w:type="character" w:styleId="21">
    <w:name w:val="page number"/>
    <w:basedOn w:val="18"/>
    <w:qFormat/>
    <w:uiPriority w:val="0"/>
  </w:style>
  <w:style w:type="paragraph" w:customStyle="1" w:styleId="22">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p15"/>
    <w:basedOn w:val="1"/>
    <w:qFormat/>
    <w:uiPriority w:val="0"/>
    <w:pPr>
      <w:widowControl/>
      <w:ind w:left="1215" w:hanging="1215"/>
      <w:jc w:val="center"/>
    </w:pPr>
    <w:rPr>
      <w:rFonts w:ascii="仿宋_GB2312" w:hAnsi="宋体" w:eastAsia="仿宋_GB2312" w:cs="宋体"/>
      <w:b/>
      <w:bCs/>
      <w:kern w:val="0"/>
      <w:sz w:val="32"/>
      <w:szCs w:val="32"/>
    </w:rPr>
  </w:style>
  <w:style w:type="paragraph" w:customStyle="1" w:styleId="25">
    <w:name w:val="正文 New New New New New New New"/>
    <w:basedOn w:val="1"/>
    <w:qFormat/>
    <w:uiPriority w:val="0"/>
    <w:pPr>
      <w:widowControl w:val="0"/>
      <w:spacing w:before="0" w:beforeAutospacing="0" w:after="0" w:afterAutospacing="0"/>
      <w:ind w:left="0" w:right="0"/>
      <w:jc w:val="both"/>
    </w:pPr>
    <w:rPr>
      <w:rFonts w:hint="eastAsia" w:ascii="仿宋_GB2312" w:hAnsi="Tahoma" w:eastAsia="仿宋_GB2312" w:cs="Times New Roman"/>
      <w:kern w:val="2"/>
      <w:sz w:val="21"/>
      <w:szCs w:val="22"/>
      <w:lang w:val="en-US" w:eastAsia="zh-CN"/>
    </w:rPr>
  </w:style>
  <w:style w:type="paragraph" w:customStyle="1" w:styleId="26">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8">
    <w:name w:val="p1"/>
    <w:basedOn w:val="1"/>
    <w:qFormat/>
    <w:uiPriority w:val="99"/>
    <w:pPr>
      <w:widowControl/>
      <w:jc w:val="center"/>
    </w:pPr>
    <w:rPr>
      <w:rFonts w:ascii=".PingFang SC" w:hAnsi=".PingFang SC" w:eastAsia=".PingFang SC"/>
      <w:color w:val="454545"/>
      <w:kern w:val="0"/>
      <w:sz w:val="18"/>
      <w:szCs w:val="18"/>
    </w:rPr>
  </w:style>
  <w:style w:type="paragraph" w:customStyle="1" w:styleId="29">
    <w:name w:val="p0"/>
    <w:basedOn w:val="1"/>
    <w:qFormat/>
    <w:uiPriority w:val="0"/>
    <w:pPr>
      <w:widowControl/>
    </w:pPr>
    <w:rPr>
      <w:rFonts w:hint="eastAsia" w:ascii="宋体" w:hAnsi="宋体"/>
      <w:sz w:val="32"/>
    </w:rPr>
  </w:style>
  <w:style w:type="paragraph" w:customStyle="1" w:styleId="30">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1">
    <w:name w:val="正文 A"/>
    <w:qFormat/>
    <w:uiPriority w:val="0"/>
    <w:pPr>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2">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正文 New New New New New New New New New New New New New New New New New New"/>
    <w:basedOn w:val="1"/>
    <w:qFormat/>
    <w:uiPriority w:val="0"/>
    <w:pPr>
      <w:widowControl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rPr>
  </w:style>
  <w:style w:type="paragraph" w:customStyle="1" w:styleId="34">
    <w:name w:val="普通(网站)1"/>
    <w:basedOn w:val="1"/>
    <w:qFormat/>
    <w:uiPriority w:val="0"/>
    <w:rPr>
      <w:sz w:val="24"/>
    </w:rPr>
  </w:style>
  <w:style w:type="paragraph" w:customStyle="1" w:styleId="3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7">
    <w:name w:val="正文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9">
    <w:name w:val="Normal Indent"/>
    <w:basedOn w:val="1"/>
    <w:next w:val="1"/>
    <w:qFormat/>
    <w:uiPriority w:val="0"/>
    <w:pPr>
      <w:ind w:firstLine="420" w:firstLineChars="200"/>
    </w:pPr>
    <w:rPr>
      <w:rFonts w:hint="eastAsia"/>
    </w:rPr>
  </w:style>
  <w:style w:type="paragraph" w:customStyle="1" w:styleId="4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41">
    <w:name w:val="font_fulltext1"/>
    <w:basedOn w:val="18"/>
    <w:qFormat/>
    <w:uiPriority w:val="0"/>
    <w:rPr>
      <w:sz w:val="18"/>
      <w:szCs w:val="18"/>
    </w:rPr>
  </w:style>
  <w:style w:type="character" w:customStyle="1" w:styleId="42">
    <w:name w:val="15"/>
    <w:qFormat/>
    <w:uiPriority w:val="0"/>
    <w:rPr>
      <w:rFonts w:hint="default" w:ascii="Times New Roman" w:hAnsi="Times New Roman" w:cs="Times New Roman"/>
      <w:b/>
      <w:bCs/>
      <w:sz w:val="20"/>
      <w:szCs w:val="20"/>
    </w:rPr>
  </w:style>
  <w:style w:type="character" w:customStyle="1" w:styleId="43">
    <w:name w:val="form-textarea-print1"/>
    <w:basedOn w:val="18"/>
    <w:qFormat/>
    <w:uiPriority w:val="0"/>
    <w:rPr>
      <w:sz w:val="14"/>
      <w:szCs w:val="14"/>
    </w:rPr>
  </w:style>
  <w:style w:type="paragraph" w:customStyle="1" w:styleId="44">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4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47">
    <w:name w:val=" Char Char Char Char Char Char Char"/>
    <w:basedOn w:val="1"/>
    <w:qFormat/>
    <w:uiPriority w:val="0"/>
    <w:rPr>
      <w:rFonts w:eastAsia="宋体"/>
      <w:sz w:val="24"/>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21</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2019-04-14T15:40:00Z</dcterms:created>
  <dc:creator>谢浩然</dc:creator>
  <cp:lastModifiedBy>@liyaolan</cp:lastModifiedBy>
  <cp:lastPrinted>2022-06-14T18:27:00Z</cp:lastPrinted>
  <dcterms:modified xsi:type="dcterms:W3CDTF">2022-06-17T11:10:46Z</dcterms:modified>
  <dc:title>广东省人大常委会文件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