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line="590" w:lineRule="exact"/>
        <w:ind w:left="0" w:leftChars="0"/>
        <w:jc w:val="center"/>
        <w:rPr>
          <w:rFonts w:hint="eastAsia" w:ascii="宋体" w:hAnsi="宋体" w:eastAsia="宋体" w:cs="宋体"/>
          <w:sz w:val="44"/>
          <w:lang w:val="en-US" w:eastAsia="zh-CN"/>
        </w:rPr>
      </w:pPr>
      <w:r>
        <w:rPr>
          <w:rFonts w:hint="eastAsia" w:ascii="宋体" w:hAnsi="宋体" w:eastAsia="宋体" w:cs="宋体"/>
          <w:sz w:val="44"/>
          <w:lang w:val="en-US" w:eastAsia="zh-CN"/>
        </w:rPr>
        <w:t>广东省人民代表大会常务委员会关于修改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jc w:val="center"/>
        <w:rPr>
          <w:rFonts w:hint="eastAsia" w:ascii="宋体" w:hAnsi="宋体" w:eastAsia="宋体" w:cs="宋体"/>
          <w:sz w:val="44"/>
        </w:rPr>
      </w:pPr>
      <w:r>
        <w:rPr>
          <w:rFonts w:hint="eastAsia" w:ascii="宋体" w:hAnsi="宋体" w:eastAsia="宋体" w:cs="宋体"/>
          <w:sz w:val="44"/>
        </w:rPr>
        <w:t>《</w:t>
      </w:r>
      <w:r>
        <w:rPr>
          <w:rFonts w:hint="eastAsia" w:ascii="宋体" w:hAnsi="宋体" w:eastAsia="宋体" w:cs="宋体"/>
          <w:snapToGrid w:val="0"/>
          <w:spacing w:val="0"/>
          <w:kern w:val="0"/>
          <w:sz w:val="44"/>
          <w:szCs w:val="44"/>
          <w:lang w:val="en-US" w:eastAsia="zh-CN"/>
        </w:rPr>
        <w:t>广东省拆迁城镇华侨房屋规定</w:t>
      </w:r>
      <w:r>
        <w:rPr>
          <w:rFonts w:hint="eastAsia" w:ascii="宋体" w:hAnsi="宋体" w:eastAsia="宋体" w:cs="宋体"/>
          <w:sz w:val="44"/>
        </w:rPr>
        <w:t>》等</w:t>
      </w:r>
      <w:r>
        <w:rPr>
          <w:rFonts w:hint="eastAsia" w:ascii="宋体" w:hAnsi="宋体" w:eastAsia="宋体" w:cs="宋体"/>
          <w:sz w:val="44"/>
          <w:lang w:eastAsia="zh-CN"/>
        </w:rPr>
        <w:t>两</w:t>
      </w:r>
      <w:r>
        <w:rPr>
          <w:rFonts w:hint="eastAsia" w:ascii="宋体" w:hAnsi="宋体" w:eastAsia="宋体" w:cs="宋体"/>
          <w:sz w:val="44"/>
        </w:rPr>
        <w:t>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jc w:val="center"/>
        <w:rPr>
          <w:rFonts w:hint="eastAsia" w:ascii="宋体" w:hAnsi="宋体" w:eastAsia="宋体" w:cs="宋体"/>
          <w:color w:val="000000"/>
          <w:sz w:val="32"/>
          <w:szCs w:val="32"/>
        </w:rPr>
      </w:pPr>
      <w:r>
        <w:rPr>
          <w:rFonts w:hint="eastAsia" w:ascii="宋体" w:hAnsi="宋体" w:eastAsia="宋体" w:cs="宋体"/>
          <w:sz w:val="44"/>
        </w:rPr>
        <w:t>地方性法规的</w:t>
      </w:r>
      <w:r>
        <w:rPr>
          <w:rFonts w:hint="eastAsia" w:ascii="宋体" w:hAnsi="宋体" w:eastAsia="宋体" w:cs="宋体"/>
          <w:sz w:val="44"/>
          <w:lang w:eastAsia="zh-CN"/>
        </w:rPr>
        <w:t>决定</w:t>
      </w:r>
    </w:p>
    <w:p>
      <w:pPr>
        <w:pStyle w:val="2"/>
        <w:keepNext w:val="0"/>
        <w:keepLines w:val="0"/>
        <w:pageBreakBefore w:val="0"/>
        <w:widowControl w:val="0"/>
        <w:kinsoku/>
        <w:wordWrap/>
        <w:overflowPunct w:val="0"/>
        <w:topLinePunct w:val="0"/>
        <w:autoSpaceDE/>
        <w:autoSpaceDN/>
        <w:bidi w:val="0"/>
        <w:adjustRightInd w:val="0"/>
        <w:snapToGrid/>
        <w:spacing w:line="590" w:lineRule="exact"/>
        <w:ind w:left="0" w:leftChars="0"/>
        <w:rPr>
          <w:rFonts w:hint="default"/>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仿宋_GB2312"/>
          <w:color w:val="000000"/>
          <w:kern w:val="0"/>
          <w:sz w:val="32"/>
          <w:szCs w:val="32"/>
        </w:rPr>
      </w:pPr>
      <w:r>
        <w:rPr>
          <w:rFonts w:hint="eastAsia" w:ascii="宋体" w:hAnsi="宋体" w:eastAsia="楷体_GB2312" w:cs="仿宋_GB2312"/>
          <w:color w:val="000000"/>
          <w:kern w:val="0"/>
          <w:sz w:val="32"/>
          <w:szCs w:val="32"/>
        </w:rPr>
        <w:t>（20</w:t>
      </w:r>
      <w:r>
        <w:rPr>
          <w:rFonts w:hint="eastAsia" w:ascii="宋体" w:hAnsi="宋体" w:eastAsia="楷体_GB2312" w:cs="仿宋_GB2312"/>
          <w:color w:val="000000"/>
          <w:kern w:val="0"/>
          <w:sz w:val="32"/>
          <w:szCs w:val="32"/>
          <w:lang w:val="en-US" w:eastAsia="zh-CN"/>
        </w:rPr>
        <w:t>21</w:t>
      </w:r>
      <w:r>
        <w:rPr>
          <w:rFonts w:hint="eastAsia" w:ascii="宋体" w:hAnsi="宋体" w:eastAsia="楷体_GB2312" w:cs="仿宋_GB2312"/>
          <w:color w:val="000000"/>
          <w:kern w:val="0"/>
          <w:sz w:val="32"/>
          <w:szCs w:val="32"/>
        </w:rPr>
        <w:t>年</w:t>
      </w:r>
      <w:r>
        <w:rPr>
          <w:rFonts w:hint="eastAsia" w:ascii="宋体" w:hAnsi="宋体" w:eastAsia="楷体_GB2312" w:cs="仿宋_GB2312"/>
          <w:color w:val="000000"/>
          <w:kern w:val="0"/>
          <w:sz w:val="32"/>
          <w:szCs w:val="32"/>
          <w:lang w:val="en-US" w:eastAsia="zh-CN"/>
        </w:rPr>
        <w:t>12</w:t>
      </w:r>
      <w:r>
        <w:rPr>
          <w:rFonts w:hint="eastAsia" w:ascii="宋体" w:hAnsi="宋体" w:eastAsia="楷体_GB2312" w:cs="仿宋_GB2312"/>
          <w:color w:val="000000"/>
          <w:kern w:val="0"/>
          <w:sz w:val="32"/>
          <w:szCs w:val="32"/>
        </w:rPr>
        <w:t>月</w:t>
      </w:r>
      <w:r>
        <w:rPr>
          <w:rFonts w:hint="eastAsia" w:ascii="宋体" w:hAnsi="宋体" w:eastAsia="楷体_GB2312" w:cs="仿宋_GB2312"/>
          <w:color w:val="000000"/>
          <w:kern w:val="0"/>
          <w:sz w:val="32"/>
          <w:szCs w:val="32"/>
          <w:lang w:val="en-US" w:eastAsia="zh-CN"/>
        </w:rPr>
        <w:t>1</w:t>
      </w:r>
      <w:r>
        <w:rPr>
          <w:rFonts w:hint="eastAsia" w:ascii="宋体" w:hAnsi="宋体" w:eastAsia="楷体_GB2312" w:cs="仿宋_GB2312"/>
          <w:color w:val="000000"/>
          <w:kern w:val="0"/>
          <w:sz w:val="32"/>
          <w:szCs w:val="32"/>
        </w:rPr>
        <w:t>日</w:t>
      </w:r>
      <w:r>
        <w:rPr>
          <w:rFonts w:hint="eastAsia" w:ascii="宋体" w:hAnsi="宋体" w:eastAsia="楷体_GB2312" w:cs="仿宋_GB2312"/>
          <w:color w:val="000000"/>
          <w:kern w:val="0"/>
          <w:sz w:val="32"/>
          <w:szCs w:val="32"/>
          <w:lang w:eastAsia="zh-CN"/>
        </w:rPr>
        <w:t>广东省</w:t>
      </w:r>
      <w:r>
        <w:rPr>
          <w:rFonts w:hint="eastAsia" w:ascii="宋体" w:hAnsi="宋体" w:eastAsia="楷体_GB2312" w:cs="仿宋_GB2312"/>
          <w:color w:val="000000"/>
          <w:kern w:val="0"/>
          <w:sz w:val="32"/>
          <w:szCs w:val="32"/>
        </w:rPr>
        <w:t>第十</w:t>
      </w:r>
      <w:r>
        <w:rPr>
          <w:rFonts w:hint="eastAsia" w:ascii="宋体" w:hAnsi="宋体" w:eastAsia="楷体_GB2312" w:cs="仿宋_GB2312"/>
          <w:color w:val="000000"/>
          <w:kern w:val="0"/>
          <w:sz w:val="32"/>
          <w:szCs w:val="32"/>
          <w:lang w:eastAsia="zh-CN"/>
        </w:rPr>
        <w:t>三</w:t>
      </w:r>
      <w:r>
        <w:rPr>
          <w:rFonts w:hint="eastAsia" w:ascii="宋体" w:hAnsi="宋体" w:eastAsia="楷体_GB2312" w:cs="仿宋_GB2312"/>
          <w:color w:val="000000"/>
          <w:kern w:val="0"/>
          <w:sz w:val="32"/>
          <w:szCs w:val="32"/>
        </w:rPr>
        <w:t>届人民代表大会常务委员会第</w:t>
      </w:r>
      <w:r>
        <w:rPr>
          <w:rFonts w:hint="eastAsia" w:ascii="宋体" w:hAnsi="宋体" w:eastAsia="楷体_GB2312" w:cs="仿宋_GB2312"/>
          <w:color w:val="000000"/>
          <w:kern w:val="0"/>
          <w:sz w:val="32"/>
          <w:szCs w:val="32"/>
          <w:lang w:eastAsia="zh-CN"/>
        </w:rPr>
        <w:t>三十七</w:t>
      </w:r>
      <w:r>
        <w:rPr>
          <w:rFonts w:hint="eastAsia" w:ascii="宋体" w:hAnsi="宋体" w:eastAsia="楷体_GB2312" w:cs="仿宋_GB2312"/>
          <w:color w:val="000000"/>
          <w:kern w:val="0"/>
          <w:sz w:val="32"/>
          <w:szCs w:val="32"/>
        </w:rPr>
        <w:t>次会议通过）</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Pr>
          <w:rFonts w:hint="eastAsia" w:ascii="仿宋" w:hAnsi="仿宋" w:eastAsia="仿宋" w:cs="仿宋"/>
          <w:sz w:val="32"/>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color w:val="000000"/>
          <w:sz w:val="32"/>
          <w:szCs w:val="32"/>
          <w:lang w:eastAsia="zh-CN"/>
        </w:rPr>
      </w:pPr>
      <w:r>
        <w:rPr>
          <w:rFonts w:hint="eastAsia" w:ascii="宋体" w:hAnsi="宋体" w:eastAsia="仿宋_GB2312" w:cs="仿宋"/>
          <w:sz w:val="32"/>
          <w:szCs w:val="32"/>
        </w:rPr>
        <w:t>广东省第十三届人民代表大会常务委员会第</w:t>
      </w:r>
      <w:r>
        <w:rPr>
          <w:rFonts w:hint="eastAsia" w:ascii="宋体" w:hAnsi="宋体" w:eastAsia="仿宋_GB2312" w:cs="仿宋"/>
          <w:sz w:val="32"/>
          <w:szCs w:val="32"/>
          <w:lang w:val="en-US" w:eastAsia="zh-CN"/>
        </w:rPr>
        <w:t>三十七</w:t>
      </w:r>
      <w:r>
        <w:rPr>
          <w:rFonts w:hint="eastAsia" w:ascii="宋体" w:hAnsi="宋体" w:eastAsia="仿宋_GB2312" w:cs="仿宋"/>
          <w:sz w:val="32"/>
          <w:szCs w:val="32"/>
        </w:rPr>
        <w:t>次会议决定：</w:t>
      </w:r>
    </w:p>
    <w:p>
      <w:pPr>
        <w:keepNext w:val="0"/>
        <w:keepLines w:val="0"/>
        <w:pageBreakBefore w:val="0"/>
        <w:widowControl w:val="0"/>
        <w:numPr>
          <w:ilvl w:val="0"/>
          <w:numId w:val="1"/>
        </w:numPr>
        <w:kinsoku/>
        <w:wordWrap/>
        <w:overflowPunct w:val="0"/>
        <w:topLinePunct w:val="0"/>
        <w:autoSpaceDE/>
        <w:autoSpaceDN/>
        <w:bidi w:val="0"/>
        <w:adjustRightInd w:val="0"/>
        <w:snapToGrid/>
        <w:spacing w:line="590" w:lineRule="exact"/>
        <w:ind w:left="0" w:leftChars="0" w:firstLine="632" w:firstLineChars="200"/>
        <w:textAlignment w:val="bottom"/>
        <w:rPr>
          <w:rFonts w:hint="eastAsia" w:ascii="CESI黑体-GB2312" w:hAnsi="CESI黑体-GB2312" w:eastAsia="CESI黑体-GB2312" w:cs="CESI黑体-GB2312"/>
          <w:sz w:val="32"/>
          <w:szCs w:val="32"/>
          <w:lang w:eastAsia="zh-CN"/>
        </w:rPr>
      </w:pPr>
      <w:r>
        <w:rPr>
          <w:rFonts w:hint="eastAsia" w:ascii="CESI黑体-GB2312" w:hAnsi="CESI黑体-GB2312" w:eastAsia="CESI黑体-GB2312" w:cs="CESI黑体-GB2312"/>
          <w:sz w:val="32"/>
          <w:szCs w:val="32"/>
          <w:lang w:eastAsia="zh-CN"/>
        </w:rPr>
        <w:t>对《</w:t>
      </w:r>
      <w:r>
        <w:rPr>
          <w:rFonts w:hint="eastAsia" w:ascii="CESI黑体-GB2312" w:hAnsi="CESI黑体-GB2312" w:eastAsia="CESI黑体-GB2312" w:cs="CESI黑体-GB2312"/>
          <w:kern w:val="0"/>
          <w:sz w:val="32"/>
          <w:szCs w:val="32"/>
          <w:lang w:val="en-US" w:eastAsia="zh-CN"/>
        </w:rPr>
        <w:t>广东省拆迁城镇华侨房屋规定</w:t>
      </w:r>
      <w:r>
        <w:rPr>
          <w:rFonts w:hint="eastAsia" w:ascii="CESI黑体-GB2312" w:hAnsi="CESI黑体-GB2312" w:eastAsia="CESI黑体-GB2312" w:cs="CESI黑体-GB2312"/>
          <w:sz w:val="32"/>
          <w:szCs w:val="32"/>
          <w:lang w:eastAsia="zh-CN"/>
        </w:rPr>
        <w:t>》作出修改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（一）将法规名称修改为“《广东省城镇华侨房屋征收补偿规定》”。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eastAsia="zh-CN"/>
        </w:rPr>
        <w:t>（二）将第一条中的“拆迁”修改为“征收补偿”，“《城市房屋拆迁管理条例》”修改为“《国有土地上房屋征收与补偿条例》”。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（三）将第二条修改为：“</w:t>
      </w:r>
      <w:r>
        <w:rPr>
          <w:rFonts w:hint="eastAsia" w:ascii="宋体" w:hAnsi="宋体" w:eastAsia="仿宋_GB2312" w:cs="仿宋"/>
          <w:sz w:val="32"/>
          <w:szCs w:val="32"/>
          <w:lang w:val="en-US" w:eastAsia="zh-CN"/>
        </w:rPr>
        <w:t>本规定适用于</w:t>
      </w:r>
      <w:r>
        <w:rPr>
          <w:rFonts w:hint="eastAsia" w:ascii="宋体" w:hAnsi="宋体" w:eastAsia="仿宋_GB2312" w:cs="仿宋"/>
          <w:sz w:val="32"/>
          <w:szCs w:val="32"/>
          <w:lang w:eastAsia="zh-CN"/>
        </w:rPr>
        <w:t>本省城市规划区内国有土地上华侨房屋征收的补偿、安置工作。”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val="en-US" w:eastAsia="zh-CN"/>
        </w:rPr>
        <w:t>（四）</w:t>
      </w:r>
      <w:r>
        <w:rPr>
          <w:rFonts w:hint="eastAsia" w:ascii="宋体" w:hAnsi="宋体" w:eastAsia="仿宋_GB2312" w:cs="仿宋"/>
          <w:sz w:val="32"/>
          <w:szCs w:val="32"/>
          <w:lang w:eastAsia="zh-CN"/>
        </w:rPr>
        <w:t>将第四条第一款中的“被拆迁人应当在双方协议期限内完成搬迁”修改为“被征收人应当在补偿协议约定或者补偿决定确定的搬迁期限内完成搬迁”，并将该款改作第三款。</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删去第二款。</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增加两款，作为第四条第一款、第二款</w:t>
      </w:r>
      <w:r>
        <w:rPr>
          <w:rFonts w:hint="eastAsia" w:ascii="宋体" w:hAnsi="宋体" w:eastAsia="仿宋_GB2312" w:cs="仿宋"/>
          <w:sz w:val="32"/>
          <w:szCs w:val="32"/>
          <w:lang w:val="en-US" w:eastAsia="zh-CN"/>
        </w:rPr>
        <w:t>：</w:t>
      </w:r>
      <w:r>
        <w:rPr>
          <w:rFonts w:hint="eastAsia" w:ascii="宋体" w:hAnsi="宋体" w:eastAsia="仿宋_GB2312" w:cs="仿宋"/>
          <w:sz w:val="32"/>
          <w:szCs w:val="32"/>
          <w:lang w:eastAsia="zh-CN"/>
        </w:rPr>
        <w:t>“市、县级人民政府负责本行政区域的城镇华侨房屋的征收补偿工作。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eastAsia="zh-CN"/>
        </w:rPr>
        <w:t>“市、县级人民政府确定的房屋征收部门（以下称房屋征收部门）组织实施本行政区域的城镇华侨房屋征收补偿工作。”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（五）将第四条第三款、第八条第一款、第九条第一款、第十二条中的“拆迁人”修改为“房屋征收部门”。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（六）将第四条第三款、第四款，第七条、第八条、第九条第一款、第十条第一款、第二款，第十二条中的“被拆迁人”修改为“被征收人”。</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（七）将第四条第四款、第六条、第七条、第八条</w:t>
      </w:r>
      <w:r>
        <w:rPr>
          <w:rFonts w:hint="eastAsia" w:ascii="宋体" w:hAnsi="宋体" w:eastAsia="仿宋_GB2312" w:cs="仿宋"/>
          <w:sz w:val="32"/>
          <w:szCs w:val="32"/>
          <w:lang w:eastAsia="zh-CN"/>
        </w:rPr>
        <w:t>第一款</w:t>
      </w:r>
      <w:r>
        <w:rPr>
          <w:rFonts w:hint="eastAsia" w:ascii="宋体" w:hAnsi="宋体" w:eastAsia="仿宋_GB2312" w:cs="仿宋"/>
          <w:sz w:val="32"/>
          <w:szCs w:val="32"/>
          <w:lang w:val="en-US" w:eastAsia="zh-CN"/>
        </w:rPr>
        <w:t>、第十条第三款、第十一条、第十二条、第十四条中的“拆迁”修改为“征收”。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（八）将第五条修改为：“上级人民政府应当对下级人民政府的华侨房屋征收补偿工作实施监督管理。”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（九）将第七条中的“侨务部门”修改为“侨务主管部门”。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（十）将第八条第二款修改为：“</w:t>
      </w:r>
      <w:r>
        <w:rPr>
          <w:rFonts w:hint="eastAsia" w:ascii="宋体" w:hAnsi="宋体" w:eastAsia="仿宋_GB2312" w:cs="仿宋"/>
          <w:sz w:val="32"/>
          <w:szCs w:val="32"/>
        </w:rPr>
        <w:t>因特殊情况不能按照规定期限办理的，被</w:t>
      </w:r>
      <w:r>
        <w:rPr>
          <w:rFonts w:hint="eastAsia" w:ascii="宋体" w:hAnsi="宋体" w:eastAsia="仿宋_GB2312" w:cs="仿宋"/>
          <w:sz w:val="32"/>
          <w:szCs w:val="32"/>
          <w:lang w:eastAsia="zh-CN"/>
        </w:rPr>
        <w:t>征收</w:t>
      </w:r>
      <w:r>
        <w:rPr>
          <w:rFonts w:hint="eastAsia" w:ascii="宋体" w:hAnsi="宋体" w:eastAsia="仿宋_GB2312" w:cs="仿宋"/>
          <w:sz w:val="32"/>
          <w:szCs w:val="32"/>
        </w:rPr>
        <w:t>人应当在期限届满十五日前，向</w:t>
      </w:r>
      <w:r>
        <w:rPr>
          <w:rFonts w:hint="eastAsia" w:ascii="宋体" w:hAnsi="宋体" w:eastAsia="仿宋_GB2312" w:cs="仿宋"/>
          <w:sz w:val="32"/>
          <w:szCs w:val="32"/>
          <w:lang w:eastAsia="zh-CN"/>
        </w:rPr>
        <w:t>房屋征收部门</w:t>
      </w:r>
      <w:r>
        <w:rPr>
          <w:rFonts w:hint="eastAsia" w:ascii="宋体" w:hAnsi="宋体" w:eastAsia="仿宋_GB2312" w:cs="仿宋"/>
          <w:sz w:val="32"/>
          <w:szCs w:val="32"/>
        </w:rPr>
        <w:t>提出延期申请。</w:t>
      </w:r>
      <w:r>
        <w:rPr>
          <w:rFonts w:hint="eastAsia" w:ascii="宋体" w:hAnsi="宋体" w:eastAsia="仿宋_GB2312" w:cs="仿宋"/>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（十一）将第九条第一款中的“</w:t>
      </w:r>
      <w:r>
        <w:rPr>
          <w:rFonts w:hint="eastAsia" w:ascii="宋体" w:hAnsi="宋体" w:eastAsia="仿宋_GB2312" w:cs="仿宋"/>
          <w:sz w:val="32"/>
          <w:szCs w:val="32"/>
        </w:rPr>
        <w:t>双方未能达成补偿安置协议的，经当事人申请，由房屋拆</w:t>
      </w:r>
      <w:r>
        <w:rPr>
          <w:rFonts w:hint="eastAsia" w:ascii="宋体" w:hAnsi="宋体" w:eastAsia="仿宋_GB2312" w:cs="仿宋"/>
          <w:sz w:val="32"/>
          <w:szCs w:val="32"/>
          <w:lang w:eastAsia="zh-CN"/>
        </w:rPr>
        <w:t>迁管理部门裁决”修改为“双方未能达成补偿安置协议的，由房屋征收部门报请作出房屋征收决定的市、县级人民政府依照有关规定，按照征收补偿方案作出补偿决定，并在房屋征收范围内予以公告”。</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将第二款修改为：“被征收人对补偿决定不服的，可以依法申请行政复议，也可以依法提起行政诉讼。”</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eastAsia="zh-CN"/>
        </w:rPr>
      </w:pPr>
      <w:r>
        <w:rPr>
          <w:rFonts w:hint="eastAsia" w:ascii="宋体" w:hAnsi="宋体" w:eastAsia="仿宋_GB2312" w:cs="仿宋"/>
          <w:sz w:val="32"/>
          <w:szCs w:val="32"/>
          <w:lang w:eastAsia="zh-CN"/>
        </w:rPr>
        <w:t>（十二）将第十条第二款修改为：“被征收人选择房屋产权调换的，市、县人民政府</w:t>
      </w:r>
      <w:r>
        <w:rPr>
          <w:rFonts w:hint="eastAsia" w:ascii="宋体" w:hAnsi="宋体" w:eastAsia="仿宋_GB2312" w:cs="仿宋"/>
          <w:sz w:val="32"/>
          <w:szCs w:val="32"/>
        </w:rPr>
        <w:t>应当</w:t>
      </w:r>
      <w:r>
        <w:rPr>
          <w:rFonts w:hint="eastAsia" w:ascii="宋体" w:hAnsi="宋体" w:eastAsia="仿宋_GB2312" w:cs="仿宋"/>
          <w:sz w:val="32"/>
          <w:szCs w:val="32"/>
          <w:lang w:eastAsia="zh-CN"/>
        </w:rPr>
        <w:t>提供用于产权调换的房屋，并</w:t>
      </w:r>
      <w:r>
        <w:rPr>
          <w:rFonts w:hint="eastAsia" w:ascii="宋体" w:hAnsi="宋体" w:eastAsia="仿宋_GB2312" w:cs="仿宋"/>
          <w:sz w:val="32"/>
          <w:szCs w:val="32"/>
        </w:rPr>
        <w:t>依照被</w:t>
      </w:r>
      <w:r>
        <w:rPr>
          <w:rFonts w:hint="eastAsia" w:ascii="宋体" w:hAnsi="宋体" w:eastAsia="仿宋_GB2312" w:cs="仿宋"/>
          <w:sz w:val="32"/>
          <w:szCs w:val="32"/>
          <w:lang w:eastAsia="zh-CN"/>
        </w:rPr>
        <w:t>征收</w:t>
      </w:r>
      <w:r>
        <w:rPr>
          <w:rFonts w:hint="eastAsia" w:ascii="宋体" w:hAnsi="宋体" w:eastAsia="仿宋_GB2312" w:cs="仿宋"/>
          <w:sz w:val="32"/>
          <w:szCs w:val="32"/>
        </w:rPr>
        <w:t>房屋的补偿金额和所调换房屋的价</w:t>
      </w:r>
      <w:r>
        <w:rPr>
          <w:rFonts w:hint="eastAsia" w:ascii="宋体" w:hAnsi="宋体" w:eastAsia="仿宋_GB2312" w:cs="仿宋"/>
          <w:sz w:val="32"/>
          <w:szCs w:val="32"/>
          <w:lang w:eastAsia="zh-CN"/>
        </w:rPr>
        <w:t>值</w:t>
      </w:r>
      <w:r>
        <w:rPr>
          <w:rFonts w:hint="eastAsia" w:ascii="宋体" w:hAnsi="宋体" w:eastAsia="仿宋_GB2312" w:cs="仿宋"/>
          <w:sz w:val="32"/>
          <w:szCs w:val="32"/>
        </w:rPr>
        <w:t>，结清差价。</w:t>
      </w:r>
      <w:r>
        <w:rPr>
          <w:rFonts w:hint="eastAsia" w:ascii="宋体" w:hAnsi="宋体" w:eastAsia="仿宋_GB2312" w:cs="仿宋"/>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将第三款修改为：“</w:t>
      </w:r>
      <w:r>
        <w:rPr>
          <w:rFonts w:hint="eastAsia" w:ascii="宋体" w:hAnsi="宋体" w:eastAsia="仿宋_GB2312" w:cs="仿宋"/>
          <w:sz w:val="32"/>
          <w:szCs w:val="32"/>
        </w:rPr>
        <w:t>被</w:t>
      </w:r>
      <w:r>
        <w:rPr>
          <w:rFonts w:hint="eastAsia" w:ascii="宋体" w:hAnsi="宋体" w:eastAsia="仿宋_GB2312" w:cs="仿宋"/>
          <w:sz w:val="32"/>
          <w:szCs w:val="32"/>
          <w:lang w:eastAsia="zh-CN"/>
        </w:rPr>
        <w:t>征收</w:t>
      </w:r>
      <w:r>
        <w:rPr>
          <w:rFonts w:hint="eastAsia" w:ascii="宋体" w:hAnsi="宋体" w:eastAsia="仿宋_GB2312" w:cs="仿宋"/>
          <w:sz w:val="32"/>
          <w:szCs w:val="32"/>
        </w:rPr>
        <w:t>房屋的</w:t>
      </w:r>
      <w:r>
        <w:rPr>
          <w:rFonts w:hint="eastAsia" w:ascii="宋体" w:hAnsi="宋体" w:eastAsia="仿宋_GB2312" w:cs="仿宋"/>
          <w:sz w:val="32"/>
          <w:szCs w:val="32"/>
          <w:lang w:eastAsia="zh-CN"/>
        </w:rPr>
        <w:t>价值</w:t>
      </w:r>
      <w:r>
        <w:rPr>
          <w:rFonts w:hint="eastAsia" w:ascii="宋体" w:hAnsi="宋体" w:eastAsia="仿宋_GB2312" w:cs="仿宋"/>
          <w:sz w:val="32"/>
          <w:szCs w:val="32"/>
        </w:rPr>
        <w:t>和所调换房屋的</w:t>
      </w:r>
      <w:r>
        <w:rPr>
          <w:rFonts w:hint="eastAsia" w:ascii="宋体" w:hAnsi="宋体" w:eastAsia="仿宋_GB2312" w:cs="仿宋"/>
          <w:sz w:val="32"/>
          <w:szCs w:val="32"/>
          <w:lang w:eastAsia="zh-CN"/>
        </w:rPr>
        <w:t>价值</w:t>
      </w:r>
      <w:r>
        <w:rPr>
          <w:rFonts w:hint="eastAsia" w:ascii="宋体" w:hAnsi="宋体" w:eastAsia="仿宋_GB2312" w:cs="仿宋"/>
          <w:sz w:val="32"/>
          <w:szCs w:val="32"/>
        </w:rPr>
        <w:t>，</w:t>
      </w:r>
      <w:r>
        <w:rPr>
          <w:rFonts w:hint="eastAsia" w:ascii="宋体" w:hAnsi="宋体" w:eastAsia="仿宋_GB2312" w:cs="仿宋"/>
          <w:sz w:val="32"/>
          <w:szCs w:val="32"/>
          <w:lang w:val="en-US" w:eastAsia="zh-CN"/>
        </w:rPr>
        <w:t>由具有相应资质的房地产价格评估机构按照房屋征收评估办法评估确定</w:t>
      </w:r>
      <w:r>
        <w:rPr>
          <w:rFonts w:hint="eastAsia" w:ascii="宋体" w:hAnsi="宋体" w:eastAsia="仿宋_GB2312" w:cs="仿宋"/>
          <w:sz w:val="32"/>
          <w:szCs w:val="32"/>
        </w:rPr>
        <w:t>。</w:t>
      </w:r>
      <w:r>
        <w:rPr>
          <w:rFonts w:hint="eastAsia" w:ascii="宋体" w:hAnsi="宋体" w:eastAsia="仿宋_GB2312" w:cs="仿宋"/>
          <w:sz w:val="32"/>
          <w:szCs w:val="32"/>
          <w:lang w:eastAsia="zh-CN"/>
        </w:rPr>
        <w:t>对评估确定的被征收房屋价值有异议的，可以向房地产价格评估机构申请复核评估。对复核结果有异议的，可以向房地产价格评估专家委员会申请鉴定</w:t>
      </w:r>
      <w:r>
        <w:rPr>
          <w:rFonts w:hint="eastAsia" w:ascii="宋体" w:hAnsi="宋体" w:eastAsia="仿宋_GB2312" w:cs="仿宋"/>
          <w:sz w:val="32"/>
          <w:szCs w:val="32"/>
        </w:rPr>
        <w:t>。</w:t>
      </w:r>
      <w:r>
        <w:rPr>
          <w:rFonts w:hint="eastAsia" w:ascii="宋体" w:hAnsi="宋体" w:eastAsia="仿宋_GB2312" w:cs="仿宋"/>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cs="仿宋"/>
          <w:sz w:val="32"/>
          <w:szCs w:val="32"/>
          <w:lang w:val="en-US" w:eastAsia="zh-CN"/>
        </w:rPr>
        <w:t>（十三）</w:t>
      </w:r>
      <w:r>
        <w:rPr>
          <w:rFonts w:hint="eastAsia" w:ascii="宋体" w:hAnsi="宋体" w:eastAsia="仿宋_GB2312" w:cs="仿宋"/>
          <w:sz w:val="32"/>
          <w:szCs w:val="32"/>
          <w:lang w:val="en-US" w:eastAsia="zh-CN"/>
        </w:rPr>
        <w:t>将第十三条修改为：“房屋征收部门未依照本规定履行职责的，或者滥用职权、玩忽职守、徇私舞弊的，由上级人民政府或者本级人民政府责令改正，通报批评；造成损失的，依法承担赔偿责任；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（十四）将第十四条修改为：“征收香港、澳门特别行政区居民、台湾同胞和外籍华人在本省的私有房屋的补偿安置，参照本规定执行。”</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8" w:firstLineChars="202"/>
        <w:rPr>
          <w:rFonts w:hint="eastAsia" w:ascii="CESI黑体-GB2312" w:hAnsi="CESI黑体-GB2312" w:eastAsia="CESI黑体-GB2312" w:cs="CESI黑体-GB2312"/>
          <w:lang w:val="en-US" w:eastAsia="zh-CN"/>
        </w:rPr>
      </w:pPr>
      <w:r>
        <w:rPr>
          <w:rFonts w:hint="eastAsia" w:ascii="CESI黑体-GB2312" w:hAnsi="CESI黑体-GB2312" w:eastAsia="CESI黑体-GB2312" w:cs="CESI黑体-GB2312"/>
          <w:lang w:val="en-US" w:eastAsia="zh-CN"/>
        </w:rPr>
        <w:t>二、对</w:t>
      </w:r>
      <w:r>
        <w:rPr>
          <w:rFonts w:hint="eastAsia" w:ascii="CESI黑体-GB2312" w:hAnsi="CESI黑体-GB2312" w:eastAsia="CESI黑体-GB2312" w:cs="CESI黑体-GB2312"/>
          <w:sz w:val="32"/>
          <w:szCs w:val="32"/>
          <w:lang w:eastAsia="zh-CN"/>
        </w:rPr>
        <w:t>《</w:t>
      </w:r>
      <w:r>
        <w:rPr>
          <w:rFonts w:hint="eastAsia" w:ascii="CESI黑体-GB2312" w:hAnsi="CESI黑体-GB2312" w:eastAsia="CESI黑体-GB2312" w:cs="CESI黑体-GB2312"/>
          <w:lang w:val="en-US" w:eastAsia="zh-CN"/>
        </w:rPr>
        <w:t>广东省人民代表大会常务委员会关于落实电信用户真实身份信息登记制度的决定</w:t>
      </w:r>
      <w:r>
        <w:rPr>
          <w:rFonts w:hint="eastAsia" w:ascii="CESI黑体-GB2312" w:hAnsi="CESI黑体-GB2312" w:eastAsia="CESI黑体-GB2312" w:cs="CESI黑体-GB2312"/>
          <w:sz w:val="32"/>
          <w:szCs w:val="32"/>
          <w:lang w:eastAsia="zh-CN"/>
        </w:rPr>
        <w:t>》</w:t>
      </w:r>
      <w:r>
        <w:rPr>
          <w:rFonts w:hint="eastAsia" w:ascii="CESI黑体-GB2312" w:hAnsi="CESI黑体-GB2312" w:eastAsia="CESI黑体-GB2312" w:cs="CESI黑体-GB2312"/>
          <w:lang w:val="en-US" w:eastAsia="zh-CN"/>
        </w:rPr>
        <w:t>作出修改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cs="仿宋"/>
          <w:sz w:val="32"/>
          <w:szCs w:val="32"/>
          <w:lang w:val="en-US" w:eastAsia="zh-CN"/>
        </w:rPr>
        <w:t>（一）</w:t>
      </w:r>
      <w:r>
        <w:rPr>
          <w:rFonts w:hint="eastAsia" w:ascii="宋体" w:hAnsi="宋体" w:eastAsia="仿宋_GB2312" w:cs="仿宋"/>
          <w:sz w:val="32"/>
          <w:szCs w:val="32"/>
          <w:lang w:val="en-US" w:eastAsia="zh-CN"/>
        </w:rPr>
        <w:t>将第一条第一款修改为：“电信业务经营者为电信用户办理固定电话、</w:t>
      </w:r>
      <w:r>
        <w:rPr>
          <w:rFonts w:hint="eastAsia" w:ascii="宋体" w:hAnsi="宋体" w:eastAsia="仿宋_GB2312" w:cs="仿宋"/>
          <w:sz w:val="32"/>
          <w:szCs w:val="32"/>
        </w:rPr>
        <w:t>移动电话（</w:t>
      </w:r>
      <w:r>
        <w:rPr>
          <w:rFonts w:hint="eastAsia" w:ascii="宋体" w:hAnsi="宋体" w:eastAsia="仿宋_GB2312" w:cs="仿宋"/>
          <w:sz w:val="32"/>
          <w:szCs w:val="32"/>
          <w:lang w:eastAsia="zh-CN"/>
        </w:rPr>
        <w:t>含</w:t>
      </w:r>
      <w:r>
        <w:rPr>
          <w:rFonts w:hint="eastAsia" w:ascii="宋体" w:hAnsi="宋体" w:eastAsia="仿宋_GB2312" w:cs="仿宋"/>
          <w:sz w:val="32"/>
          <w:szCs w:val="32"/>
        </w:rPr>
        <w:t>无线上网卡）</w:t>
      </w:r>
      <w:r>
        <w:rPr>
          <w:rFonts w:hint="eastAsia" w:ascii="宋体" w:hAnsi="宋体" w:eastAsia="仿宋_GB2312" w:cs="仿宋"/>
          <w:sz w:val="32"/>
          <w:szCs w:val="32"/>
          <w:lang w:eastAsia="zh-CN"/>
        </w:rPr>
        <w:t>、</w:t>
      </w:r>
      <w:r>
        <w:rPr>
          <w:rFonts w:hint="eastAsia" w:ascii="宋体" w:hAnsi="宋体" w:eastAsia="仿宋_GB2312" w:cs="仿宋"/>
          <w:sz w:val="32"/>
          <w:szCs w:val="32"/>
        </w:rPr>
        <w:t>物联网卡、互联网宽带等业务入网或者过户手续，以及提供服务器托管、主机租用、网络接入等</w:t>
      </w:r>
      <w:r>
        <w:rPr>
          <w:rFonts w:hint="eastAsia" w:ascii="宋体" w:hAnsi="宋体" w:eastAsia="仿宋_GB2312" w:cs="仿宋"/>
          <w:sz w:val="32"/>
          <w:szCs w:val="32"/>
          <w:lang w:val="en-US" w:eastAsia="zh-CN"/>
        </w:rPr>
        <w:t>业务，应当要求电信用户出示有效证件，查验并登记或者补登记电信用户的证件类别以及证件上所记载的姓名（名称）、号码、住址等真实身份信息。”</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删去第二款。</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将第三款改为第二款，修改为：“电信用户应当配合办理真实身份信息登记。电信用户不提供真实身份信息的，电信业务经营者不得为其提供相关服务。”</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将第四款改为第三款，修改为：“办理第一款规定的电信用户真实身份信息登记不得收取费用。”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（二）将第二条第一款第二项修改为：“港澳居民来往内地通行证、台湾居民来往大陆通行证或者港澳台居民居住证；”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将第四项修改为：“外国公民护照或者其他国际旅行证件、外国人永久居留身份证；”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（三）将第三条中的“其他组织”修改为“非法人组织”。删去第三条第一项，将第二项、第三项、第四项改为第一项、第二项、第三项。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（四）将第四条第二款中的“可以”修改为“应当”，“公安部门”修改为“公安机关”。</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五）将第六条第一款修改为：“电信业务经营者对已经在网但登记信息不完整、不准确的电信用户，应当通过电话、短信、书面函件、邮件或者公告等方式通知其在三十日内补办登记手续，并提供简便快捷的服务。逾期未补办登记真实身份信息的电信用户，电信业务经营者应当暂停提供电信服务；自暂停提供电信服务之日起满九十日仍未补办的，终止提供电信服务。”</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增加一款，作为第二款：“电信业务经营者应当对监测识别的涉诈高风险电话卡，进行身份信息二次核验，电话用户应当配合电信业务经营者开展身份信息核验。电信业务经营者应当通过线上核验、营业网点等多种渠道和便捷的方式为用户提供身份核验服务。真实身份核验未通过，或者在规定期限内不配合核验的，电信业务经营者可以暂停提供电信服务，有异议的，可以进行投诉反映，经核验通过的恢复功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（六）将第十条中的“构成违反治安管理行为的，依法给予治安管理处罚”修改为“构成违反治安管理行为的，由公安机关依法给予治安管理处罚”。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七）将第十一条修改为：“违反本决定第五条，电信业务经营者及其工作人员泄露、篡改、出售、非法向他人提供电信用户身份信息或者将电信用户身份信息用于提供电信服务以外目的的，依照《中华人民共和国网络安全法》的规定予以处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仿宋"/>
          <w:sz w:val="32"/>
          <w:szCs w:val="32"/>
          <w:lang w:val="en-US" w:eastAsia="zh-CN"/>
        </w:rPr>
      </w:pPr>
      <w:r>
        <w:rPr>
          <w:rFonts w:hint="eastAsia" w:ascii="宋体" w:hAnsi="宋体" w:eastAsia="仿宋_GB2312" w:cs="仿宋"/>
          <w:sz w:val="32"/>
          <w:szCs w:val="32"/>
          <w:lang w:val="en-US" w:eastAsia="zh-CN"/>
        </w:rPr>
        <w:t>本决定自公布之日起施行。</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firstLine="632" w:firstLineChars="200"/>
        <w:rPr>
          <w:rFonts w:hint="default" w:ascii="宋体" w:hAnsi="宋体" w:eastAsia="仿宋_GB2312" w:cs="仿宋"/>
          <w:sz w:val="32"/>
          <w:szCs w:val="32"/>
          <w:lang w:val="en-US" w:eastAsia="zh-CN"/>
        </w:rPr>
      </w:pPr>
      <w:r>
        <w:rPr>
          <w:rFonts w:hint="eastAsia" w:ascii="宋体" w:hAnsi="宋体" w:eastAsia="仿宋_GB2312" w:cs="仿宋"/>
          <w:sz w:val="32"/>
          <w:szCs w:val="32"/>
          <w:lang w:val="en-US" w:eastAsia="zh-CN"/>
        </w:rPr>
        <w:t>《</w:t>
      </w:r>
      <w:r>
        <w:rPr>
          <w:rFonts w:hint="default" w:ascii="宋体" w:hAnsi="宋体" w:eastAsia="仿宋_GB2312" w:cs="仿宋"/>
          <w:sz w:val="32"/>
          <w:szCs w:val="32"/>
          <w:lang w:val="en-US" w:eastAsia="zh-CN"/>
        </w:rPr>
        <w:t>广东省拆迁城镇华侨房屋规定</w:t>
      </w:r>
      <w:r>
        <w:rPr>
          <w:rFonts w:hint="eastAsia" w:ascii="宋体" w:hAnsi="宋体" w:eastAsia="仿宋_GB2312" w:cs="仿宋"/>
          <w:sz w:val="32"/>
          <w:szCs w:val="32"/>
          <w:lang w:val="en-US" w:eastAsia="zh-CN"/>
        </w:rPr>
        <w:t>》《广东省人民代表大会常务委员会关于落实电信用户真实身份信息登记制度的决定》根据本决定作相应修改后，重新公布。</w:t>
      </w:r>
    </w:p>
    <w:p>
      <w:pPr>
        <w:keepNext w:val="0"/>
        <w:keepLines w:val="0"/>
        <w:pageBreakBefore w:val="0"/>
        <w:widowControl w:val="0"/>
        <w:kinsoku/>
        <w:wordWrap w:val="0"/>
        <w:topLinePunct w:val="0"/>
        <w:autoSpaceDE/>
        <w:autoSpaceDN/>
        <w:bidi w:val="0"/>
        <w:adjustRightInd w:val="0"/>
        <w:snapToGrid/>
        <w:spacing w:line="590" w:lineRule="exact"/>
        <w:ind w:left="0" w:leftChars="0" w:right="0" w:rightChars="0"/>
        <w:jc w:val="center"/>
        <w:outlineLvl w:val="9"/>
        <w:rPr>
          <w:rFonts w:hint="eastAsia" w:ascii="宋体" w:hAnsi="宋体" w:eastAsia="方正小标宋简体"/>
          <w:smallCaps w:val="0"/>
          <w:color w:val="auto"/>
          <w:sz w:val="44"/>
          <w:szCs w:val="44"/>
          <w:lang w:eastAsia="zh-CN"/>
        </w:rPr>
      </w:pPr>
    </w:p>
    <w:p>
      <w:pPr>
        <w:keepNext w:val="0"/>
        <w:keepLines w:val="0"/>
        <w:pageBreakBefore w:val="0"/>
        <w:widowControl w:val="0"/>
        <w:kinsoku/>
        <w:wordWrap w:val="0"/>
        <w:topLinePunct w:val="0"/>
        <w:autoSpaceDE/>
        <w:autoSpaceDN/>
        <w:bidi w:val="0"/>
        <w:adjustRightInd w:val="0"/>
        <w:snapToGrid/>
        <w:spacing w:line="590" w:lineRule="exact"/>
        <w:ind w:left="0" w:leftChars="0" w:right="0" w:rightChars="0"/>
        <w:jc w:val="both"/>
        <w:outlineLvl w:val="9"/>
        <w:rPr>
          <w:rFonts w:hint="eastAsia" w:ascii="宋体" w:hAnsi="宋体" w:eastAsia="方正小标宋简体"/>
          <w:smallCaps w:val="0"/>
          <w:color w:val="auto"/>
          <w:sz w:val="44"/>
          <w:szCs w:val="44"/>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方正黑体_GBK">
    <w:panose1 w:val="03000509000000000000"/>
    <w:charset w:val="86"/>
    <w:family w:val="auto"/>
    <w:pitch w:val="default"/>
    <w:sig w:usb0="00000001" w:usb1="080E0000" w:usb2="00000000" w:usb3="00000000" w:csb0="00040000" w:csb1="00000000"/>
  </w:font>
  <w:font w:name="CESI小标宋-GB2312">
    <w:altName w:val="宋体"/>
    <w:panose1 w:val="02000500000000000000"/>
    <w:charset w:val="86"/>
    <w:family w:val="auto"/>
    <w:pitch w:val="default"/>
    <w:sig w:usb0="00000000" w:usb1="00000000" w:usb2="00000010" w:usb3="00000000" w:csb0="0004000F" w:csb1="00000000"/>
  </w:font>
  <w:font w:name="CESI楷体-GB2312">
    <w:altName w:val="楷体_GB2312"/>
    <w:panose1 w:val="02000500000000000000"/>
    <w:charset w:val="86"/>
    <w:family w:val="auto"/>
    <w:pitch w:val="default"/>
    <w:sig w:usb0="00000000" w:usb1="00000000" w:usb2="00000012" w:usb3="00000000" w:csb0="0004000F" w:csb1="00000000"/>
  </w:font>
  <w:font w:name="方正书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ans Syriac Eastern">
    <w:altName w:val="宋体"/>
    <w:panose1 w:val="02040503050306020203"/>
    <w:charset w:val="86"/>
    <w:family w:val="auto"/>
    <w:pitch w:val="default"/>
    <w:sig w:usb0="00000000" w:usb1="00000000" w:usb2="00000080" w:usb3="00000000" w:csb0="203E0161" w:csb1="D7FF0000"/>
  </w:font>
  <w:font w:name="方正宋体S-超大字符集">
    <w:altName w:val="宋体"/>
    <w:panose1 w:val="02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D64E7E"/>
    <w:multiLevelType w:val="singleLevel"/>
    <w:tmpl w:val="B7D64E7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CC07E5A"/>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BB40DDE"/>
    <w:rsid w:val="7C15252B"/>
    <w:rsid w:val="7C8A566B"/>
    <w:rsid w:val="7C996E3F"/>
    <w:rsid w:val="7D7FEF69"/>
    <w:rsid w:val="7DDF0F91"/>
    <w:rsid w:val="7DF974AE"/>
    <w:rsid w:val="7F6C6ACC"/>
    <w:rsid w:val="7F6CA199"/>
    <w:rsid w:val="CF1FB811"/>
    <w:rsid w:val="E7DF6002"/>
    <w:rsid w:val="F7FBFF58"/>
    <w:rsid w:val="FDDF8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annotation text"/>
    <w:basedOn w:val="1"/>
    <w:qFormat/>
    <w:uiPriority w:val="0"/>
    <w:pPr>
      <w:jc w:val="left"/>
    </w:pPr>
  </w:style>
  <w:style w:type="paragraph" w:styleId="9">
    <w:name w:val="Body Text Indent"/>
    <w:basedOn w:val="1"/>
    <w:next w:val="1"/>
    <w:qFormat/>
    <w:uiPriority w:val="0"/>
    <w:pPr>
      <w:spacing w:after="120" w:afterLines="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6"/>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6"/>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2019-04-12T15:40:00Z</dcterms:created>
  <dc:creator>谢浩然</dc:creator>
  <cp:lastModifiedBy>PC</cp:lastModifiedBy>
  <cp:lastPrinted>2021-10-19T15:47:00Z</cp:lastPrinted>
  <dcterms:modified xsi:type="dcterms:W3CDTF">2021-12-15T07:29:15Z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