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</w:p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广东省人民代表大会常务委员会关于</w:t>
      </w: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在广州市、深圳市调整实施本省有关地方性</w:t>
      </w: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法规规定的决定</w:t>
      </w:r>
    </w:p>
    <w:p>
      <w:pPr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/>
        </w:rPr>
      </w:pP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  <w:r>
        <w:rPr>
          <w:rFonts w:ascii="宋体" w:hAnsi="宋体" w:eastAsia="楷体_GB2312"/>
          <w:szCs w:val="32"/>
        </w:rPr>
        <w:t>（201</w:t>
      </w:r>
      <w:r>
        <w:rPr>
          <w:rFonts w:hint="eastAsia" w:ascii="宋体" w:hAnsi="宋体" w:eastAsia="楷体_GB2312"/>
          <w:szCs w:val="32"/>
          <w:lang w:val="en-US" w:eastAsia="zh-CN"/>
        </w:rPr>
        <w:t>7</w:t>
      </w:r>
      <w:r>
        <w:rPr>
          <w:rFonts w:ascii="宋体" w:hAnsi="宋体" w:eastAsia="楷体_GB2312"/>
          <w:szCs w:val="32"/>
        </w:rPr>
        <w:t>年</w:t>
      </w:r>
      <w:r>
        <w:rPr>
          <w:rFonts w:hint="eastAsia" w:ascii="宋体" w:hAnsi="宋体" w:eastAsia="楷体_GB2312"/>
          <w:szCs w:val="32"/>
          <w:lang w:val="en-US" w:eastAsia="zh-CN"/>
        </w:rPr>
        <w:t>7</w:t>
      </w:r>
      <w:r>
        <w:rPr>
          <w:rFonts w:ascii="宋体" w:hAnsi="宋体" w:eastAsia="楷体_GB2312"/>
          <w:szCs w:val="32"/>
        </w:rPr>
        <w:t>月</w:t>
      </w:r>
      <w:r>
        <w:rPr>
          <w:rFonts w:hint="eastAsia" w:ascii="宋体" w:hAnsi="宋体" w:eastAsia="楷体_GB2312"/>
          <w:szCs w:val="32"/>
          <w:lang w:val="en-US" w:eastAsia="zh-CN"/>
        </w:rPr>
        <w:t>27</w:t>
      </w:r>
      <w:r>
        <w:rPr>
          <w:rFonts w:ascii="宋体" w:hAnsi="宋体" w:eastAsia="楷体_GB2312"/>
          <w:szCs w:val="32"/>
        </w:rPr>
        <w:t>日广东省第十二届人民代表大会常务委员会第</w:t>
      </w:r>
      <w:r>
        <w:rPr>
          <w:rFonts w:hint="eastAsia" w:ascii="宋体" w:hAnsi="宋体" w:eastAsia="楷体_GB2312"/>
          <w:szCs w:val="32"/>
          <w:lang w:eastAsia="zh-CN"/>
        </w:rPr>
        <w:t>三</w:t>
      </w:r>
      <w:r>
        <w:rPr>
          <w:rFonts w:ascii="宋体" w:hAnsi="宋体" w:eastAsia="楷体_GB2312"/>
          <w:szCs w:val="32"/>
        </w:rPr>
        <w:t>十</w:t>
      </w:r>
      <w:r>
        <w:rPr>
          <w:rFonts w:hint="eastAsia" w:ascii="宋体" w:hAnsi="宋体" w:eastAsia="楷体_GB2312"/>
          <w:szCs w:val="32"/>
          <w:lang w:eastAsia="zh-CN"/>
        </w:rPr>
        <w:t>四</w:t>
      </w:r>
      <w:r>
        <w:rPr>
          <w:rFonts w:ascii="宋体" w:hAnsi="宋体" w:eastAsia="楷体_GB2312"/>
          <w:szCs w:val="32"/>
        </w:rPr>
        <w:t>次会议通过</w:t>
      </w:r>
      <w:r>
        <w:rPr>
          <w:rFonts w:hint="eastAsia" w:ascii="宋体" w:hAnsi="宋体" w:eastAsia="楷体_GB2312"/>
          <w:szCs w:val="32"/>
          <w:lang w:val="en-US" w:eastAsia="zh-CN"/>
        </w:rPr>
        <w:t xml:space="preserve">  2017年7月27日公布  自2017年7月27日起施行</w:t>
      </w:r>
      <w:r>
        <w:rPr>
          <w:rFonts w:ascii="宋体" w:hAnsi="宋体" w:eastAsia="楷体_GB2312"/>
          <w:szCs w:val="32"/>
        </w:rPr>
        <w:t>）</w:t>
      </w: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为了进一步转变政府职能和深化简政放权、放管结合、优化服务改革，根据广州市、深圳市经济社会发展需要，广东省第十二届人民代表大会常务委员会第三十四次会议决定：在广州市、深圳市调整实施本省有关地方性法规规定（具体事项目录附后）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本决定自公布之日起施行。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</w:p>
    <w:p>
      <w:pPr>
        <w:widowControl w:val="0"/>
        <w:wordWrap/>
        <w:adjustRightInd w:val="0"/>
        <w:snapToGrid/>
        <w:spacing w:before="179" w:beforeLines="30" w:line="59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在广州市、深圳市调整实施本省有关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地方性法规规定事项目录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序号：1  名称：古树名木移植审核审批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地方性法规规定：《广东省城市绿化条例》第三十一条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调整内容：该项行政许可由省住房城乡建设主管部门审核、省人民政府审批调整为广州市、深圳市城市绿化行政主管部门审核，广州市、深圳市人民政府审批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序号：2  名称：国家和省批准、核准的建设项目规划选址意见书核发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地方性法规规定：《广东省城乡规划条例》第三十二条、第三十三条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调整内容：该项行政许可的实施机关由省住房城乡建设主管部门调整为广州市、深圳市城乡规划主管部门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序号：3  名称：直通港澳道路运输企业经营许可证及车辆道路运输证核准（货物运输）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地方性法规规定：《广东省道路运输条例》第二十三条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调整内容：该项行政许可的实施机关由省交通运输主管部门调整为广州市、深圳市交通运输主管部门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序号：4  名称：不涉及跨市级行政区划的珠江河口滩涂开发利用工程建设方案审批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地方性法规规定：《广东省河口滩涂管理条例》第十三条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调整内容：该项行政许可由省水行政主管部门审核、省人民政府审批调整为广州市、深圳市水行政主管部门审核，广州市、深圳市人民政府审批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序号：5  名称：行政事业性收费项目和标准审批（核准）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地方性法规规定：《广东省行政事业性收费管理条例》第八条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cs="Times New Roman"/>
          <w:sz w:val="32"/>
          <w:lang w:val="en-US" w:eastAsia="zh-CN"/>
        </w:rPr>
        <w:t>调整内容：该事项由省价格主管部门审核、省人民政府审批调整为广州市、深圳市价格主管部门审核，广州市、深圳市人民政府审批。</w:t>
      </w:r>
    </w:p>
    <w:p>
      <w:pPr>
        <w:widowControl w:val="0"/>
        <w:wordWrap/>
        <w:adjustRightInd w:val="0"/>
        <w:snapToGrid/>
        <w:spacing w:before="0" w:beforeLines="0" w:after="0" w:afterLines="0" w:line="590" w:lineRule="exact"/>
        <w:ind w:left="0" w:leftChars="0" w:right="0" w:firstLine="200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bookmarkStart w:id="0" w:name="_GoBack"/>
      <w:bookmarkEnd w:id="0"/>
    </w:p>
    <w:p>
      <w:pPr>
        <w:widowControl w:val="0"/>
        <w:wordWrap/>
        <w:adjustRightInd w:val="0"/>
        <w:snapToGrid/>
        <w:spacing w:before="0" w:beforeLines="0" w:after="0" w:afterLines="0" w:line="590" w:lineRule="exact"/>
        <w:ind w:right="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32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7" w:h="16840"/>
      <w:pgMar w:top="1984" w:right="1531" w:bottom="1871" w:left="1531" w:header="0" w:footer="1361" w:gutter="0"/>
      <w:paperSrc w:first="0" w:other="0"/>
      <w:pgNumType w:fmt="decimal" w:start="1"/>
      <w:cols w:space="720" w:num="1"/>
      <w:rtlGutter w:val="0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widowControl w:val="0"/>
      <w:wordWrap w:val="0"/>
      <w:adjustRightInd w:val="0"/>
      <w:snapToGrid/>
      <w:spacing w:line="240" w:lineRule="auto"/>
      <w:ind w:left="0" w:leftChars="0" w:right="0" w:firstLine="360" w:firstLineChars="0"/>
      <w:jc w:val="right"/>
      <w:textAlignment w:val="auto"/>
      <w:outlineLvl w:val="9"/>
      <w:rPr>
        <w:rFonts w:hint="eastAsia"/>
        <w:lang w:eastAsia="zh-CN"/>
      </w:rPr>
    </w:pPr>
    <w:r>
      <w:rPr>
        <w:rFonts w:hint="eastAsia"/>
        <w:lang w:eastAsia="zh-CN"/>
      </w:rPr>
      <w:tab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</w:rPr>
      <w:t>1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  <w:r>
      <w:rPr>
        <w:rFonts w:hint="eastAsia" w:ascii="宋体" w:hAnsi="宋体" w:eastAsia="宋体" w:cs="宋体"/>
        <w:sz w:val="32"/>
        <w:szCs w:val="32"/>
        <w:lang w:val="en-US" w:eastAsia="zh-C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vAnchor="text" w:hAnchor="margin" w:xAlign="inside" w:yAlign="top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napToGrid w:val="0"/>
      <w:spacing w:after="0" w:afterLines="0"/>
      <w:jc w:val="left"/>
      <w:rPr>
        <w:sz w:val="28"/>
      </w:rPr>
    </w:pPr>
  </w:p>
  <w:p>
    <w:pPr>
      <w:pStyle w:val="5"/>
      <w:widowControl w:val="0"/>
      <w:wordWrap/>
      <w:adjustRightInd/>
      <w:snapToGrid w:val="0"/>
      <w:spacing w:before="0" w:beforeLines="0" w:after="0" w:afterLines="0" w:line="240" w:lineRule="auto"/>
      <w:ind w:right="360"/>
      <w:jc w:val="both"/>
      <w:textAlignment w:val="auto"/>
      <w:outlineLvl w:val="9"/>
      <w:rPr>
        <w:rFonts w:hint="eastAsia" w:eastAsia="仿宋_GB2312"/>
        <w:sz w:val="28"/>
        <w:lang w:eastAsia="zh-CN"/>
      </w:rPr>
    </w:pPr>
    <w:r>
      <w:rPr>
        <w:rFonts w:hint="eastAsia" w:ascii="宋体" w:hAnsi="宋体" w:eastAsia="宋体" w:cs="宋体"/>
        <w:sz w:val="32"/>
        <w:szCs w:val="32"/>
        <w:lang w:val="en-US" w:eastAsia="zh-CN"/>
      </w:rPr>
      <w:t xml:space="preserve">  </w:t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</w:rPr>
      <w:t>2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630"/>
  <w:evenAndOddHeaders w:val="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9E07366"/>
    <w:rsid w:val="1029250B"/>
    <w:rsid w:val="161F196E"/>
    <w:rsid w:val="3C451B1D"/>
    <w:rsid w:val="4517188C"/>
    <w:rsid w:val="59E0736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0" w:beforeLines="0" w:beforeAutospacing="0" w:after="0" w:afterLines="0" w:afterAutospacing="0" w:line="590" w:lineRule="exact"/>
      <w:jc w:val="center"/>
      <w:outlineLvl w:val="0"/>
    </w:pPr>
    <w:rPr>
      <w:rFonts w:ascii="Times New Roman" w:hAnsi="Times New Roman" w:eastAsia="方正小标宋简体"/>
      <w:kern w:val="44"/>
      <w:sz w:val="44"/>
      <w:szCs w:val="32"/>
      <w:lang w:bidi="ar-SA"/>
    </w:rPr>
  </w:style>
  <w:style w:type="paragraph" w:styleId="3">
    <w:name w:val="heading 2"/>
    <w:basedOn w:val="1"/>
    <w:next w:val="1"/>
    <w:uiPriority w:val="0"/>
    <w:pPr>
      <w:keepNext/>
      <w:keepLines/>
      <w:spacing w:before="0" w:beforeLines="0" w:beforeAutospacing="0" w:after="0" w:afterLines="0" w:afterAutospacing="0" w:line="24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0" w:beforeLines="0" w:beforeAutospacing="0" w:after="0" w:afterLines="0" w:afterAutospacing="0" w:line="36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uiPriority w:val="0"/>
    <w:rPr/>
  </w:style>
  <w:style w:type="paragraph" w:customStyle="1" w:styleId="10">
    <w:name w:val="样式2"/>
    <w:basedOn w:val="2"/>
    <w:uiPriority w:val="0"/>
    <w:pPr>
      <w:adjustRightInd w:val="0"/>
      <w:spacing w:before="0" w:beforeLines="0" w:after="0" w:afterLines="0" w:line="590" w:lineRule="exact"/>
    </w:pPr>
    <w:rPr>
      <w:rFonts w:ascii="Times New Roman" w:hAnsi="Times New Roman" w:eastAsia="方正小标宋简体"/>
    </w:rPr>
  </w:style>
  <w:style w:type="paragraph" w:customStyle="1" w:styleId="11">
    <w:name w:val="p0"/>
    <w:basedOn w:val="1"/>
    <w:uiPriority w:val="0"/>
    <w:pPr>
      <w:widowControl/>
    </w:pPr>
    <w:rPr>
      <w:rFonts w:hint="eastAsia" w:ascii="宋体" w:hAnsi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2017-08-10T02:50:00Z</dcterms:created>
  <dc:creator>卢颖东</dc:creator>
  <cp:lastModifiedBy>卢颖东</cp:lastModifiedBy>
  <dcterms:modified xsi:type="dcterms:W3CDTF">2017-08-10T02:51:11Z</dcterms:modified>
  <dc:title>_x000F_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