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val="0"/>
        <w:kinsoku/>
        <w:wordWrap/>
        <w:overflowPunct/>
        <w:topLinePunct w:val="0"/>
        <w:autoSpaceDE/>
        <w:autoSpaceDN/>
        <w:bidi w:val="0"/>
        <w:spacing w:beforeLines="0" w:afterLines="0" w:line="590" w:lineRule="exact"/>
        <w:jc w:val="both"/>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广东省人民代表大会常务委员会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关于广东省耕地占用税适用税额的决定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（2019年7月25日广东省第十三届人民代表大会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常务委员会第十三次会议通过）</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广东省第十三届人民代表大会常务委员会第十三次会议审议了广东省人民政府提出的关于广东省耕地占用税适用税额的议案，根据《中华人民共和国耕地占用税法》的有关规定，决定：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z w:val="32"/>
          <w:lang w:val="en-US" w:eastAsia="zh-CN"/>
        </w:rPr>
      </w:pPr>
      <w:r>
        <w:rPr>
          <w:rFonts w:hint="eastAsia" w:ascii="宋体" w:hAnsi="宋体" w:eastAsia="仿宋_GB2312" w:cs="仿宋_GB2312"/>
          <w:sz w:val="32"/>
          <w:lang w:val="en-US" w:eastAsia="zh-CN"/>
        </w:rPr>
        <w:t>一、本省耕地占用税适用税额按本决定所附《广东省耕地占用税</w:t>
      </w:r>
      <w:r>
        <w:rPr>
          <w:rFonts w:hint="eastAsia" w:ascii="宋体" w:hAnsi="宋体" w:eastAsia="仿宋_GB2312" w:cs="仿宋_GB2312"/>
          <w:color w:val="auto"/>
          <w:sz w:val="32"/>
          <w:lang w:val="en-US" w:eastAsia="zh-CN"/>
        </w:rPr>
        <w:t>适用税额表》规定的税额</w:t>
      </w:r>
      <w:r>
        <w:rPr>
          <w:rFonts w:hint="eastAsia" w:ascii="宋体" w:hAnsi="宋体" w:cs="仿宋_GB2312"/>
          <w:color w:val="auto"/>
          <w:sz w:val="32"/>
          <w:lang w:val="en-US" w:eastAsia="zh-CN"/>
        </w:rPr>
        <w:t>征收</w:t>
      </w:r>
      <w:r>
        <w:rPr>
          <w:rFonts w:hint="eastAsia" w:ascii="宋体" w:hAnsi="宋体" w:eastAsia="仿宋_GB2312" w:cs="仿宋_GB2312"/>
          <w:color w:val="auto"/>
          <w:sz w:val="32"/>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z w:val="32"/>
          <w:lang w:val="en-US" w:eastAsia="zh-CN"/>
        </w:rPr>
      </w:pPr>
      <w:r>
        <w:rPr>
          <w:rFonts w:hint="eastAsia" w:ascii="宋体" w:hAnsi="宋体" w:eastAsia="仿宋_GB2312" w:cs="仿宋_GB2312"/>
          <w:color w:val="auto"/>
          <w:sz w:val="32"/>
          <w:lang w:val="en-US" w:eastAsia="zh-CN"/>
        </w:rPr>
        <w:t>二、本省人均耕地低于零点五亩的地区，</w:t>
      </w:r>
      <w:r>
        <w:rPr>
          <w:rFonts w:hint="eastAsia" w:ascii="宋体" w:hAnsi="宋体" w:cs="仿宋_GB2312"/>
          <w:color w:val="auto"/>
          <w:sz w:val="32"/>
          <w:highlight w:val="none"/>
          <w:lang w:val="en-US" w:eastAsia="zh-CN"/>
        </w:rPr>
        <w:t>按照所在地区的耕地占用税适用税额征收</w:t>
      </w:r>
      <w:r>
        <w:rPr>
          <w:rFonts w:hint="eastAsia" w:ascii="宋体" w:hAnsi="宋体" w:eastAsia="仿宋_GB2312" w:cs="仿宋_GB2312"/>
          <w:color w:val="auto"/>
          <w:sz w:val="32"/>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lang w:val="en-US" w:eastAsia="zh-CN"/>
        </w:rPr>
      </w:pPr>
      <w:r>
        <w:rPr>
          <w:rFonts w:hint="eastAsia" w:ascii="宋体" w:hAnsi="宋体" w:eastAsia="仿宋_GB2312" w:cs="仿宋_GB2312"/>
          <w:color w:val="auto"/>
          <w:sz w:val="32"/>
          <w:lang w:val="en-US" w:eastAsia="zh-CN"/>
        </w:rPr>
        <w:t>三、</w:t>
      </w:r>
      <w:r>
        <w:rPr>
          <w:rFonts w:hint="eastAsia" w:ascii="宋体" w:hAnsi="宋体" w:eastAsia="仿宋_GB2312" w:cs="仿宋_GB2312"/>
          <w:sz w:val="32"/>
          <w:lang w:val="en-US" w:eastAsia="zh-CN"/>
        </w:rPr>
        <w:t>占用园地、林地、草地、农田水利用地、养殖水面、渔业水域滩涂以及其他农用地建设建筑物、构筑物或者从事非农业建设的，按照所在地区</w:t>
      </w:r>
      <w:r>
        <w:rPr>
          <w:rFonts w:hint="eastAsia" w:ascii="宋体" w:hAnsi="宋体" w:cs="仿宋_GB2312"/>
          <w:sz w:val="32"/>
          <w:lang w:val="en-US" w:eastAsia="zh-CN"/>
        </w:rPr>
        <w:t>的</w:t>
      </w:r>
      <w:r>
        <w:rPr>
          <w:rFonts w:hint="eastAsia" w:ascii="宋体" w:hAnsi="宋体" w:eastAsia="仿宋_GB2312" w:cs="仿宋_GB2312"/>
          <w:sz w:val="32"/>
          <w:lang w:val="en-US" w:eastAsia="zh-CN"/>
        </w:rPr>
        <w:t>耕地占用税适用税额</w:t>
      </w:r>
      <w:r>
        <w:rPr>
          <w:rFonts w:hint="eastAsia" w:ascii="宋体" w:hAnsi="宋体" w:cs="仿宋_GB2312"/>
          <w:sz w:val="32"/>
          <w:lang w:val="en-US" w:eastAsia="zh-CN"/>
        </w:rPr>
        <w:t>征收</w:t>
      </w:r>
      <w:r>
        <w:rPr>
          <w:rFonts w:hint="eastAsia" w:ascii="宋体" w:hAnsi="宋体" w:eastAsia="仿宋_GB2312" w:cs="仿宋_GB2312"/>
          <w:sz w:val="32"/>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仿宋_GB2312" w:cs="Times New Roman"/>
          <w:sz w:val="32"/>
          <w:lang w:val="en-US" w:eastAsia="zh-CN"/>
        </w:rPr>
        <w:t>本决定自2019年9月1日起施行。</w:t>
      </w:r>
    </w:p>
    <w:p>
      <w:pPr>
        <w:pStyle w:val="2"/>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left"/>
        <w:textAlignment w:val="auto"/>
        <w:outlineLvl w:val="9"/>
        <w:rPr>
          <w:rFonts w:hint="eastAsia" w:ascii="宋体" w:hAnsi="宋体" w:eastAsia="黑体" w:cs="黑体"/>
          <w:color w:val="000000"/>
          <w:sz w:val="32"/>
          <w:szCs w:val="32"/>
          <w:lang w:val="en-US" w:eastAsia="zh-CN"/>
        </w:rPr>
      </w:pPr>
      <w:r>
        <w:rPr>
          <w:rFonts w:hint="eastAsia" w:ascii="宋体" w:hAnsi="宋体" w:eastAsia="仿宋_GB2312" w:cs="Times New Roman"/>
          <w:sz w:val="32"/>
          <w:lang w:val="en-US" w:eastAsia="zh-CN"/>
        </w:rPr>
        <w:br w:type="page"/>
      </w:r>
      <w:r>
        <w:rPr>
          <w:rFonts w:hint="eastAsia" w:ascii="宋体" w:hAnsi="宋体" w:eastAsia="黑体" w:cs="黑体"/>
          <w:color w:val="000000"/>
          <w:sz w:val="32"/>
          <w:szCs w:val="32"/>
          <w:lang w:val="en-US" w:eastAsia="zh-CN"/>
        </w:rPr>
        <w:t>附件</w:t>
      </w:r>
    </w:p>
    <w:p>
      <w:pPr>
        <w:pStyle w:val="2"/>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宋体" w:hAnsi="宋体" w:eastAsia="方正小标宋_GBK" w:cs="方正小标宋_GBK"/>
          <w:i w:val="0"/>
          <w:color w:val="000000"/>
          <w:kern w:val="0"/>
          <w:sz w:val="42"/>
          <w:szCs w:val="42"/>
          <w:u w:val="none"/>
          <w:lang w:val="en-US" w:eastAsia="zh-CN" w:bidi="ar"/>
        </w:rPr>
      </w:pPr>
      <w:r>
        <w:rPr>
          <w:rFonts w:hint="eastAsia" w:ascii="宋体" w:hAnsi="宋体" w:eastAsia="方正小标宋_GBK" w:cs="方正小标宋_GBK"/>
          <w:i w:val="0"/>
          <w:color w:val="000000"/>
          <w:kern w:val="0"/>
          <w:sz w:val="42"/>
          <w:szCs w:val="42"/>
          <w:u w:val="none"/>
          <w:lang w:val="en-US" w:eastAsia="zh-CN" w:bidi="ar"/>
        </w:rPr>
        <w:t>广东省耕地占用税适用税额表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right"/>
        <w:textAlignment w:val="auto"/>
        <w:outlineLvl w:val="9"/>
        <w:rPr>
          <w:rFonts w:hint="eastAsia" w:ascii="宋体" w:hAnsi="宋体"/>
          <w:lang w:val="en-US" w:eastAsia="zh-CN"/>
        </w:rPr>
      </w:pPr>
      <w:r>
        <w:rPr>
          <w:rFonts w:hint="eastAsia" w:ascii="宋体" w:hAnsi="宋体" w:eastAsia="仿宋_GB2312" w:cs="仿宋_GB2312"/>
          <w:i w:val="0"/>
          <w:color w:val="000000"/>
          <w:kern w:val="0"/>
          <w:sz w:val="32"/>
          <w:szCs w:val="32"/>
          <w:u w:val="none"/>
          <w:lang w:val="en-US" w:eastAsia="zh-CN" w:bidi="ar"/>
        </w:rPr>
        <w:t>单位：元/</w:t>
      </w:r>
      <w:r>
        <w:rPr>
          <w:rStyle w:val="32"/>
          <w:rFonts w:hint="eastAsia" w:ascii="宋体" w:hAnsi="宋体" w:eastAsia="仿宋_GB2312" w:cs="仿宋_GB2312"/>
          <w:sz w:val="32"/>
          <w:szCs w:val="32"/>
          <w:lang w:val="en-US" w:eastAsia="zh-CN" w:bidi="ar"/>
        </w:rPr>
        <w:t>平方米</w:t>
      </w:r>
    </w:p>
    <w:tbl>
      <w:tblPr>
        <w:tblStyle w:val="10"/>
        <w:tblW w:w="8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98"/>
        <w:gridCol w:w="2380"/>
        <w:gridCol w:w="2320"/>
        <w:gridCol w:w="2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blHeader/>
        </w:trPr>
        <w:tc>
          <w:tcPr>
            <w:tcW w:w="189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序号</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地区</w:t>
            </w:r>
          </w:p>
        </w:tc>
        <w:tc>
          <w:tcPr>
            <w:tcW w:w="232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地区</w:t>
            </w:r>
          </w:p>
        </w:tc>
        <w:tc>
          <w:tcPr>
            <w:tcW w:w="221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适用税额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blHeader/>
        </w:trPr>
        <w:tc>
          <w:tcPr>
            <w:tcW w:w="1898"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21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广州市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越秀区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天河区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海珠区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荔湾区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白云区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黄埔区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番禺区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花都区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从化区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南沙区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2380" w:type="dxa"/>
            <w:vMerge w:val="restart"/>
            <w:tcBorders>
              <w:top w:val="single" w:color="000000" w:sz="4" w:space="0"/>
              <w:left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深圳市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福田区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罗湖区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盐田区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南山区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龙岗区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宝安区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坪山区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2380" w:type="dxa"/>
            <w:vMerge w:val="continue"/>
            <w:tcBorders>
              <w:top w:val="single" w:color="000000" w:sz="4" w:space="0"/>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光明区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珠海市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香洲区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斗门区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金湾区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汕头市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金平区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龙湖区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濠江区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南澳县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潮南区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潮阳区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澄海区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佛山市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禅城区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南海区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顺德区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三水区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w:t>
            </w:r>
          </w:p>
        </w:tc>
        <w:tc>
          <w:tcPr>
            <w:tcW w:w="2380" w:type="dxa"/>
            <w:vMerge w:val="restart"/>
            <w:tcBorders>
              <w:top w:val="single" w:color="000000" w:sz="4" w:space="0"/>
              <w:left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韶关市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浈江区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武江区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曲江区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新丰县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c>
          <w:tcPr>
            <w:tcW w:w="2380" w:type="dxa"/>
            <w:vMerge w:val="continue"/>
            <w:tcBorders>
              <w:left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乐昌市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41</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始兴县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42</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翁源县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43</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仁化县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44</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乳源瑶族自治县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45</w:t>
            </w:r>
          </w:p>
        </w:tc>
        <w:tc>
          <w:tcPr>
            <w:tcW w:w="2380" w:type="dxa"/>
            <w:vMerge w:val="continue"/>
            <w:tcBorders>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南雄市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46</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河源市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源城区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紫金县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龙川县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连平县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和平县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东源县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52</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梅州市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梅江区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兴宁市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五华县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梅县区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大埔县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蕉岭县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丰顺县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平远县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60</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惠州市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惠城区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惠阳区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惠东县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博罗县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龙门县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65</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汕尾市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陆丰市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陆河县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海丰县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69</w:t>
            </w:r>
          </w:p>
        </w:tc>
        <w:tc>
          <w:tcPr>
            <w:tcW w:w="238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东莞市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东莞市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70</w:t>
            </w:r>
          </w:p>
        </w:tc>
        <w:tc>
          <w:tcPr>
            <w:tcW w:w="238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中山市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中山市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71</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江门市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蓬江区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江海区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新会区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鹤山市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开平市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台山市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恩平市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78</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590" w:lineRule="exact"/>
              <w:ind w:left="0" w:leftChars="0" w:right="0" w:rightChars="0" w:firstLine="0" w:firstLineChars="0"/>
              <w:jc w:val="center"/>
              <w:textAlignment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阳江市</w:t>
            </w:r>
          </w:p>
          <w:p>
            <w:pPr>
              <w:pStyle w:val="2"/>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lang w:val="en-US" w:eastAsia="zh-CN"/>
              </w:rPr>
              <w:t>阳江市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阳春市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阳西县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阳东区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82</w:t>
            </w:r>
          </w:p>
        </w:tc>
        <w:tc>
          <w:tcPr>
            <w:tcW w:w="2380" w:type="dxa"/>
            <w:vMerge w:val="restart"/>
            <w:tcBorders>
              <w:top w:val="single" w:color="000000" w:sz="4" w:space="0"/>
              <w:left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湛江市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赤坎区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83</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霞山区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84</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吴川市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85</w:t>
            </w:r>
          </w:p>
        </w:tc>
        <w:tc>
          <w:tcPr>
            <w:tcW w:w="2380" w:type="dxa"/>
            <w:vMerge w:val="continue"/>
            <w:tcBorders>
              <w:left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坡头区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麻章区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87</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廉江市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88</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徐闻县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89</w:t>
            </w:r>
          </w:p>
        </w:tc>
        <w:tc>
          <w:tcPr>
            <w:tcW w:w="2380" w:type="dxa"/>
            <w:vMerge w:val="continue"/>
            <w:tcBorders>
              <w:left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雷州市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90</w:t>
            </w:r>
          </w:p>
        </w:tc>
        <w:tc>
          <w:tcPr>
            <w:tcW w:w="2380" w:type="dxa"/>
            <w:vMerge w:val="continue"/>
            <w:tcBorders>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遂溪县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91</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茂名市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茂南区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信宜市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电白区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高州市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化州市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96</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肇庆市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端州区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四会市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广宁县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怀集县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封开县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鼎湖区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德庆县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高要区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104</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清远市</w:t>
            </w:r>
          </w:p>
          <w:p>
            <w:pPr>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p>
          <w:p>
            <w:pPr>
              <w:jc w:val="center"/>
              <w:rPr>
                <w:rFonts w:hint="eastAsia" w:ascii="宋体" w:hAnsi="宋体" w:eastAsia="宋体" w:cs="宋体"/>
                <w:sz w:val="24"/>
                <w:szCs w:val="24"/>
              </w:rPr>
            </w:pPr>
            <w:r>
              <w:rPr>
                <w:rFonts w:hint="eastAsia" w:ascii="宋体" w:hAnsi="宋体" w:eastAsia="宋体" w:cs="宋体"/>
                <w:sz w:val="24"/>
                <w:szCs w:val="24"/>
              </w:rPr>
              <w:t>清远市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佛冈县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105</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清城区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连南瑶族自治县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spacing w:val="-28"/>
                <w:kern w:val="0"/>
                <w:sz w:val="24"/>
                <w:szCs w:val="24"/>
                <w:u w:val="none"/>
                <w:lang w:val="en-US" w:eastAsia="zh-CN" w:bidi="ar"/>
              </w:rPr>
              <w:t>连山壮族瑶族自治县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英德市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连州市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110</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阳山县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清新区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112</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潮州市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湘桥区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潮安区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饶平县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115</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揭阳市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榕城区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116</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普宁市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117</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揭东区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118</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惠来县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119</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揭西县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120</w:t>
            </w:r>
          </w:p>
        </w:tc>
        <w:tc>
          <w:tcPr>
            <w:tcW w:w="2380"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云浮市</w:t>
            </w: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云城区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121</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郁南县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122</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新兴县</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123</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云安区</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89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124</w:t>
            </w:r>
          </w:p>
        </w:tc>
        <w:tc>
          <w:tcPr>
            <w:tcW w:w="2380" w:type="dxa"/>
            <w:vMerge w:val="continue"/>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宋体" w:hAnsi="宋体" w:eastAsia="宋体" w:cs="宋体"/>
                <w:i w:val="0"/>
                <w:color w:val="000000"/>
                <w:sz w:val="24"/>
                <w:szCs w:val="24"/>
                <w:u w:val="none"/>
              </w:rPr>
            </w:pPr>
          </w:p>
        </w:tc>
        <w:tc>
          <w:tcPr>
            <w:tcW w:w="232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罗定市</w:t>
            </w:r>
          </w:p>
        </w:tc>
        <w:tc>
          <w:tcPr>
            <w:tcW w:w="221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r>
    </w:tbl>
    <w:p>
      <w:pPr>
        <w:pStyle w:val="2"/>
        <w:keepNext w:val="0"/>
        <w:keepLines w:val="0"/>
        <w:pageBreakBefore w:val="0"/>
        <w:widowControl w:val="0"/>
        <w:kinsoku/>
        <w:wordWrap/>
        <w:overflowPunct/>
        <w:autoSpaceDE/>
        <w:autoSpaceDN/>
        <w:bidi w:val="0"/>
        <w:spacing w:line="579" w:lineRule="exact"/>
        <w:ind w:left="0" w:leftChars="0" w:right="0" w:rightChars="0" w:firstLine="0" w:firstLineChars="0"/>
        <w:textAlignment w:val="auto"/>
        <w:rPr>
          <w:rFonts w:hint="eastAsia" w:ascii="宋体" w:hAnsi="宋体" w:eastAsia="仿宋_GB2312" w:cs="仿宋_GB2312"/>
          <w:color w:val="000000"/>
          <w:sz w:val="32"/>
          <w:szCs w:val="32"/>
          <w:lang w:val="en-US" w:eastAsia="zh-CN"/>
        </w:rPr>
      </w:pPr>
    </w:p>
    <w:p>
      <w:pPr>
        <w:rPr>
          <w:rFonts w:hint="eastAsia" w:ascii="宋体" w:hAnsi="宋体"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default" w:ascii="宋体" w:hAnsi="宋体" w:cs="Times New Roman"/>
          <w:color w:val="000000"/>
          <w:spacing w:val="0"/>
          <w:szCs w:val="32"/>
        </w:rPr>
      </w:pPr>
    </w:p>
    <w:p>
      <w:pPr>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ascii="宋体" w:hAnsi="宋体"/>
          <w:sz w:val="32"/>
          <w:szCs w:val="32"/>
        </w:rPr>
      </w:pPr>
    </w:p>
    <w:sectPr>
      <w:footerReference r:id="rId3" w:type="default"/>
      <w:footerReference r:id="rId4"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roid Sans">
    <w:altName w:val="仿宋_GB2312"/>
    <w:panose1 w:val="00000000000000000000"/>
    <w:charset w:val="00"/>
    <w:family w:val="auto"/>
    <w:pitch w:val="default"/>
    <w:sig w:usb0="00000000" w:usb1="00000000" w:usb2="00000000" w:usb3="00000000" w:csb0="00040001" w:csb1="00000000"/>
  </w:font>
  <w:font w:name="方正小标宋简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ascii="宋体" w:hAnsi="宋体" w:eastAsia="宋体" w:cs="宋体"/>
        <w:sz w:val="28"/>
        <w:szCs w:val="28"/>
        <w:lang w:eastAsia="zh-CN"/>
      </w:rPr>
    </w:pPr>
    <w:bookmarkStart w:id="0" w:name="_GoBack"/>
    <w:bookmarkEnd w:id="0"/>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F7209"/>
    <w:rsid w:val="04EB355C"/>
    <w:rsid w:val="08EC3B8E"/>
    <w:rsid w:val="0E4E23BF"/>
    <w:rsid w:val="0F080754"/>
    <w:rsid w:val="14FE2C46"/>
    <w:rsid w:val="150548DC"/>
    <w:rsid w:val="15FF14CC"/>
    <w:rsid w:val="1A8C1154"/>
    <w:rsid w:val="1B780735"/>
    <w:rsid w:val="1E465430"/>
    <w:rsid w:val="20AC19D6"/>
    <w:rsid w:val="24E60D45"/>
    <w:rsid w:val="276B7454"/>
    <w:rsid w:val="28E61CC7"/>
    <w:rsid w:val="2D1D5914"/>
    <w:rsid w:val="30D84727"/>
    <w:rsid w:val="360D2C64"/>
    <w:rsid w:val="3D2F7209"/>
    <w:rsid w:val="46CE4AE2"/>
    <w:rsid w:val="48CD5CD6"/>
    <w:rsid w:val="4B740E3B"/>
    <w:rsid w:val="573F42BC"/>
    <w:rsid w:val="576F219B"/>
    <w:rsid w:val="5ACB4FF9"/>
    <w:rsid w:val="62EC5964"/>
    <w:rsid w:val="695D6E8F"/>
    <w:rsid w:val="6A6D7DA2"/>
    <w:rsid w:val="74204BB8"/>
    <w:rsid w:val="75BB4AF8"/>
    <w:rsid w:val="7654217E"/>
    <w:rsid w:val="7B270C26"/>
    <w:rsid w:val="7CF33886"/>
    <w:rsid w:val="7CFF5B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roid Sans" w:hAnsi="Droid Sans" w:eastAsia="方正小标宋简体" w:cs="Droid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link w:val="8"/>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toc 2"/>
    <w:basedOn w:val="1"/>
    <w:next w:val="1"/>
    <w:qFormat/>
    <w:uiPriority w:val="0"/>
    <w:pPr>
      <w:ind w:left="420" w:leftChars="200"/>
    </w:pPr>
  </w:style>
  <w:style w:type="paragraph" w:styleId="3">
    <w:name w:val="Normal Indent"/>
    <w:basedOn w:val="1"/>
    <w:qFormat/>
    <w:uiPriority w:val="0"/>
    <w:pPr>
      <w:ind w:firstLine="420" w:firstLineChars="200"/>
    </w:pPr>
    <w:rPr>
      <w:rFonts w:ascii="Calibri" w:hAnsi="Calibri" w:eastAsia="宋体" w:cs="Times New Roman"/>
    </w:rPr>
  </w:style>
  <w:style w:type="paragraph" w:styleId="4">
    <w:name w:val="Body Text"/>
    <w:basedOn w:val="1"/>
    <w:qFormat/>
    <w:uiPriority w:val="0"/>
    <w:rPr>
      <w:rFonts w:eastAsia="宋体"/>
      <w:sz w:val="4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1 Char Char Char"/>
    <w:basedOn w:val="1"/>
    <w:link w:val="7"/>
    <w:qFormat/>
    <w:uiPriority w:val="0"/>
  </w:style>
  <w:style w:type="character" w:styleId="9">
    <w:name w:val="page number"/>
    <w:basedOn w:val="7"/>
    <w:uiPriority w:val="0"/>
  </w:style>
  <w:style w:type="paragraph" w:customStyle="1" w:styleId="11">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2">
    <w:name w:val="法规审议结果报告：：题注"/>
    <w:basedOn w:val="1"/>
    <w:qFormat/>
    <w:uiPriority w:val="0"/>
    <w:pPr>
      <w:jc w:val="center"/>
    </w:pPr>
    <w:rPr>
      <w:rFonts w:ascii="楷体_GB2312" w:hAnsi="宋体" w:eastAsia="楷体_GB2312"/>
    </w:rPr>
  </w:style>
  <w:style w:type="paragraph" w:customStyle="1" w:styleId="13">
    <w:name w:val="第二层标题：三号楷体"/>
    <w:link w:val="30"/>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4">
    <w:name w:val="法规公告：正文"/>
    <w:basedOn w:val="1"/>
    <w:qFormat/>
    <w:uiPriority w:val="0"/>
    <w:pPr>
      <w:ind w:firstLine="632" w:firstLineChars="200"/>
    </w:pPr>
    <w:rPr>
      <w:rFonts w:ascii="仿宋_GB2312" w:eastAsia="仿宋_GB2312"/>
      <w:szCs w:val="32"/>
    </w:rPr>
  </w:style>
  <w:style w:type="paragraph" w:customStyle="1" w:styleId="15">
    <w:name w:val="法规公告：发布日期"/>
    <w:basedOn w:val="16"/>
    <w:qFormat/>
    <w:uiPriority w:val="0"/>
    <w:pPr>
      <w:ind w:right="1579" w:rightChars="500"/>
    </w:pPr>
    <w:rPr>
      <w:rFonts w:cs="宋体"/>
      <w:szCs w:val="20"/>
    </w:rPr>
  </w:style>
  <w:style w:type="paragraph" w:customStyle="1" w:styleId="16">
    <w:name w:val="法规公告：发布机关"/>
    <w:basedOn w:val="1"/>
    <w:qFormat/>
    <w:uiPriority w:val="0"/>
    <w:pPr>
      <w:ind w:right="632" w:rightChars="200"/>
      <w:jc w:val="right"/>
    </w:pPr>
    <w:rPr>
      <w:rFonts w:ascii="仿宋_GB2312" w:hAnsi="宋体" w:eastAsia="仿宋_GB2312"/>
    </w:rPr>
  </w:style>
  <w:style w:type="paragraph" w:customStyle="1" w:styleId="17">
    <w:name w:val="第一层标题：三号黑体"/>
    <w:basedOn w:val="18"/>
    <w:link w:val="29"/>
    <w:qFormat/>
    <w:uiPriority w:val="0"/>
    <w:pPr>
      <w:widowControl w:val="0"/>
      <w:ind w:firstLine="200" w:firstLineChars="200"/>
    </w:pPr>
    <w:rPr>
      <w:rFonts w:ascii="黑体" w:eastAsia="黑体"/>
      <w:sz w:val="32"/>
      <w:lang w:val="en-US" w:eastAsia="zh-CN" w:bidi="ar-SA"/>
    </w:rPr>
  </w:style>
  <w:style w:type="paragraph" w:customStyle="1" w:styleId="18">
    <w:name w:val="正文：三号仿宋"/>
    <w:basedOn w:val="1"/>
    <w:link w:val="28"/>
    <w:qFormat/>
    <w:uiPriority w:val="0"/>
    <w:pPr>
      <w:ind w:firstLine="200" w:firstLineChars="200"/>
    </w:pPr>
    <w:rPr>
      <w:rFonts w:eastAsia="仿宋_GB2312"/>
      <w:sz w:val="32"/>
    </w:rPr>
  </w:style>
  <w:style w:type="paragraph" w:customStyle="1" w:styleId="19">
    <w:name w:val="法规修改情况汇报：题注"/>
    <w:basedOn w:val="1"/>
    <w:qFormat/>
    <w:uiPriority w:val="0"/>
    <w:pPr>
      <w:jc w:val="center"/>
    </w:pPr>
    <w:rPr>
      <w:rFonts w:ascii="楷体_GB2312" w:hAnsi="宋体" w:eastAsia="楷体_GB2312"/>
    </w:rPr>
  </w:style>
  <w:style w:type="paragraph" w:customStyle="1" w:styleId="20">
    <w:name w:val="主送单位"/>
    <w:basedOn w:val="1"/>
    <w:qFormat/>
    <w:uiPriority w:val="0"/>
    <w:rPr>
      <w:rFonts w:ascii="仿宋_GB2312"/>
      <w:szCs w:val="32"/>
    </w:rPr>
  </w:style>
  <w:style w:type="paragraph" w:customStyle="1" w:styleId="21">
    <w:name w:val="章标题"/>
    <w:basedOn w:val="1"/>
    <w:qFormat/>
    <w:uiPriority w:val="0"/>
    <w:pPr>
      <w:jc w:val="center"/>
    </w:pPr>
    <w:rPr>
      <w:rFonts w:ascii="黑体" w:hAnsi="黑体" w:eastAsia="黑体" w:cs="宋体"/>
      <w:szCs w:val="32"/>
    </w:rPr>
  </w:style>
  <w:style w:type="paragraph" w:customStyle="1" w:styleId="22">
    <w:name w:val="法规说明：正文前称呼"/>
    <w:basedOn w:val="1"/>
    <w:qFormat/>
    <w:uiPriority w:val="0"/>
    <w:rPr>
      <w:rFonts w:ascii="黑体" w:hAnsi="黑体" w:eastAsia="黑体"/>
    </w:rPr>
  </w:style>
  <w:style w:type="paragraph" w:customStyle="1" w:styleId="23">
    <w:name w:val="Style 2"/>
    <w:basedOn w:val="1"/>
    <w:qFormat/>
    <w:uiPriority w:val="0"/>
    <w:pPr>
      <w:autoSpaceDE w:val="0"/>
      <w:autoSpaceDN w:val="0"/>
      <w:spacing w:before="180" w:line="528" w:lineRule="exact"/>
      <w:ind w:firstLine="576"/>
    </w:pPr>
    <w:rPr>
      <w:rFonts w:ascii="Times New Roman" w:hAnsi="Times New Roman"/>
      <w:kern w:val="0"/>
      <w:sz w:val="28"/>
      <w:szCs w:val="28"/>
    </w:rPr>
  </w:style>
  <w:style w:type="paragraph" w:customStyle="1" w:styleId="24">
    <w:name w:val="Style 1"/>
    <w:basedOn w:val="1"/>
    <w:qFormat/>
    <w:uiPriority w:val="0"/>
    <w:pPr>
      <w:autoSpaceDE w:val="0"/>
      <w:autoSpaceDN w:val="0"/>
      <w:adjustRightInd w:val="0"/>
      <w:jc w:val="left"/>
    </w:pPr>
    <w:rPr>
      <w:rFonts w:ascii="Times New Roman" w:hAnsi="Times New Roman"/>
      <w:kern w:val="0"/>
      <w:sz w:val="20"/>
      <w:szCs w:val="20"/>
    </w:rPr>
  </w:style>
  <w:style w:type="paragraph" w:customStyle="1" w:styleId="25">
    <w:name w:val="p0"/>
    <w:basedOn w:val="1"/>
    <w:qFormat/>
    <w:uiPriority w:val="0"/>
    <w:pPr>
      <w:widowControl/>
    </w:pPr>
    <w:rPr>
      <w:rFonts w:hint="eastAsia" w:ascii="宋体" w:hAnsi="宋体"/>
      <w:sz w:val="32"/>
    </w:rPr>
  </w:style>
  <w:style w:type="paragraph" w:customStyle="1" w:styleId="26">
    <w:name w:val="主送"/>
    <w:basedOn w:val="18"/>
    <w:next w:val="18"/>
    <w:qFormat/>
    <w:uiPriority w:val="0"/>
    <w:pPr>
      <w:ind w:firstLine="0" w:firstLineChars="0"/>
    </w:pPr>
  </w:style>
  <w:style w:type="paragraph" w:customStyle="1" w:styleId="27">
    <w:name w:val="正文 New New New"/>
    <w:basedOn w:val="1"/>
    <w:qFormat/>
    <w:uiPriority w:val="0"/>
    <w:pPr>
      <w:widowControl w:val="0"/>
      <w:jc w:val="both"/>
    </w:pPr>
    <w:rPr>
      <w:rFonts w:eastAsia="仿宋_GB2312"/>
      <w:kern w:val="2"/>
      <w:sz w:val="32"/>
      <w:szCs w:val="32"/>
      <w:lang w:val="en-US" w:eastAsia="zh-CN" w:bidi="ar-SA"/>
    </w:rPr>
  </w:style>
  <w:style w:type="character" w:customStyle="1" w:styleId="28">
    <w:name w:val="正文：三号仿宋 Char"/>
    <w:basedOn w:val="7"/>
    <w:link w:val="18"/>
    <w:qFormat/>
    <w:uiPriority w:val="0"/>
    <w:rPr>
      <w:rFonts w:eastAsia="仿宋_GB2312"/>
      <w:sz w:val="32"/>
    </w:rPr>
  </w:style>
  <w:style w:type="character" w:customStyle="1" w:styleId="29">
    <w:name w:val="第一层标题：三号黑体 Char"/>
    <w:basedOn w:val="28"/>
    <w:link w:val="17"/>
    <w:qFormat/>
    <w:uiPriority w:val="0"/>
    <w:rPr>
      <w:rFonts w:ascii="黑体" w:eastAsia="黑体"/>
      <w:sz w:val="32"/>
      <w:lang w:val="en-US" w:eastAsia="zh-CN" w:bidi="ar-SA"/>
    </w:rPr>
  </w:style>
  <w:style w:type="character" w:customStyle="1" w:styleId="30">
    <w:name w:val="第二层标题：三号楷体 Char"/>
    <w:basedOn w:val="28"/>
    <w:link w:val="13"/>
    <w:qFormat/>
    <w:uiPriority w:val="0"/>
    <w:rPr>
      <w:rFonts w:ascii="楷体_GB2312" w:hAnsi="Times New Roman" w:eastAsia="楷体_GB2312" w:cs="Times New Roman"/>
      <w:sz w:val="32"/>
      <w:szCs w:val="32"/>
      <w:lang w:val="en-US" w:eastAsia="zh-CN" w:bidi="ar-SA"/>
    </w:rPr>
  </w:style>
  <w:style w:type="character" w:customStyle="1" w:styleId="31">
    <w:name w:val="Character Style 2"/>
    <w:qFormat/>
    <w:uiPriority w:val="0"/>
    <w:rPr>
      <w:sz w:val="20"/>
    </w:rPr>
  </w:style>
  <w:style w:type="character" w:customStyle="1" w:styleId="32">
    <w:name w:val="font41"/>
    <w:basedOn w:val="7"/>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8</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2019-06-21T04:06:00Z</dcterms:created>
  <dc:creator>谢浩然</dc:creator>
  <cp:lastModifiedBy>黎耀兰</cp:lastModifiedBy>
  <cp:lastPrinted>2019-07-02T07:35:00Z</cp:lastPrinted>
  <dcterms:modified xsi:type="dcterms:W3CDTF">2019-08-09T08:57:48Z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