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90" w:lineRule="exact"/>
        <w:ind w:right="0" w:rightChars="0"/>
        <w:jc w:val="both"/>
        <w:textAlignment w:val="auto"/>
        <w:outlineLvl w:val="9"/>
        <w:rPr>
          <w:rFonts w:hint="eastAsia" w:ascii="宋体" w:hAnsi="宋体" w:cs="Times New Roman"/>
          <w:color w:val="auto"/>
          <w:sz w:val="32"/>
          <w:szCs w:val="32"/>
          <w:lang w:val="en-US" w:eastAsia="zh-CN"/>
        </w:rPr>
      </w:pPr>
      <w:bookmarkStart w:id="0" w:name="_GoBack"/>
      <w:bookmarkEnd w:id="0"/>
    </w:p>
    <w:p>
      <w:pPr>
        <w:pStyle w:val="2"/>
        <w:spacing w:line="590" w:lineRule="exact"/>
        <w:rPr>
          <w:rFonts w:hint="eastAsia" w:ascii="宋体" w:hAnsi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广东省人民代表大会常务委员会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关于广东省资源税具体适用税率等事项的决定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 w:cs="楷体_GB2312"/>
          <w:sz w:val="32"/>
          <w:szCs w:val="32"/>
          <w:lang w:val="en-US" w:eastAsia="zh-CN"/>
        </w:rPr>
      </w:pPr>
      <w:r>
        <w:rPr>
          <w:rFonts w:hint="eastAsia" w:ascii="宋体" w:hAnsi="宋体" w:eastAsia="楷体_GB2312" w:cs="楷体_GB2312"/>
          <w:sz w:val="32"/>
          <w:szCs w:val="32"/>
          <w:lang w:val="en-US" w:eastAsia="zh-CN"/>
        </w:rPr>
        <w:t>（2020年7月29日广东省第十三届人民代表大会常务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 w:cs="楷体_GB2312"/>
          <w:sz w:val="32"/>
          <w:lang w:val="en-US" w:eastAsia="zh-CN"/>
        </w:rPr>
      </w:pPr>
      <w:r>
        <w:rPr>
          <w:rFonts w:hint="eastAsia" w:ascii="宋体" w:hAnsi="宋体" w:eastAsia="楷体_GB2312" w:cs="楷体_GB2312"/>
          <w:sz w:val="32"/>
          <w:szCs w:val="32"/>
          <w:lang w:val="en-US" w:eastAsia="zh-CN"/>
        </w:rPr>
        <w:t xml:space="preserve">委员会第二十二次会议通过  </w:t>
      </w:r>
      <w:r>
        <w:rPr>
          <w:rFonts w:hint="eastAsia" w:ascii="宋体" w:hAnsi="宋体" w:eastAsia="楷体_GB2312" w:cs="楷体_GB2312"/>
          <w:sz w:val="32"/>
          <w:lang w:val="en-US" w:eastAsia="zh-CN"/>
        </w:rPr>
        <w:t>2020年7月29日公布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 w:cs="楷体_GB2312"/>
          <w:sz w:val="32"/>
          <w:szCs w:val="32"/>
          <w:lang w:val="en-US" w:eastAsia="zh-CN"/>
        </w:rPr>
      </w:pPr>
      <w:r>
        <w:rPr>
          <w:rFonts w:hint="eastAsia" w:ascii="宋体" w:hAnsi="宋体" w:eastAsia="楷体_GB2312" w:cs="楷体_GB2312"/>
          <w:sz w:val="32"/>
          <w:lang w:val="en-US" w:eastAsia="zh-CN"/>
        </w:rPr>
        <w:t>自2020年9月1日起施行</w:t>
      </w:r>
      <w:r>
        <w:rPr>
          <w:rFonts w:hint="eastAsia" w:ascii="宋体" w:hAnsi="宋体" w:eastAsia="楷体_GB2312" w:cs="楷体_GB2312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为促进资源节约集约利用、加强生态环境保护，经统筹考虑本省应税资源的品位、开采条件以及对生态环境的影响等情况，根据《中华人民共和国资源税法》第二条、第三条、第七条规定，现就资源税具体适用税率等事项决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一、对《中华人民共和国资源税法》规定实行幅度税率的资源税税目，具体适用税率按</w:t>
      </w:r>
      <w:r>
        <w:rPr>
          <w:rFonts w:hint="eastAsia" w:ascii="宋体" w:hAnsi="宋体" w:cs="Times New Roman"/>
          <w:sz w:val="32"/>
          <w:lang w:val="en-US" w:eastAsia="zh-CN"/>
        </w:rPr>
        <w:t>照本决定所附</w:t>
      </w:r>
      <w:r>
        <w:rPr>
          <w:rFonts w:hint="eastAsia" w:ascii="宋体" w:hAnsi="宋体" w:eastAsia="仿宋_GB2312" w:cs="Times New Roman"/>
          <w:sz w:val="32"/>
          <w:lang w:val="en-US" w:eastAsia="zh-CN"/>
        </w:rPr>
        <w:t>《广东省资源税税目税率表》执行。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二、对《中华人民共和国资源税法》规定可以选择实行从价计征或者从量计征的六个资源税税目，石灰岩、砂石、天然卤水资源税实行从价计征，地热、其他粘土、矿泉水资源税实行从量计征。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三、有下列情形的，免征或者减征资源税：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（一）纳税人开采或者生产应税产品过程中，</w:t>
      </w:r>
      <w:r>
        <w:rPr>
          <w:rFonts w:hint="eastAsia" w:ascii="宋体" w:hAnsi="宋体" w:eastAsia="仿宋_GB2312" w:cs="Times New Roman"/>
          <w:sz w:val="32"/>
          <w:highlight w:val="none"/>
          <w:lang w:val="en-US" w:eastAsia="zh-CN"/>
        </w:rPr>
        <w:t>因意外事故或者自然灾害等原因遭受重大损失（直接经济损失金额超过上年度企业利润表中营业收入的百分之五十）的，当年资源</w:t>
      </w:r>
      <w:r>
        <w:rPr>
          <w:rFonts w:hint="eastAsia" w:ascii="宋体" w:hAnsi="宋体" w:eastAsia="仿宋_GB2312" w:cs="Times New Roman"/>
          <w:sz w:val="32"/>
          <w:lang w:val="en-US" w:eastAsia="zh-CN"/>
        </w:rPr>
        <w:t>税减按百分之五十征收；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（二）纳税人开采伴生矿，伴生矿与主矿产品销售额分开核算的，伴生矿免征资源税；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（三）纳税人开采低品位矿，减征百分之二十资源税；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（四）纳税人开采尾矿，免征资源税。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z w:val="32"/>
          <w:lang w:val="en-US" w:eastAsia="zh-CN"/>
        </w:rPr>
      </w:pPr>
      <w:r>
        <w:rPr>
          <w:rFonts w:hint="eastAsia" w:ascii="宋体" w:hAnsi="宋体" w:eastAsia="仿宋_GB2312" w:cs="仿宋_GB2312"/>
          <w:sz w:val="32"/>
          <w:lang w:val="en-US" w:eastAsia="zh-CN"/>
        </w:rPr>
        <w:t>纳税人符合</w:t>
      </w:r>
      <w:r>
        <w:rPr>
          <w:rFonts w:hint="eastAsia" w:ascii="宋体" w:hAnsi="宋体" w:cs="仿宋_GB2312"/>
          <w:sz w:val="32"/>
          <w:lang w:val="en-US" w:eastAsia="zh-CN"/>
        </w:rPr>
        <w:t>前款</w:t>
      </w:r>
      <w:r>
        <w:rPr>
          <w:rFonts w:hint="eastAsia" w:ascii="宋体" w:hAnsi="宋体" w:eastAsia="仿宋_GB2312" w:cs="仿宋_GB2312"/>
          <w:sz w:val="32"/>
          <w:lang w:val="en-US" w:eastAsia="zh-CN"/>
        </w:rPr>
        <w:t>规定的，可以向税务机关申报享受税收优惠政策，并将相关材料留存备查。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四、税务机关与自然资源、应急管理等相关部门应当建立工作配合机制。自然资源、应急管理等相关部门应当做好意外事故、自然灾害，以及共伴生矿、低品位矿、尾矿等的认定工作，共同加强资源税征收管理。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left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t>本决定自2020年9月1日起施行。</w:t>
      </w:r>
    </w:p>
    <w:p>
      <w:pPr>
        <w:pStyle w:val="7"/>
        <w:spacing w:line="590" w:lineRule="exact"/>
        <w:rPr>
          <w:rFonts w:hint="eastAsia" w:ascii="宋体" w:hAnsi="宋体"/>
          <w:lang w:val="en-US" w:eastAsia="zh-CN"/>
        </w:rPr>
      </w:pPr>
    </w:p>
    <w:p>
      <w:pPr>
        <w:spacing w:line="590" w:lineRule="exac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   附件：广东省资源税税目税率表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黑体" w:cs="黑体"/>
          <w:color w:val="000000"/>
          <w:sz w:val="32"/>
          <w:szCs w:val="32"/>
          <w:lang w:val="en-US" w:eastAsia="zh-CN"/>
        </w:rPr>
      </w:pPr>
      <w:r>
        <w:rPr>
          <w:rFonts w:hint="eastAsia" w:ascii="宋体" w:hAnsi="宋体" w:eastAsia="仿宋_GB2312" w:cs="Times New Roman"/>
          <w:sz w:val="32"/>
          <w:lang w:val="en-US" w:eastAsia="zh-CN"/>
        </w:rPr>
        <w:br w:type="page"/>
      </w:r>
      <w:r>
        <w:rPr>
          <w:rFonts w:hint="eastAsia" w:ascii="宋体" w:hAnsi="宋体" w:eastAsia="黑体" w:cs="黑体"/>
          <w:color w:val="000000"/>
          <w:sz w:val="32"/>
          <w:szCs w:val="32"/>
          <w:lang w:val="en-US" w:eastAsia="zh-CN"/>
        </w:rPr>
        <w:t>附件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方正小标宋简体" w:cs="方正小标宋简体"/>
          <w:i w:val="0"/>
          <w:color w:val="000000"/>
          <w:kern w:val="0"/>
          <w:sz w:val="44"/>
          <w:szCs w:val="44"/>
          <w:u w:val="none"/>
          <w:lang w:val="en-US" w:eastAsia="zh-CN" w:bidi="ar"/>
        </w:rPr>
      </w:pPr>
      <w:r>
        <w:rPr>
          <w:rFonts w:hint="eastAsia" w:ascii="宋体" w:hAnsi="宋体" w:eastAsia="方正小标宋简体" w:cs="方正小标宋简体"/>
          <w:i w:val="0"/>
          <w:color w:val="000000"/>
          <w:kern w:val="0"/>
          <w:sz w:val="44"/>
          <w:szCs w:val="44"/>
          <w:u w:val="none"/>
          <w:lang w:val="en-US" w:eastAsia="zh-CN" w:bidi="ar"/>
        </w:rPr>
        <w:t>广东省资源税税目税率表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autoSpaceDE/>
        <w:autoSpaceDN/>
        <w:bidi w:val="0"/>
        <w:spacing w:line="579" w:lineRule="exact"/>
        <w:ind w:left="0" w:leftChars="0" w:right="0" w:rightChars="0" w:firstLine="0" w:firstLineChars="0"/>
        <w:textAlignment w:val="auto"/>
        <w:rPr>
          <w:rFonts w:hint="eastAsia" w:ascii="宋体" w:hAnsi="宋体" w:eastAsia="仿宋_GB2312" w:cs="仿宋_GB2312"/>
          <w:color w:val="000000"/>
          <w:sz w:val="32"/>
          <w:szCs w:val="32"/>
          <w:lang w:val="en-US" w:eastAsia="zh-CN"/>
        </w:rPr>
      </w:pPr>
    </w:p>
    <w:tbl>
      <w:tblPr>
        <w:tblStyle w:val="9"/>
        <w:tblW w:w="88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4"/>
        <w:gridCol w:w="1117"/>
        <w:gridCol w:w="4232"/>
        <w:gridCol w:w="1365"/>
        <w:gridCol w:w="13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tblHeader/>
        </w:trPr>
        <w:tc>
          <w:tcPr>
            <w:tcW w:w="616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税目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征税对象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税率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能源矿产</w:t>
            </w:r>
          </w:p>
        </w:tc>
        <w:tc>
          <w:tcPr>
            <w:tcW w:w="534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煤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煤成（层）气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油页岩、油砂、天然沥青、石煤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地热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每立方米1元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矿产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金属矿产</w:t>
            </w:r>
          </w:p>
          <w:p>
            <w:pPr>
              <w:rPr>
                <w:rFonts w:hint="eastAsia" w:ascii="宋体" w:hAnsi="宋体"/>
              </w:rPr>
            </w:pPr>
          </w:p>
        </w:tc>
        <w:tc>
          <w:tcPr>
            <w:tcW w:w="11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黑色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金属</w:t>
            </w: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铁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锰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铬、钒、钛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有色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金属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有色</w:t>
            </w: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金属</w:t>
            </w: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铜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铅、锌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锡、锑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镍、镁、钴、铋、汞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铝土矿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金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银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铂、钯、钌、锇、铱、铑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轻稀土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9.5%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铍、锂、锆、锶、铷、铯、铌、钽、锗、镓、铟、铊、铪、铼、镉、硒、碲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非金属矿产</w:t>
            </w:r>
          </w:p>
        </w:tc>
        <w:tc>
          <w:tcPr>
            <w:tcW w:w="11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矿物类</w:t>
            </w: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高岭土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石灰岩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磷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石墨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萤石、硫铁矿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自然硫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天然石英砂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0" w:hRule="atLeast"/>
        </w:trPr>
        <w:tc>
          <w:tcPr>
            <w:tcW w:w="8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非金属矿产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非金属矿产</w:t>
            </w:r>
          </w:p>
        </w:tc>
        <w:tc>
          <w:tcPr>
            <w:tcW w:w="11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矿物类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outlineLvl w:val="9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矿物类</w:t>
            </w: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脉石英、粉石英、水晶、工业用金刚石、冰洲石、蓝晶石、硅线石（矽线石）、滑石、刚玉、菱镁矿、颜料矿物、天然碱、芒硝、钠硝石、明矾石、砷、硼、碘、溴、硅藻土、陶瓷土、铁矾土、凹凸棒石粘土、海泡石粘土、伊利石粘土、累托石粘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7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长石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膨润土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10.0%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耐火粘土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叶蜡石、透辉石、云母、沸石、毒重石、方解石、蛭石、透闪石、工业用电气石、白垩、石棉、蓝石棉、红柱石、石榴子石、石膏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硅灰石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珍珠岩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重晶石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left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每立方米0.5元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75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每立方米0.7元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岩石类</w:t>
            </w: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大理岩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花岗岩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白云岩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7.0%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3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石英岩、砂岩、辉绿岩、安山岩、闪长岩、板岩、玄武岩、片麻岩、角闪岩、页岩、浮石、凝灰岩、黑曜岩、霞石正长岩、蛇纹岩、麦饭石、泥灰岩、含钾岩石、含钾砂页岩、天然油石、橄榄岩、松脂岩、粗面岩、辉长岩、辉石岩、正长岩、火山灰、火山渣、泥炭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5.5%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3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4.0%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814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砂石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宝玉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石类</w:t>
            </w:r>
          </w:p>
        </w:tc>
        <w:tc>
          <w:tcPr>
            <w:tcW w:w="4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left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宝石、玉石、宝石级金刚石、玛瑙、黄玉、碧玺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1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4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8.0%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水气矿产</w:t>
            </w:r>
          </w:p>
        </w:tc>
        <w:tc>
          <w:tcPr>
            <w:tcW w:w="53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二氧化碳气、硫化氢气、氦气、氡气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3.5%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矿泉水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每立方米3元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盐</w:t>
            </w:r>
          </w:p>
        </w:tc>
        <w:tc>
          <w:tcPr>
            <w:tcW w:w="53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钠盐、钾盐、镁盐、锂盐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选矿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9.0%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天然卤水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原矿</w:t>
            </w: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6.0%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1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53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海盐</w:t>
            </w:r>
          </w:p>
        </w:tc>
        <w:tc>
          <w:tcPr>
            <w:tcW w:w="13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</w:p>
        </w:tc>
        <w:tc>
          <w:tcPr>
            <w:tcW w:w="1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2.0%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0" w:hRule="atLeast"/>
        </w:trPr>
        <w:tc>
          <w:tcPr>
            <w:tcW w:w="8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 w:firstLine="632" w:firstLineChars="200"/>
              <w:jc w:val="left"/>
              <w:textAlignment w:val="center"/>
              <w:outlineLvl w:val="9"/>
              <w:rPr>
                <w:rFonts w:hint="eastAsia" w:ascii="宋体" w:hAnsi="宋体" w:eastAsia="仿宋_GB2312" w:cs="宋体"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仿宋_GB2312" w:cs="宋体"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备注：原油、天然气、页岩气、天然气水合物、铀、钍、钨、钼、中重稀土等9个税目按照税法规定税率执行。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line="590" w:lineRule="exact"/>
        <w:ind w:right="0" w:rightChars="0"/>
        <w:jc w:val="both"/>
        <w:textAlignment w:val="auto"/>
        <w:outlineLvl w:val="9"/>
        <w:rPr>
          <w:rFonts w:hint="eastAsia" w:ascii="宋体" w:hAnsi="宋体" w:cs="Times New Roman"/>
          <w:b w:val="0"/>
          <w:bCs w:val="0"/>
          <w:lang w:val="en-US" w:eastAsia="zh-CN"/>
        </w:rPr>
      </w:pPr>
    </w:p>
    <w:p>
      <w:pPr>
        <w:overflowPunct w:val="0"/>
        <w:rPr>
          <w:rFonts w:hint="eastAsia" w:ascii="宋体" w:hAnsi="宋体" w:eastAsia="仿宋_GB2312" w:cs="仿宋_GB2312"/>
          <w:sz w:val="32"/>
          <w:szCs w:val="32"/>
        </w:rPr>
      </w:pPr>
    </w:p>
    <w:sectPr>
      <w:footerReference r:id="rId3" w:type="default"/>
      <w:footerReference r:id="rId4" w:type="even"/>
      <w:type w:val="continuous"/>
      <w:pgSz w:w="11907" w:h="16840"/>
      <w:pgMar w:top="1984" w:right="1531" w:bottom="1871" w:left="1531" w:header="0" w:footer="1304" w:gutter="0"/>
      <w:pgNumType w:fmt="decimal"/>
      <w:cols w:space="720" w:num="1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eastAsia" w:eastAsia="仿宋_GB2312"/>
        <w:sz w:val="28"/>
        <w:szCs w:val="28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rFonts w:hint="eastAsia" w:ascii="宋体" w:hAnsi="宋体" w:eastAsia="宋体" w:cs="宋体"/>
        <w:sz w:val="28"/>
        <w:szCs w:val="28"/>
        <w:lang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25EFD"/>
    <w:rsid w:val="006F5272"/>
    <w:rsid w:val="00794635"/>
    <w:rsid w:val="036D2E41"/>
    <w:rsid w:val="0958307A"/>
    <w:rsid w:val="0AA9286D"/>
    <w:rsid w:val="1058574B"/>
    <w:rsid w:val="12025EFD"/>
    <w:rsid w:val="154D3AD0"/>
    <w:rsid w:val="155F173A"/>
    <w:rsid w:val="174F742F"/>
    <w:rsid w:val="19F02A09"/>
    <w:rsid w:val="1D1665D4"/>
    <w:rsid w:val="1E384267"/>
    <w:rsid w:val="1F1D28FC"/>
    <w:rsid w:val="25E7302A"/>
    <w:rsid w:val="26740915"/>
    <w:rsid w:val="29653D97"/>
    <w:rsid w:val="2FF42E5E"/>
    <w:rsid w:val="31C61EA6"/>
    <w:rsid w:val="34BE364B"/>
    <w:rsid w:val="34F47830"/>
    <w:rsid w:val="3595298A"/>
    <w:rsid w:val="367F231D"/>
    <w:rsid w:val="3B980A6E"/>
    <w:rsid w:val="3EA41867"/>
    <w:rsid w:val="43BB4B31"/>
    <w:rsid w:val="481F2D9F"/>
    <w:rsid w:val="48CC1E27"/>
    <w:rsid w:val="49EA2717"/>
    <w:rsid w:val="4AA0346C"/>
    <w:rsid w:val="556E1B96"/>
    <w:rsid w:val="56823E9F"/>
    <w:rsid w:val="60CC7E36"/>
    <w:rsid w:val="63653A5A"/>
    <w:rsid w:val="664E5037"/>
    <w:rsid w:val="6FCF53E1"/>
    <w:rsid w:val="7DCE57AD"/>
    <w:rsid w:val="7DDE0E8A"/>
    <w:rsid w:val="7E7851AB"/>
    <w:rsid w:val="7F8B3583"/>
    <w:rsid w:val="7FA7074B"/>
    <w:rsid w:val="7FB344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仿宋_GB2312" w:cs="Times New Roman"/>
      <w:kern w:val="2"/>
      <w:sz w:val="32"/>
      <w:szCs w:val="32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3">
    <w:name w:val="Body Text"/>
    <w:basedOn w:val="1"/>
    <w:uiPriority w:val="0"/>
    <w:rPr>
      <w:rFonts w:eastAsia="宋体"/>
      <w:sz w:val="44"/>
      <w:szCs w:val="24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customStyle="1" w:styleId="10">
    <w:name w:val="法规修改情况汇报：题注"/>
    <w:basedOn w:val="1"/>
    <w:uiPriority w:val="0"/>
    <w:pPr>
      <w:jc w:val="center"/>
    </w:pPr>
    <w:rPr>
      <w:rFonts w:ascii="楷体_GB2312" w:hAnsi="宋体" w:eastAsia="楷体_GB2312"/>
    </w:rPr>
  </w:style>
  <w:style w:type="paragraph" w:customStyle="1" w:styleId="11">
    <w:name w:val="正文 New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/>
    </w:rPr>
  </w:style>
  <w:style w:type="paragraph" w:customStyle="1" w:styleId="12">
    <w:name w:val="正文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/>
    </w:rPr>
  </w:style>
  <w:style w:type="paragraph" w:customStyle="1" w:styleId="13">
    <w:name w:val="Normal Indent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4">
    <w:name w:val="标题：二号小标宋"/>
    <w:qFormat/>
    <w:uiPriority w:val="0"/>
    <w:pPr>
      <w:spacing w:line="560" w:lineRule="exact"/>
      <w:jc w:val="center"/>
    </w:pPr>
    <w:rPr>
      <w:rFonts w:ascii="方正小标宋简体" w:hAnsi="Times New Roman" w:eastAsia="方正小标宋简体" w:cs="Times New Roman"/>
      <w:kern w:val="2"/>
      <w:sz w:val="44"/>
      <w:szCs w:val="44"/>
      <w:lang w:val="en-US" w:eastAsia="zh-CN" w:bidi="ar-SA"/>
    </w:rPr>
  </w:style>
  <w:style w:type="paragraph" w:customStyle="1" w:styleId="15">
    <w:name w:val="主送单位"/>
    <w:basedOn w:val="1"/>
    <w:qFormat/>
    <w:uiPriority w:val="0"/>
    <w:rPr>
      <w:rFonts w:ascii="仿宋_GB2312"/>
      <w:szCs w:val="32"/>
    </w:rPr>
  </w:style>
  <w:style w:type="paragraph" w:customStyle="1" w:styleId="16">
    <w:name w:val="List Paragraph1"/>
    <w:basedOn w:val="1"/>
    <w:uiPriority w:val="0"/>
    <w:pPr>
      <w:ind w:firstLine="420" w:firstLineChars="200"/>
    </w:pPr>
    <w:rPr>
      <w:rFonts w:ascii="Calibri" w:hAnsi="Calibri"/>
    </w:rPr>
  </w:style>
  <w:style w:type="paragraph" w:customStyle="1" w:styleId="17">
    <w:name w:val="正文：三号仿宋"/>
    <w:basedOn w:val="1"/>
    <w:qFormat/>
    <w:uiPriority w:val="0"/>
    <w:pPr>
      <w:ind w:firstLine="200" w:firstLineChars="200"/>
    </w:pPr>
    <w:rPr>
      <w:rFonts w:eastAsia="仿宋_GB2312"/>
      <w:sz w:val="32"/>
    </w:rPr>
  </w:style>
  <w:style w:type="paragraph" w:customStyle="1" w:styleId="18">
    <w:name w:val="正文 New New New New New New New New New New New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customStyle="1" w:styleId="19">
    <w:name w:val="法规说明：正文前称呼"/>
    <w:basedOn w:val="1"/>
    <w:qFormat/>
    <w:uiPriority w:val="0"/>
    <w:rPr>
      <w:rFonts w:ascii="黑体" w:hAnsi="黑体" w:eastAsia="黑体"/>
    </w:rPr>
  </w:style>
  <w:style w:type="paragraph" w:customStyle="1" w:styleId="20">
    <w:name w:val="正文 New New New"/>
    <w:basedOn w:val="1"/>
    <w:qFormat/>
    <w:uiPriority w:val="0"/>
    <w:pPr>
      <w:widowControl w:val="0"/>
      <w:jc w:val="both"/>
    </w:pPr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21">
    <w:name w:val="法规公告：发布日期"/>
    <w:basedOn w:val="22"/>
    <w:qFormat/>
    <w:uiPriority w:val="0"/>
    <w:pPr>
      <w:ind w:right="1579" w:rightChars="500"/>
    </w:pPr>
    <w:rPr>
      <w:rFonts w:cs="宋体"/>
      <w:szCs w:val="20"/>
    </w:rPr>
  </w:style>
  <w:style w:type="paragraph" w:customStyle="1" w:styleId="22">
    <w:name w:val="法规公告：发布机关"/>
    <w:basedOn w:val="1"/>
    <w:qFormat/>
    <w:uiPriority w:val="0"/>
    <w:pPr>
      <w:ind w:right="632" w:rightChars="200"/>
      <w:jc w:val="right"/>
    </w:pPr>
    <w:rPr>
      <w:rFonts w:ascii="仿宋_GB2312" w:hAnsi="宋体" w:eastAsia="仿宋_GB2312"/>
    </w:rPr>
  </w:style>
  <w:style w:type="paragraph" w:customStyle="1" w:styleId="23">
    <w:name w:val="p0"/>
    <w:basedOn w:val="12"/>
    <w:qFormat/>
    <w:uiPriority w:val="0"/>
    <w:pPr>
      <w:widowControl/>
    </w:pPr>
    <w:rPr>
      <w:rFonts w:hint="eastAsia" w:ascii="宋体" w:hAnsi="宋体"/>
      <w:sz w:val="32"/>
    </w:rPr>
  </w:style>
  <w:style w:type="paragraph" w:customStyle="1" w:styleId="24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Lines="0" w:beforeAutospacing="0" w:after="0" w:afterLines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0"/>
      <w:lang w:val="en-US" w:eastAsia="zh-CN"/>
    </w:rPr>
  </w:style>
  <w:style w:type="paragraph" w:customStyle="1" w:styleId="25">
    <w:name w:val="Normal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26">
    <w:name w:val="法规审议结果报告：：题注"/>
    <w:basedOn w:val="1"/>
    <w:uiPriority w:val="0"/>
    <w:pPr>
      <w:jc w:val="center"/>
    </w:pPr>
    <w:rPr>
      <w:rFonts w:ascii="楷体_GB2312" w:hAnsi="宋体" w:eastAsia="楷体_GB2312"/>
    </w:rPr>
  </w:style>
  <w:style w:type="paragraph" w:customStyle="1" w:styleId="27">
    <w:name w:val="Normal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省人大常委会办公厅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2020-01-03T01:26:00Z</dcterms:created>
  <dc:creator>谢浩然</dc:creator>
  <cp:lastModifiedBy>黎耀兰</cp:lastModifiedBy>
  <cp:lastPrinted>2020-03-06T08:08:13Z</cp:lastPrinted>
  <dcterms:modified xsi:type="dcterms:W3CDTF">2020-08-18T09:33:11Z</dcterms:modified>
  <dc:title>广东省人大常委会文件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