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hint="eastAsia" w:ascii="宋体" w:hAnsi="宋体" w:eastAsia="宋体" w:cs="宋体"/>
          <w:color w:val="000000"/>
          <w:sz w:val="44"/>
        </w:rPr>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bCs/>
          <w:spacing w:val="17"/>
          <w:sz w:val="44"/>
          <w:szCs w:val="44"/>
          <w:lang w:eastAsia="zh-CN"/>
        </w:rPr>
      </w:pPr>
      <w:r>
        <w:rPr>
          <w:rFonts w:hint="eastAsia" w:ascii="宋体" w:hAnsi="宋体" w:eastAsia="宋体" w:cs="宋体"/>
          <w:bCs/>
          <w:spacing w:val="17"/>
          <w:sz w:val="44"/>
          <w:szCs w:val="44"/>
        </w:rPr>
        <w:t>广东省人民代表大会常务委员会关于</w:t>
      </w:r>
      <w:r>
        <w:rPr>
          <w:rFonts w:hint="eastAsia" w:ascii="宋体" w:hAnsi="宋体" w:eastAsia="宋体" w:cs="宋体"/>
          <w:bCs/>
          <w:spacing w:val="17"/>
          <w:sz w:val="44"/>
          <w:szCs w:val="44"/>
          <w:lang w:eastAsia="zh-CN"/>
        </w:rPr>
        <w:t>废止</w:t>
      </w:r>
    </w:p>
    <w:p>
      <w:pPr>
        <w:pStyle w:val="9"/>
        <w:keepNext w:val="0"/>
        <w:keepLines w:val="0"/>
        <w:pageBreakBefore w:val="0"/>
        <w:widowControl w:val="0"/>
        <w:kinsoku/>
        <w:wordWrap/>
        <w:overflowPunct w:val="0"/>
        <w:topLinePunct w:val="0"/>
        <w:autoSpaceDE/>
        <w:autoSpaceDN/>
        <w:bidi w:val="0"/>
        <w:adjustRightInd/>
        <w:snapToGrid/>
        <w:spacing w:before="0" w:beforeAutospacing="0" w:after="0" w:afterAutospacing="0" w:line="590" w:lineRule="exact"/>
        <w:ind w:left="0" w:leftChars="0" w:right="0" w:rightChars="0" w:firstLine="0" w:firstLineChars="0"/>
        <w:jc w:val="center"/>
        <w:textAlignment w:val="auto"/>
        <w:outlineLvl w:val="9"/>
        <w:rPr>
          <w:rFonts w:hint="eastAsia" w:ascii="宋体" w:hAnsi="宋体" w:eastAsia="宋体" w:cs="宋体"/>
          <w:spacing w:val="-17"/>
          <w:sz w:val="44"/>
          <w:szCs w:val="44"/>
        </w:rPr>
      </w:pPr>
      <w:r>
        <w:rPr>
          <w:rFonts w:hint="eastAsia" w:ascii="宋体" w:hAnsi="宋体" w:eastAsia="宋体" w:cs="宋体"/>
          <w:bCs/>
          <w:spacing w:val="-17"/>
          <w:sz w:val="44"/>
          <w:szCs w:val="44"/>
        </w:rPr>
        <w:t>《广东省</w:t>
      </w:r>
      <w:r>
        <w:rPr>
          <w:rFonts w:hint="eastAsia" w:ascii="宋体" w:hAnsi="宋体" w:eastAsia="宋体" w:cs="宋体"/>
          <w:bCs/>
          <w:spacing w:val="-17"/>
          <w:sz w:val="44"/>
          <w:szCs w:val="44"/>
          <w:lang w:eastAsia="zh-CN"/>
        </w:rPr>
        <w:t>经纪人</w:t>
      </w:r>
      <w:r>
        <w:rPr>
          <w:rFonts w:hint="eastAsia" w:ascii="宋体" w:hAnsi="宋体" w:eastAsia="宋体" w:cs="宋体"/>
          <w:bCs/>
          <w:spacing w:val="-17"/>
          <w:sz w:val="44"/>
          <w:szCs w:val="44"/>
        </w:rPr>
        <w:t>管理条例》</w:t>
      </w:r>
      <w:r>
        <w:rPr>
          <w:rFonts w:hint="eastAsia" w:ascii="宋体" w:hAnsi="宋体" w:eastAsia="宋体" w:cs="宋体"/>
          <w:spacing w:val="-17"/>
          <w:sz w:val="44"/>
          <w:szCs w:val="44"/>
        </w:rPr>
        <w:t>等</w:t>
      </w:r>
      <w:r>
        <w:rPr>
          <w:rFonts w:hint="eastAsia" w:ascii="宋体" w:hAnsi="宋体" w:eastAsia="宋体" w:cs="宋体"/>
          <w:spacing w:val="-17"/>
          <w:sz w:val="44"/>
          <w:szCs w:val="44"/>
          <w:lang w:eastAsia="zh-CN"/>
        </w:rPr>
        <w:t>五</w:t>
      </w:r>
      <w:r>
        <w:rPr>
          <w:rFonts w:hint="eastAsia" w:ascii="宋体" w:hAnsi="宋体" w:eastAsia="宋体" w:cs="宋体"/>
          <w:spacing w:val="-17"/>
          <w:sz w:val="44"/>
          <w:szCs w:val="44"/>
        </w:rPr>
        <w:t>项</w:t>
      </w:r>
    </w:p>
    <w:p>
      <w:pPr>
        <w:pStyle w:val="9"/>
        <w:keepNext w:val="0"/>
        <w:keepLines w:val="0"/>
        <w:pageBreakBefore w:val="0"/>
        <w:widowControl w:val="0"/>
        <w:kinsoku/>
        <w:wordWrap/>
        <w:overflowPunct w:val="0"/>
        <w:topLinePunct w:val="0"/>
        <w:autoSpaceDE/>
        <w:autoSpaceDN/>
        <w:bidi w:val="0"/>
        <w:adjustRightInd/>
        <w:snapToGrid/>
        <w:spacing w:before="0" w:beforeAutospacing="0" w:after="0" w:afterAutospacing="0" w:line="590" w:lineRule="exact"/>
        <w:ind w:left="0" w:leftChars="0" w:right="0" w:rightChars="0" w:firstLine="0" w:firstLineChars="0"/>
        <w:jc w:val="center"/>
        <w:textAlignment w:val="auto"/>
        <w:outlineLvl w:val="9"/>
        <w:rPr>
          <w:rFonts w:hint="eastAsia" w:ascii="宋体" w:hAnsi="宋体" w:eastAsia="宋体" w:cs="宋体"/>
          <w:spacing w:val="-17"/>
          <w:sz w:val="44"/>
          <w:szCs w:val="44"/>
          <w:lang w:eastAsia="zh-CN"/>
        </w:rPr>
      </w:pPr>
      <w:r>
        <w:rPr>
          <w:rFonts w:hint="eastAsia" w:ascii="宋体" w:hAnsi="宋体" w:eastAsia="宋体" w:cs="宋体"/>
          <w:spacing w:val="-17"/>
          <w:sz w:val="44"/>
          <w:szCs w:val="44"/>
        </w:rPr>
        <w:t>地方性法规的决定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632" w:rightChars="200" w:firstLine="0" w:firstLineChars="0"/>
        <w:jc w:val="center"/>
        <w:textAlignment w:val="auto"/>
        <w:outlineLvl w:val="9"/>
        <w:rPr>
          <w:rFonts w:hint="eastAsia" w:ascii="宋体" w:hAnsi="宋体" w:eastAsia="楷体_GB2312" w:cs="仿宋_GB2312"/>
          <w:kern w:val="0"/>
          <w:sz w:val="32"/>
          <w:szCs w:val="32"/>
        </w:rPr>
      </w:pPr>
      <w:r>
        <w:rPr>
          <w:rFonts w:hint="eastAsia" w:ascii="宋体" w:hAnsi="宋体" w:eastAsia="楷体_GB2312" w:cs="仿宋_GB2312"/>
          <w:kern w:val="0"/>
          <w:sz w:val="32"/>
          <w:szCs w:val="32"/>
        </w:rPr>
        <w:t>（201</w:t>
      </w:r>
      <w:r>
        <w:rPr>
          <w:rFonts w:hint="eastAsia" w:ascii="宋体" w:hAnsi="宋体" w:eastAsia="楷体_GB2312" w:cs="仿宋_GB2312"/>
          <w:kern w:val="0"/>
          <w:sz w:val="32"/>
          <w:szCs w:val="32"/>
          <w:lang w:val="en-US" w:eastAsia="zh-CN"/>
        </w:rPr>
        <w:t>9</w:t>
      </w:r>
      <w:r>
        <w:rPr>
          <w:rFonts w:hint="eastAsia" w:ascii="宋体" w:hAnsi="宋体" w:eastAsia="楷体_GB2312" w:cs="仿宋_GB2312"/>
          <w:kern w:val="0"/>
          <w:sz w:val="32"/>
          <w:szCs w:val="32"/>
        </w:rPr>
        <w:t>年</w:t>
      </w:r>
      <w:r>
        <w:rPr>
          <w:rFonts w:hint="eastAsia" w:ascii="宋体" w:hAnsi="宋体" w:eastAsia="楷体_GB2312" w:cs="仿宋_GB2312"/>
          <w:kern w:val="0"/>
          <w:sz w:val="32"/>
          <w:szCs w:val="32"/>
          <w:lang w:val="en-US" w:eastAsia="zh-CN"/>
        </w:rPr>
        <w:t>11</w:t>
      </w:r>
      <w:r>
        <w:rPr>
          <w:rFonts w:hint="eastAsia" w:ascii="宋体" w:hAnsi="宋体" w:eastAsia="楷体_GB2312" w:cs="仿宋_GB2312"/>
          <w:kern w:val="0"/>
          <w:sz w:val="32"/>
          <w:szCs w:val="32"/>
        </w:rPr>
        <w:t>月</w:t>
      </w:r>
      <w:r>
        <w:rPr>
          <w:rFonts w:hint="eastAsia" w:ascii="宋体" w:hAnsi="宋体" w:eastAsia="楷体_GB2312" w:cs="仿宋_GB2312"/>
          <w:kern w:val="0"/>
          <w:sz w:val="32"/>
          <w:szCs w:val="32"/>
          <w:lang w:val="en-US" w:eastAsia="zh-CN"/>
        </w:rPr>
        <w:t>29</w:t>
      </w:r>
      <w:r>
        <w:rPr>
          <w:rFonts w:hint="eastAsia" w:ascii="宋体" w:hAnsi="宋体" w:eastAsia="楷体_GB2312" w:cs="仿宋_GB2312"/>
          <w:kern w:val="0"/>
          <w:sz w:val="32"/>
          <w:szCs w:val="32"/>
        </w:rPr>
        <w:t>日</w:t>
      </w:r>
      <w:r>
        <w:rPr>
          <w:rFonts w:hint="eastAsia" w:ascii="宋体" w:hAnsi="宋体" w:eastAsia="楷体_GB2312" w:cs="仿宋_GB2312"/>
          <w:kern w:val="0"/>
          <w:sz w:val="32"/>
          <w:szCs w:val="32"/>
          <w:lang w:eastAsia="zh-CN"/>
        </w:rPr>
        <w:t>广东省</w:t>
      </w:r>
      <w:r>
        <w:rPr>
          <w:rFonts w:hint="eastAsia" w:ascii="宋体" w:hAnsi="宋体" w:eastAsia="楷体_GB2312" w:cs="仿宋_GB2312"/>
          <w:kern w:val="0"/>
          <w:sz w:val="32"/>
          <w:szCs w:val="32"/>
        </w:rPr>
        <w:t>第十</w:t>
      </w:r>
      <w:r>
        <w:rPr>
          <w:rFonts w:hint="eastAsia" w:ascii="宋体" w:hAnsi="宋体" w:eastAsia="楷体_GB2312" w:cs="仿宋_GB2312"/>
          <w:kern w:val="0"/>
          <w:sz w:val="32"/>
          <w:szCs w:val="32"/>
          <w:lang w:eastAsia="zh-CN"/>
        </w:rPr>
        <w:t>三</w:t>
      </w:r>
      <w:r>
        <w:rPr>
          <w:rFonts w:hint="eastAsia" w:ascii="宋体" w:hAnsi="宋体" w:eastAsia="楷体_GB2312" w:cs="仿宋_GB2312"/>
          <w:kern w:val="0"/>
          <w:sz w:val="32"/>
          <w:szCs w:val="32"/>
        </w:rPr>
        <w:t>届人民代表大会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632" w:rightChars="200" w:firstLine="0" w:firstLineChars="0"/>
        <w:jc w:val="center"/>
        <w:textAlignment w:val="auto"/>
        <w:outlineLvl w:val="9"/>
        <w:rPr>
          <w:rFonts w:hint="eastAsia" w:ascii="宋体" w:hAnsi="宋体" w:eastAsia="楷体_GB2312" w:cs="仿宋_GB2312"/>
          <w:kern w:val="0"/>
          <w:sz w:val="32"/>
          <w:szCs w:val="32"/>
        </w:rPr>
      </w:pPr>
      <w:r>
        <w:rPr>
          <w:rFonts w:hint="eastAsia" w:ascii="宋体" w:hAnsi="宋体" w:eastAsia="楷体_GB2312" w:cs="仿宋_GB2312"/>
          <w:kern w:val="0"/>
          <w:sz w:val="32"/>
          <w:szCs w:val="32"/>
        </w:rPr>
        <w:t>常务委员会第</w:t>
      </w:r>
      <w:r>
        <w:rPr>
          <w:rFonts w:hint="eastAsia" w:ascii="宋体" w:hAnsi="宋体" w:eastAsia="楷体_GB2312" w:cs="仿宋_GB2312"/>
          <w:kern w:val="0"/>
          <w:sz w:val="32"/>
          <w:szCs w:val="32"/>
          <w:lang w:eastAsia="zh-CN"/>
        </w:rPr>
        <w:t>十五</w:t>
      </w:r>
      <w:r>
        <w:rPr>
          <w:rFonts w:hint="eastAsia" w:ascii="宋体" w:hAnsi="宋体" w:eastAsia="楷体_GB2312" w:cs="仿宋_GB2312"/>
          <w:kern w:val="0"/>
          <w:sz w:val="32"/>
          <w:szCs w:val="32"/>
        </w:rPr>
        <w:t>次会议通过）</w:t>
      </w:r>
    </w:p>
    <w:p>
      <w:pPr>
        <w:pStyle w:val="9"/>
        <w:keepNext w:val="0"/>
        <w:keepLines w:val="0"/>
        <w:pageBreakBefore w:val="0"/>
        <w:widowControl w:val="0"/>
        <w:kinsoku/>
        <w:wordWrap/>
        <w:overflowPunct w:val="0"/>
        <w:topLinePunct w:val="0"/>
        <w:autoSpaceDE/>
        <w:autoSpaceDN/>
        <w:bidi w:val="0"/>
        <w:adjustRightInd/>
        <w:snapToGrid/>
        <w:spacing w:before="0" w:beforeLines="0" w:beforeAutospacing="0" w:after="0" w:afterLines="0" w:afterAutospacing="0" w:line="590" w:lineRule="exact"/>
        <w:ind w:left="0" w:leftChars="0" w:right="0" w:rightChars="0"/>
        <w:jc w:val="both"/>
        <w:textAlignment w:val="auto"/>
        <w:outlineLvl w:val="9"/>
        <w:rPr>
          <w:rFonts w:hint="eastAsia" w:ascii="宋体" w:hAnsi="宋体" w:eastAsia="楷体_GB2312" w:cs="楷体_GB2312"/>
          <w:color w:val="auto"/>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广东省第十三届人民代表大会常务委员会第</w:t>
      </w:r>
      <w:r>
        <w:rPr>
          <w:rFonts w:hint="eastAsia" w:ascii="宋体" w:hAnsi="宋体" w:eastAsia="仿宋_GB2312" w:cs="仿宋_GB2312"/>
          <w:spacing w:val="0"/>
          <w:sz w:val="32"/>
          <w:szCs w:val="32"/>
          <w:lang w:eastAsia="zh-CN"/>
        </w:rPr>
        <w:t>十五</w:t>
      </w:r>
      <w:r>
        <w:rPr>
          <w:rFonts w:hint="eastAsia" w:ascii="宋体" w:hAnsi="宋体" w:eastAsia="仿宋_GB2312" w:cs="仿宋_GB2312"/>
          <w:spacing w:val="0"/>
          <w:sz w:val="32"/>
          <w:szCs w:val="32"/>
        </w:rPr>
        <w:t xml:space="preserve">次会议决定，废止下列五项地方性法规：   </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一、《广东省经纪人管理条例》（</w:t>
      </w:r>
      <w:r>
        <w:rPr>
          <w:rFonts w:hint="eastAsia" w:ascii="宋体" w:hAnsi="宋体" w:eastAsia="仿宋_GB2312" w:cs="仿宋_GB2312"/>
          <w:spacing w:val="0"/>
          <w:sz w:val="32"/>
          <w:szCs w:val="32"/>
          <w:lang w:val="en-US" w:eastAsia="zh-CN"/>
        </w:rPr>
        <w:t xml:space="preserve">1993年11月16日广东省第八届人民代表大会常务委员会第五次会议通过 </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根据1997年5月31日广东省第八届人民代表大会常务委员会第二十九次会议《关于修改〈广东省经纪人管理条例〉的决定》第一次修正 </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lang w:val="en-US" w:eastAsia="zh-CN"/>
        </w:rPr>
        <w:t>根据2014年9月25日广东省第十二届人民代表大会常务委员会第十一次会议《关于修改〈广东省商品房预售管理条例〉等二十七项地方性法规的决定》第二次修正</w:t>
      </w:r>
      <w:r>
        <w:rPr>
          <w:rFonts w:hint="eastAsia" w:ascii="宋体" w:hAnsi="宋体" w:eastAsia="仿宋_GB2312" w:cs="仿宋_GB2312"/>
          <w:spacing w:val="0"/>
          <w:sz w:val="32"/>
          <w:szCs w:val="32"/>
        </w:rPr>
        <w:t>）</w:t>
      </w:r>
    </w:p>
    <w:p>
      <w:pPr>
        <w:keepNext w:val="0"/>
        <w:keepLines w:val="0"/>
        <w:widowControl w:val="0"/>
        <w:suppressLineNumbers w:val="0"/>
        <w:pBdr>
          <w:top w:val="none" w:color="auto" w:sz="0" w:space="0"/>
          <w:left w:val="none" w:color="auto" w:sz="0" w:space="0"/>
          <w:bottom w:val="none" w:color="auto" w:sz="0" w:space="0"/>
          <w:right w:val="none" w:color="auto" w:sz="0" w:space="0"/>
        </w:pBdr>
        <w:overflowPunct w:val="0"/>
        <w:adjustRightInd w:val="0"/>
        <w:spacing w:beforeLines="0" w:afterLines="0" w:line="590" w:lineRule="exact"/>
        <w:ind w:left="0"/>
        <w:jc w:val="both"/>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　　二、《广东省风景名胜区条例》</w:t>
      </w:r>
      <w:r>
        <w:rPr>
          <w:rFonts w:hint="eastAsia" w:ascii="宋体" w:hAnsi="宋体" w:eastAsia="仿宋_GB2312" w:cs="仿宋_GB2312"/>
          <w:spacing w:val="0"/>
          <w:sz w:val="32"/>
          <w:szCs w:val="32"/>
          <w:lang w:val="en-US" w:eastAsia="zh-CN"/>
        </w:rPr>
        <w:t xml:space="preserve">（1998年7月29日广东省第九届人民代表大会常务委员会第四次会议通过 </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根据2012年7月26日广东省第十一届人民代表大会常务委员会第三十五次会议《关于修改〈广东省民营科技企业管理条例〉等二十三项法规的决定》第一次修正 </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lang w:val="en-US" w:eastAsia="zh-CN"/>
        </w:rPr>
        <w:t>根据2018年11月29日广东省第十三届人民代表大会常务委员会第七次会议《关于修改〈广东省环境保护条例〉等十三项地方性法规的决定》第二次修正）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rPr>
        <w:t>　　三、</w:t>
      </w:r>
      <w:r>
        <w:rPr>
          <w:rFonts w:hint="eastAsia" w:ascii="宋体" w:hAnsi="宋体" w:eastAsia="仿宋_GB2312" w:cs="仿宋_GB2312"/>
          <w:spacing w:val="0"/>
          <w:sz w:val="32"/>
          <w:szCs w:val="32"/>
          <w:lang w:val="en-US" w:eastAsia="zh-CN"/>
        </w:rPr>
        <w:t>《广东省城镇房地产权登记条例》（1994年７月６日广东省第八届人民代表大会常务委员会第九次会议通过　根据1999年11月27日广东省第九届人民代表大会常务委员会第十三次会议《关于修改〈广东省城镇房地产权登记条例〉的决定》修正）</w:t>
      </w:r>
    </w:p>
    <w:p>
      <w:pPr>
        <w:keepNext w:val="0"/>
        <w:keepLines w:val="0"/>
        <w:widowControl w:val="0"/>
        <w:suppressLineNumbers w:val="0"/>
        <w:pBdr>
          <w:top w:val="none" w:color="auto" w:sz="0" w:space="0"/>
          <w:left w:val="none" w:color="auto" w:sz="0" w:space="0"/>
          <w:bottom w:val="none" w:color="auto" w:sz="0" w:space="0"/>
          <w:right w:val="none" w:color="auto" w:sz="0" w:space="0"/>
        </w:pBdr>
        <w:shd w:val="clear" w:color="auto" w:fill="auto"/>
        <w:overflowPunct w:val="0"/>
        <w:adjustRightInd w:val="0"/>
        <w:spacing w:beforeLines="0" w:afterLines="0" w:line="590" w:lineRule="exact"/>
        <w:ind w:left="0"/>
        <w:jc w:val="both"/>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 xml:space="preserve">　　四、《广东省地质环境管理条例》（2003年7月25日广东省第十届人民代表大会常务委员会第五次会议通过 </w:t>
      </w:r>
      <w:r>
        <w:rPr>
          <w:rFonts w:hint="eastAsia" w:ascii="宋体" w:hAnsi="宋体" w:cs="仿宋_GB2312"/>
          <w:spacing w:val="0"/>
          <w:sz w:val="32"/>
          <w:szCs w:val="32"/>
          <w:lang w:val="en-US" w:eastAsia="zh-CN"/>
        </w:rPr>
        <w:t xml:space="preserve"> </w:t>
      </w:r>
      <w:r>
        <w:rPr>
          <w:rFonts w:hint="eastAsia" w:ascii="宋体" w:hAnsi="宋体" w:eastAsia="仿宋_GB2312" w:cs="仿宋_GB2312"/>
          <w:spacing w:val="0"/>
          <w:sz w:val="32"/>
          <w:szCs w:val="32"/>
          <w:lang w:val="en-US" w:eastAsia="zh-CN"/>
        </w:rPr>
        <w:t>根据2012年7月26日广东省第十一届人民代表大会常务委员会第三十五次会议《关于修改</w:t>
      </w:r>
      <w:r>
        <w:rPr>
          <w:rFonts w:hint="eastAsia" w:ascii="宋体" w:hAnsi="宋体" w:eastAsia="仿宋_GB2312" w:cs="仿宋_GB2312"/>
          <w:spacing w:val="0"/>
          <w:sz w:val="32"/>
          <w:szCs w:val="32"/>
          <w:lang w:val="en-US" w:eastAsia="zh-CN"/>
        </w:rPr>
        <w:t>〈</w:t>
      </w:r>
      <w:r>
        <w:rPr>
          <w:rFonts w:hint="eastAsia" w:ascii="宋体" w:hAnsi="宋体" w:eastAsia="仿宋_GB2312" w:cs="仿宋_GB2312"/>
          <w:spacing w:val="0"/>
          <w:sz w:val="32"/>
          <w:szCs w:val="32"/>
          <w:lang w:val="en-US" w:eastAsia="zh-CN"/>
        </w:rPr>
        <w:t>广东省民营科技企业管理条例</w:t>
      </w:r>
      <w:r>
        <w:rPr>
          <w:rFonts w:hint="eastAsia" w:ascii="宋体" w:hAnsi="宋体" w:eastAsia="仿宋_GB2312" w:cs="仿宋_GB2312"/>
          <w:spacing w:val="0"/>
          <w:sz w:val="32"/>
          <w:szCs w:val="32"/>
          <w:lang w:val="en-US" w:eastAsia="zh-CN"/>
        </w:rPr>
        <w:t>〉</w:t>
      </w:r>
      <w:r>
        <w:rPr>
          <w:rFonts w:hint="eastAsia" w:ascii="宋体" w:hAnsi="宋体" w:eastAsia="仿宋_GB2312" w:cs="仿宋_GB2312"/>
          <w:spacing w:val="0"/>
          <w:sz w:val="32"/>
          <w:szCs w:val="32"/>
          <w:lang w:val="en-US" w:eastAsia="zh-CN"/>
        </w:rPr>
        <w:t>等二十三项法规的决定》修正）</w:t>
      </w:r>
    </w:p>
    <w:p>
      <w:pPr>
        <w:numPr>
          <w:ilvl w:val="0"/>
          <w:numId w:val="1"/>
        </w:numPr>
        <w:overflowPunct w:val="0"/>
        <w:adjustRightInd w:val="0"/>
        <w:spacing w:beforeLines="0" w:afterLines="0" w:line="590" w:lineRule="exact"/>
        <w:ind w:firstLine="632" w:firstLineChars="200"/>
        <w:jc w:val="both"/>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《广东省沿海砂石出口作业点和港澳籍小型船舶进出砂石出口作业点作业的行政许可规定》（2005年12月2日广东省第十届人民代表大会常务委员会第二十一次会议通过  2009年11月26日广东省第十一届人民代表大会常务委员会第十四次会议修订）</w:t>
      </w:r>
    </w:p>
    <w:p>
      <w:pPr>
        <w:pStyle w:val="2"/>
        <w:numPr>
          <w:ilvl w:val="0"/>
          <w:numId w:val="0"/>
        </w:numPr>
        <w:overflowPunct w:val="0"/>
        <w:adjustRightInd w:val="0"/>
        <w:spacing w:beforeLines="0" w:afterLines="0" w:line="590" w:lineRule="exact"/>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xml:space="preserve">    本决定</w:t>
      </w:r>
      <w:r>
        <w:rPr>
          <w:rFonts w:hint="eastAsia" w:ascii="宋体" w:hAnsi="宋体" w:eastAsia="仿宋_GB2312" w:cs="仿宋_GB2312"/>
          <w:color w:val="auto"/>
          <w:sz w:val="32"/>
          <w:szCs w:val="32"/>
        </w:rPr>
        <w:t>自</w:t>
      </w:r>
      <w:r>
        <w:rPr>
          <w:rFonts w:hint="eastAsia" w:ascii="宋体" w:hAnsi="宋体" w:eastAsia="仿宋_GB2312" w:cs="仿宋_GB2312"/>
          <w:color w:val="auto"/>
          <w:sz w:val="32"/>
          <w:szCs w:val="32"/>
          <w:lang w:eastAsia="zh-CN"/>
        </w:rPr>
        <w:t>公布之日</w:t>
      </w:r>
      <w:r>
        <w:rPr>
          <w:rFonts w:hint="eastAsia" w:ascii="宋体" w:hAnsi="宋体" w:eastAsia="仿宋_GB2312" w:cs="仿宋_GB2312"/>
          <w:color w:val="auto"/>
          <w:sz w:val="32"/>
          <w:szCs w:val="32"/>
        </w:rPr>
        <w:t>起施行</w:t>
      </w:r>
      <w:r>
        <w:rPr>
          <w:rFonts w:hint="eastAsia" w:ascii="宋体" w:hAnsi="宋体" w:eastAsia="仿宋_GB2312" w:cs="仿宋_GB2312"/>
          <w:color w:val="auto"/>
          <w:sz w:val="32"/>
          <w:szCs w:val="32"/>
          <w:lang w:eastAsia="zh-CN"/>
        </w:rPr>
        <w:t>。</w:t>
      </w:r>
    </w:p>
    <w:p>
      <w:pPr>
        <w:overflowPunct w:val="0"/>
        <w:adjustRightInd w:val="0"/>
        <w:spacing w:beforeLines="0" w:afterLines="0" w:line="590" w:lineRule="exact"/>
        <w:ind w:firstLine="0" w:firstLineChars="0"/>
        <w:rPr>
          <w:rFonts w:hint="eastAsia" w:ascii="宋体" w:hAnsi="宋体" w:eastAsia="仿宋_GB2312" w:cs="仿宋_GB2312"/>
          <w:sz w:val="32"/>
          <w:szCs w:val="32"/>
        </w:rPr>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44"/>
          <w:szCs w:val="44"/>
        </w:rPr>
      </w:pPr>
      <w:bookmarkStart w:id="0" w:name="_GoBack"/>
      <w:bookmarkEnd w:id="0"/>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Arial Unicode MS">
    <w:altName w:val="宋体"/>
    <w:panose1 w:val="020B0604020202020204"/>
    <w:charset w:val="86"/>
    <w:family w:val="modern"/>
    <w:pitch w:val="default"/>
    <w:sig w:usb0="FFFFFFFF" w:usb1="E9FFFFFF" w:usb2="0000003F" w:usb3="00000000" w:csb0="603F01FF" w:csb1="FFFF0000"/>
  </w:font>
  <w:font w:name=".PingFang SC">
    <w:altName w:val="微软雅黑"/>
    <w:panose1 w:val="00000000000000000000"/>
    <w:charset w:val="86"/>
    <w:family w:val="swiss"/>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ascii="宋体" w:hAnsi="宋体" w:eastAsia="宋体" w:cs="宋体"/>
        <w:sz w:val="28"/>
        <w:szCs w:val="28"/>
        <w:lang w:eastAsia="zh-CN"/>
      </w:rPr>
    </w:pPr>
    <w:r>
      <w:rPr>
        <w:rFonts w:hint="eastAsia" w:ascii="宋体" w:hAnsi="宋体" w:eastAsia="宋体" w:cs="宋体"/>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A219B"/>
    <w:multiLevelType w:val="singleLevel"/>
    <w:tmpl w:val="5DEA219B"/>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3EC3370"/>
    <w:rsid w:val="05D13273"/>
    <w:rsid w:val="0DC10F3C"/>
    <w:rsid w:val="103C00B6"/>
    <w:rsid w:val="128D47BB"/>
    <w:rsid w:val="131C3A9F"/>
    <w:rsid w:val="13ED364D"/>
    <w:rsid w:val="176B60F3"/>
    <w:rsid w:val="19EE1972"/>
    <w:rsid w:val="1A020B3C"/>
    <w:rsid w:val="1BD6126C"/>
    <w:rsid w:val="1E5478C0"/>
    <w:rsid w:val="20E36EDD"/>
    <w:rsid w:val="23BE221E"/>
    <w:rsid w:val="27412A63"/>
    <w:rsid w:val="2A2C7431"/>
    <w:rsid w:val="2A3530D2"/>
    <w:rsid w:val="2AE1624B"/>
    <w:rsid w:val="2AE3372E"/>
    <w:rsid w:val="2B217D0A"/>
    <w:rsid w:val="2F6418ED"/>
    <w:rsid w:val="325E7F62"/>
    <w:rsid w:val="37C707A3"/>
    <w:rsid w:val="388C40E8"/>
    <w:rsid w:val="38AB7D8C"/>
    <w:rsid w:val="39130050"/>
    <w:rsid w:val="40673A31"/>
    <w:rsid w:val="41A61D30"/>
    <w:rsid w:val="44CF252C"/>
    <w:rsid w:val="479C6098"/>
    <w:rsid w:val="48B64BD1"/>
    <w:rsid w:val="49E53FE8"/>
    <w:rsid w:val="4AF01A75"/>
    <w:rsid w:val="4B1D40BD"/>
    <w:rsid w:val="4B1D5138"/>
    <w:rsid w:val="4BF05C55"/>
    <w:rsid w:val="50455679"/>
    <w:rsid w:val="51533045"/>
    <w:rsid w:val="515A66AF"/>
    <w:rsid w:val="5C334EFE"/>
    <w:rsid w:val="5E617566"/>
    <w:rsid w:val="5F482CAB"/>
    <w:rsid w:val="5F484E2D"/>
    <w:rsid w:val="64711DC6"/>
    <w:rsid w:val="65DA60DB"/>
    <w:rsid w:val="6D336076"/>
    <w:rsid w:val="70AD1945"/>
    <w:rsid w:val="70FA6FEE"/>
    <w:rsid w:val="71A74628"/>
    <w:rsid w:val="71C94917"/>
    <w:rsid w:val="75E77423"/>
    <w:rsid w:val="769D666E"/>
    <w:rsid w:val="79025A8E"/>
    <w:rsid w:val="7C99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New New New New New New New New New New New"/>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5">
    <w:name w:val="正文 New New New New New New New"/>
    <w:basedOn w:val="1"/>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6">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18">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9">
    <w:name w:val="p0"/>
    <w:basedOn w:val="1"/>
    <w:qFormat/>
    <w:uiPriority w:val="0"/>
    <w:pPr>
      <w:widowControl/>
    </w:pPr>
    <w:rPr>
      <w:rFonts w:hint="eastAsia" w:ascii="宋体" w:hAnsi="宋体"/>
      <w:sz w:val="32"/>
    </w:rPr>
  </w:style>
  <w:style w:type="paragraph" w:customStyle="1" w:styleId="20">
    <w:name w:val="正文 New New New"/>
    <w:basedOn w:val="1"/>
    <w:uiPriority w:val="0"/>
    <w:pPr>
      <w:widowControl w:val="0"/>
      <w:jc w:val="both"/>
    </w:pPr>
    <w:rPr>
      <w:rFonts w:eastAsia="仿宋_GB2312"/>
      <w:kern w:val="2"/>
      <w:sz w:val="32"/>
      <w:szCs w:val="32"/>
      <w:lang w:val="en-US" w:eastAsia="zh-CN" w:bidi="ar-SA"/>
    </w:rPr>
  </w:style>
  <w:style w:type="paragraph" w:customStyle="1" w:styleId="2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3">
    <w:name w:val="p1"/>
    <w:basedOn w:val="1"/>
    <w:qFormat/>
    <w:uiPriority w:val="99"/>
    <w:pPr>
      <w:widowControl/>
      <w:jc w:val="center"/>
    </w:pPr>
    <w:rPr>
      <w:rFonts w:ascii=".PingFang SC" w:hAnsi=".PingFang SC" w:eastAsia=".PingFang SC"/>
      <w:color w:val="454545"/>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2019-04-16T06:26:12Z</cp:lastPrinted>
  <dcterms:modified xsi:type="dcterms:W3CDTF">2019-12-19T03:36:15Z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