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 xml:space="preserve"> </w:t>
      </w:r>
    </w:p>
    <w:p>
      <w:pPr>
        <w:rPr>
          <w:rFonts w:hint="eastAsia" w:ascii="宋体" w:hAnsi="宋体" w:eastAsia="宋体" w:cs="宋体"/>
          <w:b w:val="0"/>
          <w:bCs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 w:val="0"/>
          <w:bCs/>
          <w:sz w:val="44"/>
          <w:szCs w:val="44"/>
        </w:rPr>
      </w:pPr>
      <w:r>
        <w:rPr>
          <w:rFonts w:hint="eastAsia" w:ascii="宋体" w:hAnsi="宋体" w:eastAsia="宋体" w:cs="宋体"/>
          <w:b w:val="0"/>
          <w:bCs/>
          <w:sz w:val="44"/>
          <w:szCs w:val="44"/>
        </w:rPr>
        <w:t>广东省保税区管理条例</w:t>
      </w:r>
    </w:p>
    <w:p>
      <w:pPr>
        <w:rPr>
          <w:rFonts w:hint="eastAsia" w:ascii="宋体" w:hAnsi="宋体" w:eastAsia="宋体" w:cs="宋体"/>
          <w:b w:val="0"/>
          <w:bCs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580" w:lineRule="exact"/>
        <w:ind w:right="632" w:rightChars="200"/>
        <w:jc w:val="left"/>
        <w:textAlignment w:val="auto"/>
        <w:outlineLvl w:val="9"/>
        <w:rPr>
          <w:rFonts w:hint="eastAsia" w:ascii="楷体_GB2312" w:hAnsi="华文中宋" w:eastAsia="楷体_GB2312"/>
          <w:bCs/>
          <w:szCs w:val="32"/>
        </w:rPr>
      </w:pPr>
      <w:r>
        <w:rPr>
          <w:rFonts w:hint="eastAsia" w:ascii="楷体_GB2312" w:hAnsi="华文中宋" w:eastAsia="楷体_GB2312"/>
          <w:bCs/>
          <w:szCs w:val="32"/>
        </w:rPr>
        <w:t>(2002年7月25日广东省第九届人民代表大会常务委员会第三十五次会议通过</w:t>
      </w:r>
      <w:r>
        <w:rPr>
          <w:rFonts w:hint="eastAsia" w:ascii="楷体_GB2312" w:hAnsi="华文中宋" w:eastAsia="楷体_GB2312"/>
          <w:bCs/>
          <w:szCs w:val="32"/>
          <w:lang w:val="en-US" w:eastAsia="zh-CN"/>
        </w:rPr>
        <w:t xml:space="preserve">  </w:t>
      </w:r>
      <w:r>
        <w:rPr>
          <w:rFonts w:hint="eastAsia" w:ascii="楷体_GB2312" w:hAnsi="华文中宋" w:eastAsia="楷体_GB2312"/>
          <w:bCs/>
          <w:szCs w:val="32"/>
        </w:rPr>
        <w:t>2002年9月2日公布</w:t>
      </w:r>
      <w:r>
        <w:rPr>
          <w:rFonts w:hint="eastAsia" w:ascii="楷体_GB2312" w:hAnsi="华文中宋" w:eastAsia="楷体_GB2312"/>
          <w:bCs/>
          <w:szCs w:val="32"/>
          <w:lang w:val="en-US" w:eastAsia="zh-CN"/>
        </w:rPr>
        <w:t xml:space="preserve">  </w:t>
      </w:r>
      <w:r>
        <w:rPr>
          <w:rFonts w:hint="eastAsia" w:ascii="楷体_GB2312" w:hAnsi="华文中宋" w:eastAsia="楷体_GB2312"/>
          <w:bCs/>
          <w:szCs w:val="32"/>
        </w:rPr>
        <w:t>自2002年10月1日起施行)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580" w:lineRule="exact"/>
        <w:ind w:right="632" w:rightChars="200"/>
        <w:jc w:val="left"/>
        <w:textAlignment w:val="auto"/>
        <w:outlineLvl w:val="9"/>
        <w:rPr>
          <w:rFonts w:hint="eastAsia" w:ascii="楷体_GB2312" w:hAnsi="华文中宋" w:eastAsia="楷体_GB2312"/>
          <w:bCs/>
          <w:szCs w:val="32"/>
        </w:rPr>
      </w:pP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为扩大国际贸易，规范和促进保税区的健康发展，根据国家有关法律、法规，借鉴国际自由贸易区通行规则，结合本省实际，制定本条例。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保税区是经国务院批准，由海关监管的综合性对外开放的特定经济区域。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保税区主要发展进出口贸易、转口贸易、加工贸易、仓储物流、高科技和技术先进工业，相应发展货物运输、商品展示和销售以及金融等业务。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投资者在保税区内的资产、应得利润和其他合法权益，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  <w:lang w:val="en-US" w:eastAsia="zh-CN"/>
        </w:rPr>
        <w:t>受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国家法律、法规和本条例保护。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保税区内的单位和个人必须遵守国家法律、法规和本条例，不得损害国家和社会公共利益。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全省保税区综合协调管理工作，由省人民政府指定有关部门负责。保税区所在地市人民政府有关行政管理部门，在各自的职责范围内协调实施本条例。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保税区管理委员会（以下简称管委会）是保税区所在地市人民政府的派出机构，代表市人民政府对保税区的行政、经济事务实行统一管理。管委会实行主任负责制。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保税区管委会履行下列职责：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（一）依法制定和公布保税区行政管理规定；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（二）编制保税区经济和社会发展规划，经所在地市人民政府批准后组织实施；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（三）按照规定权限审批投资者在保税区的投资项目；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（四）保税区土地的开发和建设，办理土地使用权出让、转让、发证等具体业务和管理工作；保税区基建工程的报建审核、发证、招标投标监督、工程质量监督及房地产登记、发证、交易等方面的管理事项；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（五）统一管理保税区内供水、供电、供气等公共事业；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（六）按照有关规定决定保税区内行政、事业单位的干部、职工的调配和任免；按照有关权限审核保税区中方人员的因公出国、出境。邀请国外、境外人员到保税区从事活动；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（七）保税区财政、工商、劳动和社会保障、质量技术监督、统计、环境保护、治安、消防和安全生产等管理工作；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（八）协调海关、税务、检验检疫、外汇等管理部门在保税区内开展有关业务；</w:t>
      </w:r>
    </w:p>
    <w:p>
      <w:pPr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（九）所在地市人民政府授予的其他职责。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 xml:space="preserve">  在保税区设立企业或者机构，应当向管委会提出申请，经审查同意后，到设于保税区的工商行政管理部门申请办理工商注册登记手续。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企业应当在领取营业执照后按照规定办理海关、检验检疫、税务、外汇管理等注册登记手续。</w:t>
      </w:r>
    </w:p>
    <w:p>
      <w:pPr>
        <w:rPr>
          <w:rFonts w:hint="eastAsia" w:ascii="仿宋" w:hAnsi="仿宋" w:eastAsia="仿宋" w:cs="仿宋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 xml:space="preserve">  原材料来自境外、制成品销往境外的加工项目，在保税区内不受限制，但国家产业政策禁止的除外。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经批准，保税区企业可以开展租赁等服务贸易业务。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机动车出入保税区，凭管委会签发的通行证件在指定的闸口出入，并接受海关检查。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出入保税区人员，凭管委会准予使用的有效证件，在指定的闸口进出。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除安全保卫人员外，其他人员不得在保税区内居住。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保税区企业、机构、个人违反本条例规定，应当给予行政处罚的，由海关或者保税区有关行政管理部门依法处罚。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保税区管理机构和其他机关工作人员玩忽职守、滥用职权、徇私舞弊的，由其所在单位或者上级机关给予行政处分；构成犯罪的，依法追究刑事责任。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保税区企业、机构、个人对保税区的有关行政管理部门的具体行政行为不服的，可以依法申请行政复议或者提起行政诉讼。</w:t>
      </w:r>
    </w:p>
    <w:p>
      <w:pP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仿宋_GB2312"/>
          <w:b w:val="0"/>
          <w:bCs/>
          <w:sz w:val="32"/>
          <w:szCs w:val="32"/>
        </w:rPr>
        <w:t>　</w: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  <w:t xml:space="preserve">  本条例自2002年10月1日起施行。</w:t>
      </w:r>
      <w:bookmarkStart w:id="0" w:name="_GoBack"/>
      <w:bookmarkEnd w:id="0"/>
    </w:p>
    <w:sectPr>
      <w:footerReference r:id="rId3" w:type="default"/>
      <w:pgSz w:w="11906" w:h="16838"/>
      <w:pgMar w:top="2041" w:right="1531" w:bottom="2041" w:left="1531" w:header="851" w:footer="1644" w:gutter="0"/>
      <w:pgNumType w:fmt="numberInDash"/>
      <w:cols w:space="0" w:num="1"/>
      <w:rtlGutter w:val="0"/>
      <w:docGrid w:type="linesAndChars" w:linePitch="579" w:charSpace="15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 w:firstLine="36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between w:val="none" w:color="auto" w:sz="0" w:space="0"/>
                            </w:pBdr>
                            <w:spacing w:after="0" w:afterLines="0"/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6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instrText xml:space="preserve"> PAGE 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oaYJL0wAAAAUBAAAPAAAAAAAAAAEAIAAAACIAAABkcnMvZG93bnJldi54&#10;bWxQSwECFAAUAAAACACHTuJAEDlfU8YBAABsAwAADgAAAAAAAAABACAAAAAiAQAAZHJzL2Uyb0Rv&#10;Yy54bWxQSwUGAAAAAAYABgBZAQAAWgUAAAAA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between w:val="none" w:color="auto" w:sz="0" w:space="0"/>
                      </w:pBdr>
                      <w:spacing w:after="0" w:afterLines="0"/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6"/>
                        <w:rFonts w:hint="eastAsia" w:ascii="宋体" w:hAnsi="宋体" w:eastAsia="宋体" w:cs="宋体"/>
                        <w:sz w:val="28"/>
                        <w:szCs w:val="28"/>
                      </w:rPr>
                      <w:instrText xml:space="preserve"> PAGE 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6"/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64"/>
  <w:drawingGridVerticalSpacing w:val="290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8442F4"/>
    <w:rsid w:val="2D057865"/>
    <w:rsid w:val="315F31AE"/>
    <w:rsid w:val="514451D1"/>
    <w:rsid w:val="62365C3B"/>
    <w:rsid w:val="65290BE4"/>
    <w:rsid w:val="67A718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 Indent"/>
    <w:basedOn w:val="1"/>
    <w:uiPriority w:val="0"/>
    <w:pPr>
      <w:spacing w:after="120" w:afterLines="0"/>
      <w:ind w:left="420" w:leftChars="2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</Words>
  <Characters>1243</Characters>
  <Lines>10</Lines>
  <Paragraphs>2</Paragraphs>
  <ScaleCrop>false</ScaleCrop>
  <LinksUpToDate>false</LinksUpToDate>
  <CharactersWithSpaces>1458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2016-11-30T10:49:00Z</dcterms:created>
  <dc:creator>欧阳颖戈</dc:creator>
  <cp:lastModifiedBy>Administrator</cp:lastModifiedBy>
  <dcterms:modified xsi:type="dcterms:W3CDTF">2017-01-18T09:27:42Z</dcterms:modified>
  <dc:title>广东省保税区管理条例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