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val="0"/>
        <w:wordWrap/>
        <w:overflowPunct w:val="0"/>
        <w:adjustRightInd w:val="0"/>
        <w:snapToGrid w:val="0"/>
        <w:spacing w:after="0" w:afterLines="0" w:line="564" w:lineRule="exact"/>
        <w:ind w:left="0" w:leftChars="0" w:right="0" w:firstLine="2184" w:firstLineChars="501"/>
        <w:jc w:val="both"/>
        <w:textAlignment w:val="auto"/>
        <w:outlineLvl w:val="9"/>
        <w:rPr>
          <w:rFonts w:hint="eastAsia" w:ascii="宋体" w:hAnsi="宋体" w:eastAsia="宋体" w:cs="宋体"/>
          <w:b w:val="0"/>
          <w:bCs w:val="0"/>
          <w:sz w:val="44"/>
          <w:szCs w:val="44"/>
        </w:rPr>
      </w:pPr>
    </w:p>
    <w:p>
      <w:pPr>
        <w:pStyle w:val="9"/>
        <w:widowControl w:val="0"/>
        <w:wordWrap/>
        <w:overflowPunct w:val="0"/>
        <w:adjustRightInd w:val="0"/>
        <w:snapToGrid w:val="0"/>
        <w:spacing w:after="0" w:afterLines="0" w:line="564" w:lineRule="exact"/>
        <w:ind w:left="0" w:leftChars="0" w:right="0" w:firstLine="2184" w:firstLineChars="501"/>
        <w:jc w:val="both"/>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广东省华侨权益保护条例</w:t>
      </w:r>
    </w:p>
    <w:p>
      <w:pPr>
        <w:pStyle w:val="13"/>
        <w:widowControl w:val="0"/>
        <w:wordWrap/>
        <w:overflowPunct w:val="0"/>
        <w:adjustRightInd/>
        <w:snapToGrid/>
        <w:spacing w:before="0" w:beforeLines="0" w:beforeAutospacing="0" w:after="0" w:afterLines="0" w:afterAutospacing="0" w:line="564" w:lineRule="exact"/>
        <w:ind w:left="0" w:leftChars="0" w:right="0"/>
        <w:jc w:val="center"/>
        <w:textAlignment w:val="auto"/>
        <w:outlineLvl w:val="9"/>
        <w:rPr>
          <w:rFonts w:hint="eastAsia" w:ascii="宋体" w:hAnsi="宋体" w:eastAsia="仿宋_GB2312" w:cs="仿宋_GB2312"/>
          <w:color w:val="auto"/>
          <w:sz w:val="32"/>
          <w:szCs w:val="32"/>
          <w:lang w:val="en-US" w:eastAsia="zh-CN"/>
        </w:rPr>
      </w:pPr>
    </w:p>
    <w:p>
      <w:pPr>
        <w:widowControl w:val="0"/>
        <w:wordWrap/>
        <w:overflowPunct w:val="0"/>
        <w:adjustRightInd w:val="0"/>
        <w:snapToGrid w:val="0"/>
        <w:spacing w:line="564" w:lineRule="exact"/>
        <w:ind w:left="632" w:leftChars="200" w:right="632" w:rightChars="200" w:firstLine="632" w:firstLineChars="20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rPr>
        <w:t>（</w:t>
      </w:r>
      <w:r>
        <w:rPr>
          <w:rFonts w:hint="eastAsia" w:ascii="宋体" w:hAnsi="宋体" w:eastAsia="宋体" w:cs="宋体"/>
          <w:b w:val="0"/>
          <w:bCs w:val="0"/>
          <w:sz w:val="32"/>
          <w:szCs w:val="32"/>
        </w:rPr>
        <w:t>2015</w:t>
      </w:r>
      <w:r>
        <w:rPr>
          <w:rFonts w:hint="eastAsia" w:ascii="宋体" w:hAnsi="宋体" w:eastAsia="楷体_GB2312" w:cs="楷体_GB2312"/>
          <w:b w:val="0"/>
          <w:bCs w:val="0"/>
          <w:sz w:val="32"/>
          <w:szCs w:val="32"/>
        </w:rPr>
        <w:t>年</w:t>
      </w:r>
      <w:r>
        <w:rPr>
          <w:rFonts w:hint="eastAsia" w:ascii="宋体" w:hAnsi="宋体" w:eastAsia="宋体" w:cs="宋体"/>
          <w:b w:val="0"/>
          <w:bCs w:val="0"/>
          <w:sz w:val="32"/>
          <w:szCs w:val="32"/>
        </w:rPr>
        <w:t>7</w:t>
      </w:r>
      <w:r>
        <w:rPr>
          <w:rFonts w:hint="eastAsia" w:ascii="宋体" w:hAnsi="宋体" w:eastAsia="楷体_GB2312" w:cs="楷体_GB2312"/>
          <w:b w:val="0"/>
          <w:bCs w:val="0"/>
          <w:sz w:val="32"/>
          <w:szCs w:val="32"/>
        </w:rPr>
        <w:t>月</w:t>
      </w:r>
      <w:r>
        <w:rPr>
          <w:rFonts w:hint="eastAsia" w:ascii="宋体" w:hAnsi="宋体" w:eastAsia="宋体" w:cs="宋体"/>
          <w:b w:val="0"/>
          <w:bCs w:val="0"/>
          <w:sz w:val="32"/>
          <w:szCs w:val="32"/>
        </w:rPr>
        <w:t>31</w:t>
      </w:r>
      <w:r>
        <w:rPr>
          <w:rFonts w:hint="eastAsia" w:ascii="宋体" w:hAnsi="宋体" w:eastAsia="楷体_GB2312" w:cs="楷体_GB2312"/>
          <w:b w:val="0"/>
          <w:bCs w:val="0"/>
          <w:sz w:val="32"/>
          <w:szCs w:val="32"/>
        </w:rPr>
        <w:t>日广东省第十二届人民代表大会常务委员会第十九次会议通过</w:t>
      </w:r>
      <w:r>
        <w:rPr>
          <w:rFonts w:hint="eastAsia" w:ascii="宋体" w:hAnsi="宋体" w:eastAsia="楷体_GB2312" w:cs="楷体_GB2312"/>
          <w:b w:val="0"/>
          <w:bCs w:val="0"/>
          <w:sz w:val="32"/>
          <w:szCs w:val="32"/>
          <w:lang w:val="en-US" w:eastAsia="zh-CN"/>
        </w:rPr>
        <w:t xml:space="preserve">  根据</w:t>
      </w:r>
      <w:r>
        <w:rPr>
          <w:rFonts w:hint="eastAsia" w:ascii="宋体" w:hAnsi="宋体" w:eastAsia="宋体" w:cs="宋体"/>
          <w:b w:val="0"/>
          <w:bCs w:val="0"/>
          <w:sz w:val="32"/>
          <w:szCs w:val="32"/>
        </w:rPr>
        <w:t>20</w:t>
      </w:r>
      <w:r>
        <w:rPr>
          <w:rFonts w:hint="eastAsia" w:ascii="宋体" w:hAnsi="宋体" w:eastAsia="宋体" w:cs="宋体"/>
          <w:b w:val="0"/>
          <w:bCs w:val="0"/>
          <w:sz w:val="32"/>
          <w:szCs w:val="32"/>
          <w:lang w:val="en-US" w:eastAsia="zh-CN"/>
        </w:rPr>
        <w:t>21</w:t>
      </w:r>
      <w:r>
        <w:rPr>
          <w:rFonts w:hint="eastAsia" w:ascii="宋体" w:hAnsi="宋体" w:eastAsia="楷体_GB2312" w:cs="楷体_GB2312"/>
          <w:b w:val="0"/>
          <w:bCs w:val="0"/>
          <w:sz w:val="32"/>
          <w:szCs w:val="32"/>
        </w:rPr>
        <w:t>年</w:t>
      </w:r>
      <w:r>
        <w:rPr>
          <w:rFonts w:hint="eastAsia" w:ascii="宋体" w:hAnsi="宋体" w:eastAsia="宋体" w:cs="宋体"/>
          <w:b w:val="0"/>
          <w:bCs w:val="0"/>
          <w:sz w:val="32"/>
          <w:szCs w:val="32"/>
          <w:lang w:val="en-US" w:eastAsia="zh-CN"/>
        </w:rPr>
        <w:t>9</w:t>
      </w:r>
      <w:r>
        <w:rPr>
          <w:rFonts w:hint="eastAsia" w:ascii="宋体" w:hAnsi="宋体" w:eastAsia="楷体_GB2312" w:cs="楷体_GB2312"/>
          <w:b w:val="0"/>
          <w:bCs w:val="0"/>
          <w:sz w:val="32"/>
          <w:szCs w:val="32"/>
        </w:rPr>
        <w:t>月</w:t>
      </w:r>
      <w:r>
        <w:rPr>
          <w:rFonts w:hint="eastAsia" w:ascii="宋体" w:hAnsi="宋体" w:eastAsia="宋体" w:cs="宋体"/>
          <w:b w:val="0"/>
          <w:bCs w:val="0"/>
          <w:sz w:val="32"/>
          <w:szCs w:val="32"/>
          <w:lang w:val="en-US" w:eastAsia="zh-CN"/>
        </w:rPr>
        <w:t>29</w:t>
      </w:r>
      <w:r>
        <w:rPr>
          <w:rFonts w:hint="eastAsia" w:ascii="宋体" w:hAnsi="宋体" w:eastAsia="楷体_GB2312" w:cs="楷体_GB2312"/>
          <w:b w:val="0"/>
          <w:bCs w:val="0"/>
          <w:sz w:val="32"/>
          <w:szCs w:val="32"/>
        </w:rPr>
        <w:t>日</w:t>
      </w:r>
      <w:r>
        <w:rPr>
          <w:rFonts w:hint="eastAsia" w:ascii="宋体" w:hAnsi="宋体" w:eastAsia="楷体_GB2312" w:cs="楷体_GB2312"/>
          <w:b w:val="0"/>
          <w:bCs w:val="0"/>
          <w:sz w:val="32"/>
          <w:szCs w:val="32"/>
          <w:lang w:eastAsia="zh-CN"/>
        </w:rPr>
        <w:t>广东省</w:t>
      </w:r>
      <w:r>
        <w:rPr>
          <w:rFonts w:hint="eastAsia" w:ascii="宋体" w:hAnsi="宋体" w:eastAsia="楷体_GB2312" w:cs="楷体_GB2312"/>
          <w:b w:val="0"/>
          <w:bCs w:val="0"/>
          <w:sz w:val="32"/>
          <w:szCs w:val="32"/>
        </w:rPr>
        <w:t>第十</w:t>
      </w:r>
      <w:r>
        <w:rPr>
          <w:rFonts w:hint="eastAsia" w:ascii="宋体" w:hAnsi="宋体" w:eastAsia="楷体_GB2312" w:cs="楷体_GB2312"/>
          <w:b w:val="0"/>
          <w:bCs w:val="0"/>
          <w:sz w:val="32"/>
          <w:szCs w:val="32"/>
          <w:lang w:eastAsia="zh-CN"/>
        </w:rPr>
        <w:t>三</w:t>
      </w:r>
      <w:r>
        <w:rPr>
          <w:rFonts w:hint="eastAsia" w:ascii="宋体" w:hAnsi="宋体" w:eastAsia="楷体_GB2312" w:cs="楷体_GB2312"/>
          <w:b w:val="0"/>
          <w:bCs w:val="0"/>
          <w:sz w:val="32"/>
          <w:szCs w:val="32"/>
        </w:rPr>
        <w:t>届人民代表大会常务委员会第</w:t>
      </w:r>
      <w:r>
        <w:rPr>
          <w:rFonts w:hint="eastAsia" w:ascii="宋体" w:hAnsi="宋体" w:eastAsia="楷体_GB2312" w:cs="楷体_GB2312"/>
          <w:b w:val="0"/>
          <w:bCs w:val="0"/>
          <w:sz w:val="32"/>
          <w:szCs w:val="32"/>
          <w:lang w:val="en-US" w:eastAsia="zh-CN"/>
        </w:rPr>
        <w:t>三十五</w:t>
      </w:r>
      <w:r>
        <w:rPr>
          <w:rFonts w:hint="eastAsia" w:ascii="宋体" w:hAnsi="宋体" w:eastAsia="楷体_GB2312" w:cs="楷体_GB2312"/>
          <w:b w:val="0"/>
          <w:bCs w:val="0"/>
          <w:sz w:val="32"/>
          <w:szCs w:val="32"/>
        </w:rPr>
        <w:t>次会议</w:t>
      </w:r>
      <w:r>
        <w:rPr>
          <w:rFonts w:hint="eastAsia" w:ascii="宋体" w:hAnsi="宋体" w:eastAsia="楷体_GB2312" w:cs="楷体_GB2312"/>
          <w:b w:val="0"/>
          <w:bCs w:val="0"/>
          <w:sz w:val="32"/>
          <w:szCs w:val="32"/>
          <w:lang w:eastAsia="zh-CN"/>
        </w:rPr>
        <w:t>《</w:t>
      </w:r>
      <w:r>
        <w:rPr>
          <w:rFonts w:hint="eastAsia" w:ascii="宋体" w:hAnsi="宋体" w:eastAsia="楷体_GB2312" w:cs="楷体_GB2312"/>
          <w:b w:val="0"/>
          <w:bCs w:val="0"/>
          <w:sz w:val="32"/>
          <w:szCs w:val="32"/>
          <w:lang w:val="en-US" w:eastAsia="zh-CN"/>
        </w:rPr>
        <w:t>关于修改</w:t>
      </w:r>
      <w:r>
        <w:rPr>
          <w:rFonts w:hint="eastAsia" w:ascii="宋体" w:hAnsi="宋体" w:eastAsia="楷体_GB2312" w:cs="楷体_GB2312"/>
          <w:b w:val="0"/>
          <w:bCs w:val="0"/>
          <w:sz w:val="32"/>
          <w:szCs w:val="32"/>
          <w:lang w:eastAsia="zh-CN"/>
        </w:rPr>
        <w:t>〈</w:t>
      </w:r>
      <w:r>
        <w:rPr>
          <w:rFonts w:hint="eastAsia" w:ascii="宋体" w:hAnsi="宋体" w:eastAsia="楷体_GB2312" w:cs="楷体_GB2312"/>
          <w:b w:val="0"/>
          <w:bCs w:val="0"/>
          <w:sz w:val="32"/>
          <w:szCs w:val="32"/>
          <w:lang w:val="en-US" w:eastAsia="zh-CN"/>
        </w:rPr>
        <w:t>广东省城镇房屋租赁条例</w:t>
      </w:r>
      <w:r>
        <w:rPr>
          <w:rFonts w:hint="eastAsia" w:ascii="宋体" w:hAnsi="宋体" w:eastAsia="楷体_GB2312" w:cs="楷体_GB2312"/>
          <w:b w:val="0"/>
          <w:bCs w:val="0"/>
          <w:sz w:val="32"/>
          <w:szCs w:val="32"/>
          <w:lang w:eastAsia="zh-CN"/>
        </w:rPr>
        <w:t>〉</w:t>
      </w:r>
      <w:r>
        <w:rPr>
          <w:rFonts w:hint="eastAsia" w:ascii="宋体" w:hAnsi="宋体" w:eastAsia="楷体_GB2312" w:cs="楷体_GB2312"/>
          <w:b w:val="0"/>
          <w:bCs w:val="0"/>
          <w:sz w:val="32"/>
          <w:szCs w:val="32"/>
          <w:lang w:val="en-US" w:eastAsia="zh-CN"/>
        </w:rPr>
        <w:t>等九项地方性法规的决定》</w:t>
      </w:r>
      <w:r>
        <w:rPr>
          <w:rFonts w:hint="default" w:ascii="宋体" w:hAnsi="宋体" w:eastAsia="楷体_GB2312" w:cs="楷体_GB2312"/>
          <w:b w:val="0"/>
          <w:bCs w:val="0"/>
          <w:sz w:val="32"/>
          <w:szCs w:val="32"/>
        </w:rPr>
        <w:t>修</w:t>
      </w:r>
      <w:r>
        <w:rPr>
          <w:rFonts w:hint="eastAsia" w:ascii="宋体" w:hAnsi="宋体" w:eastAsia="楷体_GB2312" w:cs="楷体_GB2312"/>
          <w:b w:val="0"/>
          <w:bCs w:val="0"/>
          <w:sz w:val="32"/>
          <w:szCs w:val="32"/>
          <w:lang w:val="en-US" w:eastAsia="zh-CN"/>
        </w:rPr>
        <w:t>正</w:t>
      </w:r>
      <w:r>
        <w:rPr>
          <w:rFonts w:hint="eastAsia" w:ascii="宋体" w:hAnsi="宋体" w:eastAsia="楷体_GB2312" w:cs="楷体_GB2312"/>
          <w:b w:val="0"/>
          <w:bCs w:val="0"/>
          <w:sz w:val="32"/>
          <w:szCs w:val="32"/>
        </w:rPr>
        <w:t>）</w:t>
      </w:r>
    </w:p>
    <w:p>
      <w:pPr>
        <w:widowControl w:val="0"/>
        <w:wordWrap/>
        <w:overflowPunct w:val="0"/>
        <w:adjustRightInd w:val="0"/>
        <w:snapToGrid w:val="0"/>
        <w:spacing w:line="564" w:lineRule="exact"/>
        <w:ind w:right="0"/>
        <w:textAlignment w:val="auto"/>
        <w:outlineLvl w:val="9"/>
        <w:rPr>
          <w:rFonts w:hint="eastAsia" w:ascii="宋体" w:hAnsi="宋体" w:eastAsia="宋体" w:cs="宋体"/>
          <w:b w:val="0"/>
          <w:bCs w:val="0"/>
          <w:kern w:val="0"/>
          <w:sz w:val="32"/>
          <w:szCs w:val="32"/>
        </w:rPr>
      </w:pPr>
    </w:p>
    <w:p>
      <w:pPr>
        <w:widowControl w:val="0"/>
        <w:wordWrap/>
        <w:overflowPunct w:val="0"/>
        <w:adjustRightInd w:val="0"/>
        <w:snapToGrid w:val="0"/>
        <w:spacing w:line="564" w:lineRule="exact"/>
        <w:ind w:right="0"/>
        <w:jc w:val="center"/>
        <w:textAlignment w:val="auto"/>
        <w:outlineLvl w:val="9"/>
        <w:rPr>
          <w:rFonts w:hint="eastAsia" w:ascii="宋体" w:hAnsi="宋体" w:eastAsia="楷体_GB2312" w:cs="楷体_GB2312"/>
          <w:b w:val="0"/>
          <w:bCs w:val="0"/>
          <w:kern w:val="0"/>
          <w:sz w:val="32"/>
          <w:szCs w:val="32"/>
          <w:lang w:eastAsia="zh-CN"/>
        </w:rPr>
      </w:pPr>
      <w:r>
        <w:rPr>
          <w:rFonts w:hint="eastAsia" w:ascii="宋体" w:hAnsi="宋体" w:eastAsia="楷体_GB2312" w:cs="楷体_GB2312"/>
          <w:b w:val="0"/>
          <w:bCs w:val="0"/>
          <w:kern w:val="0"/>
          <w:sz w:val="32"/>
          <w:szCs w:val="32"/>
          <w:lang w:eastAsia="zh-CN"/>
        </w:rPr>
        <w:t>目</w:t>
      </w:r>
      <w:r>
        <w:rPr>
          <w:rFonts w:hint="eastAsia" w:ascii="宋体" w:hAnsi="宋体" w:eastAsia="楷体_GB2312" w:cs="楷体_GB2312"/>
          <w:b w:val="0"/>
          <w:bCs w:val="0"/>
          <w:kern w:val="0"/>
          <w:sz w:val="32"/>
          <w:szCs w:val="32"/>
          <w:lang w:val="en-US" w:eastAsia="zh-CN"/>
        </w:rPr>
        <w:t xml:space="preserve">    </w:t>
      </w:r>
      <w:r>
        <w:rPr>
          <w:rFonts w:hint="eastAsia" w:ascii="宋体" w:hAnsi="宋体" w:eastAsia="楷体_GB2312" w:cs="楷体_GB2312"/>
          <w:b w:val="0"/>
          <w:bCs w:val="0"/>
          <w:kern w:val="0"/>
          <w:sz w:val="32"/>
          <w:szCs w:val="32"/>
          <w:lang w:eastAsia="zh-CN"/>
        </w:rPr>
        <w:t>录</w:t>
      </w:r>
    </w:p>
    <w:p>
      <w:pPr>
        <w:widowControl w:val="0"/>
        <w:wordWrap/>
        <w:overflowPunct w:val="0"/>
        <w:adjustRightInd w:val="0"/>
        <w:snapToGrid w:val="0"/>
        <w:spacing w:line="564" w:lineRule="exact"/>
        <w:ind w:right="0"/>
        <w:jc w:val="center"/>
        <w:textAlignment w:val="auto"/>
        <w:outlineLvl w:val="9"/>
        <w:rPr>
          <w:rFonts w:hint="eastAsia" w:ascii="宋体" w:hAnsi="宋体" w:eastAsia="宋体" w:cs="宋体"/>
          <w:b w:val="0"/>
          <w:bCs w:val="0"/>
          <w:kern w:val="0"/>
          <w:sz w:val="32"/>
          <w:szCs w:val="32"/>
          <w:lang w:eastAsia="zh-CN"/>
        </w:rPr>
      </w:pPr>
    </w:p>
    <w:p>
      <w:pPr>
        <w:widowControl w:val="0"/>
        <w:wordWrap/>
        <w:overflowPunct w:val="0"/>
        <w:adjustRightInd w:val="0"/>
        <w:snapToGrid w:val="0"/>
        <w:spacing w:line="564" w:lineRule="exact"/>
        <w:ind w:right="0" w:firstLine="632" w:firstLineChars="200"/>
        <w:textAlignment w:val="auto"/>
        <w:outlineLvl w:val="9"/>
        <w:rPr>
          <w:rFonts w:hint="eastAsia" w:ascii="宋体" w:hAnsi="宋体" w:eastAsia="楷体_GB2312" w:cs="楷体_GB2312"/>
          <w:b w:val="0"/>
          <w:bCs w:val="0"/>
          <w:kern w:val="0"/>
          <w:sz w:val="32"/>
          <w:szCs w:val="32"/>
          <w:lang w:val="en-US" w:eastAsia="zh-CN"/>
        </w:rPr>
      </w:pPr>
      <w:r>
        <w:rPr>
          <w:rFonts w:hint="eastAsia" w:ascii="宋体" w:hAnsi="宋体" w:eastAsia="楷体_GB2312" w:cs="楷体_GB2312"/>
          <w:b w:val="0"/>
          <w:bCs w:val="0"/>
          <w:kern w:val="0"/>
          <w:sz w:val="32"/>
          <w:szCs w:val="32"/>
          <w:lang w:eastAsia="zh-CN"/>
        </w:rPr>
        <w:t>第一章</w:t>
      </w:r>
      <w:r>
        <w:rPr>
          <w:rFonts w:hint="eastAsia" w:ascii="宋体" w:hAnsi="宋体" w:eastAsia="楷体_GB2312" w:cs="楷体_GB2312"/>
          <w:b w:val="0"/>
          <w:bCs w:val="0"/>
          <w:kern w:val="0"/>
          <w:sz w:val="32"/>
          <w:szCs w:val="32"/>
          <w:lang w:val="en-US" w:eastAsia="zh-CN"/>
        </w:rPr>
        <w:t xml:space="preserve">  总则</w:t>
      </w:r>
    </w:p>
    <w:p>
      <w:pPr>
        <w:widowControl w:val="0"/>
        <w:wordWrap/>
        <w:overflowPunct w:val="0"/>
        <w:adjustRightInd w:val="0"/>
        <w:snapToGrid w:val="0"/>
        <w:spacing w:line="564" w:lineRule="exact"/>
        <w:ind w:right="0" w:firstLine="632" w:firstLineChars="200"/>
        <w:textAlignment w:val="auto"/>
        <w:outlineLvl w:val="9"/>
        <w:rPr>
          <w:rFonts w:hint="eastAsia" w:ascii="宋体" w:hAnsi="宋体" w:eastAsia="楷体_GB2312" w:cs="楷体_GB2312"/>
          <w:b w:val="0"/>
          <w:bCs w:val="0"/>
          <w:kern w:val="0"/>
          <w:sz w:val="32"/>
          <w:szCs w:val="32"/>
          <w:lang w:val="en-US" w:eastAsia="zh-CN"/>
        </w:rPr>
      </w:pPr>
      <w:r>
        <w:rPr>
          <w:rFonts w:hint="eastAsia" w:ascii="宋体" w:hAnsi="宋体" w:eastAsia="楷体_GB2312" w:cs="楷体_GB2312"/>
          <w:b w:val="0"/>
          <w:bCs w:val="0"/>
          <w:kern w:val="0"/>
          <w:sz w:val="32"/>
          <w:szCs w:val="32"/>
          <w:lang w:val="en-US" w:eastAsia="zh-CN"/>
        </w:rPr>
        <w:t>第二章  华侨权益</w:t>
      </w:r>
    </w:p>
    <w:p>
      <w:pPr>
        <w:widowControl w:val="0"/>
        <w:wordWrap/>
        <w:overflowPunct w:val="0"/>
        <w:adjustRightInd w:val="0"/>
        <w:snapToGrid w:val="0"/>
        <w:spacing w:line="564" w:lineRule="exact"/>
        <w:ind w:right="0" w:firstLine="632" w:firstLineChars="200"/>
        <w:textAlignment w:val="auto"/>
        <w:outlineLvl w:val="9"/>
        <w:rPr>
          <w:rFonts w:hint="eastAsia" w:ascii="宋体" w:hAnsi="宋体" w:eastAsia="楷体_GB2312" w:cs="楷体_GB2312"/>
          <w:b w:val="0"/>
          <w:bCs w:val="0"/>
          <w:kern w:val="0"/>
          <w:sz w:val="32"/>
          <w:szCs w:val="32"/>
          <w:lang w:val="en-US" w:eastAsia="zh-CN"/>
        </w:rPr>
      </w:pPr>
      <w:r>
        <w:rPr>
          <w:rFonts w:hint="eastAsia" w:ascii="宋体" w:hAnsi="宋体" w:eastAsia="楷体_GB2312" w:cs="楷体_GB2312"/>
          <w:b w:val="0"/>
          <w:bCs w:val="0"/>
          <w:kern w:val="0"/>
          <w:sz w:val="32"/>
          <w:szCs w:val="32"/>
          <w:lang w:val="en-US" w:eastAsia="zh-CN"/>
        </w:rPr>
        <w:t>第三章  法律责任</w:t>
      </w:r>
    </w:p>
    <w:p>
      <w:pPr>
        <w:widowControl w:val="0"/>
        <w:wordWrap/>
        <w:overflowPunct w:val="0"/>
        <w:adjustRightInd w:val="0"/>
        <w:snapToGrid w:val="0"/>
        <w:spacing w:line="564" w:lineRule="exact"/>
        <w:ind w:right="0" w:firstLine="632" w:firstLineChars="200"/>
        <w:textAlignment w:val="auto"/>
        <w:outlineLvl w:val="9"/>
        <w:rPr>
          <w:rFonts w:hint="eastAsia" w:ascii="宋体" w:hAnsi="宋体" w:eastAsia="楷体_GB2312" w:cs="楷体_GB2312"/>
          <w:b w:val="0"/>
          <w:bCs w:val="0"/>
          <w:kern w:val="0"/>
          <w:sz w:val="32"/>
          <w:szCs w:val="32"/>
          <w:lang w:val="en-US" w:eastAsia="zh-CN"/>
        </w:rPr>
      </w:pPr>
      <w:r>
        <w:rPr>
          <w:rFonts w:hint="eastAsia" w:ascii="宋体" w:hAnsi="宋体" w:eastAsia="楷体_GB2312" w:cs="楷体_GB2312"/>
          <w:b w:val="0"/>
          <w:bCs w:val="0"/>
          <w:kern w:val="0"/>
          <w:sz w:val="32"/>
          <w:szCs w:val="32"/>
          <w:lang w:val="en-US" w:eastAsia="zh-CN"/>
        </w:rPr>
        <w:t xml:space="preserve">第四章  附则  </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kern w:val="0"/>
          <w:sz w:val="32"/>
          <w:szCs w:val="32"/>
          <w:lang w:val="en-US" w:eastAsia="zh-CN"/>
        </w:rPr>
      </w:pPr>
    </w:p>
    <w:p>
      <w:pPr>
        <w:pStyle w:val="9"/>
        <w:widowControl w:val="0"/>
        <w:wordWrap/>
        <w:overflowPunct w:val="0"/>
        <w:adjustRightInd w:val="0"/>
        <w:snapToGrid w:val="0"/>
        <w:spacing w:after="0" w:afterLines="0" w:line="564" w:lineRule="exact"/>
        <w:ind w:left="0" w:leftChars="0" w:right="0" w:firstLine="0" w:firstLineChars="0"/>
        <w:jc w:val="center"/>
        <w:textAlignment w:val="auto"/>
        <w:outlineLvl w:val="9"/>
        <w:rPr>
          <w:rFonts w:hint="eastAsia" w:ascii="宋体" w:hAnsi="宋体" w:eastAsia="黑体" w:cs="黑体"/>
          <w:b w:val="0"/>
          <w:bCs w:val="0"/>
          <w:color w:val="000000"/>
          <w:kern w:val="2"/>
          <w:sz w:val="32"/>
          <w:szCs w:val="32"/>
          <w:lang w:val="en-US" w:eastAsia="zh-CN" w:bidi="ar-SA"/>
        </w:rPr>
      </w:pPr>
      <w:r>
        <w:rPr>
          <w:rFonts w:hint="eastAsia" w:ascii="宋体" w:hAnsi="宋体" w:eastAsia="黑体" w:cs="黑体"/>
          <w:b w:val="0"/>
          <w:bCs w:val="0"/>
          <w:color w:val="000000"/>
          <w:kern w:val="2"/>
          <w:sz w:val="32"/>
          <w:szCs w:val="32"/>
          <w:lang w:val="en-US" w:eastAsia="zh-CN" w:bidi="ar-SA"/>
        </w:rPr>
        <w:t>第一章  总则</w:t>
      </w:r>
    </w:p>
    <w:p>
      <w:pPr>
        <w:pStyle w:val="9"/>
        <w:widowControl w:val="0"/>
        <w:wordWrap/>
        <w:overflowPunct w:val="0"/>
        <w:adjustRightInd w:val="0"/>
        <w:snapToGrid w:val="0"/>
        <w:spacing w:after="0" w:afterLines="0" w:line="564" w:lineRule="exact"/>
        <w:ind w:left="0" w:leftChars="0" w:right="0"/>
        <w:textAlignment w:val="auto"/>
        <w:outlineLvl w:val="9"/>
        <w:rPr>
          <w:rFonts w:hint="eastAsia" w:ascii="宋体" w:hAnsi="宋体" w:eastAsia="黑体" w:cs="黑体"/>
          <w:b w:val="0"/>
          <w:bCs w:val="0"/>
          <w:color w:val="000000"/>
          <w:sz w:val="32"/>
          <w:szCs w:val="32"/>
        </w:rPr>
      </w:pP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第一条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kern w:val="0"/>
          <w:sz w:val="32"/>
          <w:szCs w:val="32"/>
        </w:rPr>
        <w:t>为了保护华侨的合法权益，根据宪法和有关法律、法规，结合本省实际，制定本条例。</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本条例适用于本省行政区域内华侨合法权益保护活动。</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本条例所称华侨，是指定居在国外的中国公民。</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第三条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华侨权益保护应当遵循平等保护的原则。</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第四条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各级人民政府应当重视和加强华侨权益保护工作。</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县级以上人民政府应当建立工作协调机制，制定本行政区域的华侨权益保护政策措施并依法公开，督促有关部门执行法律、法规以及国家和本省的有关政策，为华侨提供法律、法规和政策咨询</w:t>
      </w:r>
      <w:r>
        <w:rPr>
          <w:rFonts w:hint="eastAsia" w:ascii="宋体" w:hAnsi="宋体" w:eastAsia="仿宋_GB2312" w:cs="仿宋_GB2312"/>
          <w:b w:val="0"/>
          <w:bCs w:val="0"/>
          <w:i/>
          <w:color w:val="000000"/>
          <w:sz w:val="32"/>
          <w:szCs w:val="32"/>
        </w:rPr>
        <w:t>。</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县级以上人民政府负责侨务工作的部门负责指导、协调、监督华侨权益保护工作，并加强对华侨权益保护有关法律、法规和政策的宣传；其他有关部门根据各自职责，做好华侨权益保护工作。</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第五条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县级以上人民政府应当结合实际工作需要，对华侨权益保护工作给予必要的经费保障。</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p>
    <w:p>
      <w:pPr>
        <w:pStyle w:val="9"/>
        <w:widowControl w:val="0"/>
        <w:wordWrap/>
        <w:overflowPunct w:val="0"/>
        <w:adjustRightInd w:val="0"/>
        <w:snapToGrid w:val="0"/>
        <w:spacing w:after="0" w:afterLines="0" w:line="564" w:lineRule="exact"/>
        <w:ind w:left="0" w:leftChars="0" w:right="0" w:firstLine="0" w:firstLineChars="0"/>
        <w:jc w:val="center"/>
        <w:textAlignment w:val="auto"/>
        <w:outlineLvl w:val="9"/>
        <w:rPr>
          <w:rFonts w:hint="eastAsia" w:ascii="宋体" w:hAnsi="宋体" w:eastAsia="黑体" w:cs="黑体"/>
          <w:b w:val="0"/>
          <w:bCs w:val="0"/>
          <w:color w:val="000000"/>
          <w:kern w:val="2"/>
          <w:sz w:val="32"/>
          <w:szCs w:val="32"/>
          <w:lang w:val="en-US" w:eastAsia="zh-CN" w:bidi="ar-SA"/>
        </w:rPr>
      </w:pPr>
      <w:r>
        <w:rPr>
          <w:rFonts w:hint="eastAsia" w:ascii="宋体" w:hAnsi="宋体" w:eastAsia="黑体" w:cs="黑体"/>
          <w:b w:val="0"/>
          <w:bCs w:val="0"/>
          <w:color w:val="000000"/>
          <w:kern w:val="2"/>
          <w:sz w:val="32"/>
          <w:szCs w:val="32"/>
          <w:lang w:val="en-US" w:eastAsia="zh-CN" w:bidi="ar-SA"/>
        </w:rPr>
        <w:t>第二章  华侨权益</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黑体" w:cs="黑体"/>
          <w:b w:val="0"/>
          <w:bCs w:val="0"/>
          <w:color w:val="000000"/>
          <w:kern w:val="2"/>
          <w:sz w:val="32"/>
          <w:szCs w:val="32"/>
          <w:lang w:val="en-US" w:eastAsia="zh-CN" w:bidi="ar-SA"/>
        </w:rPr>
      </w:pP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第六条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华侨享有法律、法规规定的公民权利，并履行法律、法规规定的公民义务，任何组织和个人不得歧视。</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第七条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华侨的身份需要界定和确认的，按照国家和本省有关规定执行。</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华侨可以依法凭本人的中华人民共和国护照办理金融、教育、医疗、交通、电信、社会保险、财产登记、住宿登记等事务，其护照具有与居民身份证同等的身份证明效力。</w:t>
      </w:r>
    </w:p>
    <w:p>
      <w:pPr>
        <w:widowControl w:val="0"/>
        <w:numPr>
          <w:ilvl w:val="0"/>
          <w:numId w:val="0"/>
        </w:numPr>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第八条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华侨申请回本省定居，由拟定居地县级以上人民政府负责侨务工作的部门受理。</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kern w:val="0"/>
          <w:sz w:val="32"/>
          <w:szCs w:val="32"/>
          <w:lang w:val="zh-CN"/>
        </w:rPr>
        <w:t>拟定居地为原户籍注销地，</w:t>
      </w:r>
      <w:r>
        <w:rPr>
          <w:rFonts w:hint="eastAsia" w:ascii="宋体" w:hAnsi="宋体" w:eastAsia="仿宋_GB2312" w:cs="仿宋_GB2312"/>
          <w:b w:val="0"/>
          <w:bCs w:val="0"/>
          <w:color w:val="000000"/>
          <w:sz w:val="32"/>
          <w:szCs w:val="32"/>
        </w:rPr>
        <w:t>符合以下条件的，负责侨务工作的部门应当核发华侨回国定居证，公安部门依法办理落户手续：</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（一）申请之日起前两年内，在国内连续居住满三个月，或者连续六个月内累计居住满九十天；</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（二）有稳定的住所；</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（三）有稳定的生活保障。</w:t>
      </w:r>
    </w:p>
    <w:p>
      <w:pPr>
        <w:widowControl w:val="0"/>
        <w:wordWrap/>
        <w:overflowPunct w:val="0"/>
        <w:adjustRightInd w:val="0"/>
        <w:snapToGrid w:val="0"/>
        <w:spacing w:line="564" w:lineRule="exact"/>
        <w:ind w:left="0" w:leftChars="0" w:right="0" w:firstLine="632" w:firstLineChars="200"/>
        <w:jc w:val="left"/>
        <w:textAlignment w:val="auto"/>
        <w:outlineLvl w:val="9"/>
        <w:rPr>
          <w:rFonts w:hint="eastAsia" w:ascii="宋体" w:hAnsi="宋体" w:eastAsia="仿宋_GB2312" w:cs="仿宋_GB2312"/>
          <w:b w:val="0"/>
          <w:bCs w:val="0"/>
          <w:color w:val="000000"/>
          <w:kern w:val="0"/>
          <w:sz w:val="32"/>
          <w:szCs w:val="32"/>
          <w:lang w:val="zh-CN"/>
        </w:rPr>
      </w:pPr>
      <w:r>
        <w:rPr>
          <w:rFonts w:hint="eastAsia" w:ascii="宋体" w:hAnsi="宋体" w:eastAsia="仿宋_GB2312" w:cs="仿宋_GB2312"/>
          <w:b w:val="0"/>
          <w:bCs w:val="0"/>
          <w:color w:val="000000"/>
          <w:kern w:val="0"/>
          <w:sz w:val="32"/>
          <w:szCs w:val="32"/>
          <w:lang w:val="zh-CN"/>
        </w:rPr>
        <w:t>拟定居地为非原户籍注销地的，应当符合前款规定的条件，同时符合本省有关规定所规定的其他条件。</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第九条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在本省的华侨，可以依法申请成立社会团体并开展活动，社会团体的合法权益和合法活动受法律保护，任何组织和个人不得侵犯。</w:t>
      </w:r>
    </w:p>
    <w:p>
      <w:pPr>
        <w:widowControl w:val="0"/>
        <w:numPr>
          <w:ilvl w:val="0"/>
          <w:numId w:val="0"/>
        </w:numPr>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华侨在本省从事专业工作的，可以参加专业技术职务任职资格评审和专业技术人员资格考试，其在境外的专业工作年限和成果，可以作为专业技术职务任职资格评审的参考依据。</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县级以上人民政府人力资源社会保障行政部门应当为华侨就业提供职业指导、职业培训、职业介绍以及就业援助服务。</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第十一条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华侨与用人单位依法建立劳动关系和签订劳动合同的，用人单位和华侨应当依法参加社会保险并缴纳社会保险费用。参加社会保险的华侨依法享受社会保险待遇。</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出国定居前已经参加国内基本养老保险的，其基本养老保险个人账户应当继续保留；华侨在本省再就业应当依法参加养老保险，其出国前后的养老保险关系按照国家和本省有关规定接续，缴费年限及个人账户储存额累计计算。</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华侨达到领取基本养老金法定条件的，按照国家规定享受相应的养老保险待遇。华侨领取基本养老金后出国定居的，可以继续领取基本养老金。</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第十二条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在本省离休、退休后出国定居的华侨回本省临时就医的，可以按照国家和本省有关规定享受离休、退休医疗待遇。</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i/>
          <w:color w:val="000000"/>
          <w:sz w:val="32"/>
          <w:szCs w:val="32"/>
          <w:u w:val="single"/>
        </w:rPr>
      </w:pPr>
      <w:r>
        <w:rPr>
          <w:rFonts w:hint="eastAsia" w:ascii="宋体" w:hAnsi="宋体" w:eastAsia="黑体" w:cs="黑体"/>
          <w:b w:val="0"/>
          <w:bCs w:val="0"/>
          <w:color w:val="000000"/>
          <w:kern w:val="2"/>
          <w:sz w:val="32"/>
          <w:szCs w:val="32"/>
          <w:lang w:val="en-US" w:eastAsia="zh-CN" w:bidi="ar-SA"/>
        </w:rPr>
        <w:t>第十三条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华侨与本省居民结婚以及夫妻双方均为华侨在本省生育的，或者因所生育子女均在境外定居申请在本省再生育的，按照国家和本省人口与计划生育的有关规定执行。</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第十四条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子女在其监护人户籍所在地或者其父母在本省工作所在地就读实施义务教育学校的，享受当地户籍居民适龄子女入学同等待遇，有关部门应当按照规定为其办理入学手续。华侨子女有本省户籍的，其参加高考，教育、招生等部门应当按照国家和本省有关规定执行。</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华侨学生可以在其父母出国前或者其祖父母、外祖父母户籍所在地参加高中阶段的考试招生，与当地户籍学生享受同等待遇。</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本条例所称华侨子女是指定居国外的中国公民的适龄子女；华侨学生是指回国学习未在国内定居的华侨。</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第十五条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华侨购买房屋，按照法律、法规和相关政策的规定执行。华侨私有房屋符合法律、</w:t>
      </w:r>
      <w:r>
        <w:rPr>
          <w:rFonts w:hint="eastAsia" w:ascii="宋体" w:hAnsi="宋体" w:eastAsia="仿宋_GB2312" w:cs="仿宋_GB2312"/>
          <w:b w:val="0"/>
          <w:bCs w:val="0"/>
          <w:color w:val="000000"/>
          <w:sz w:val="32"/>
          <w:szCs w:val="32"/>
          <w:lang w:val="en-US" w:eastAsia="zh-CN"/>
        </w:rPr>
        <w:t>行政</w:t>
      </w:r>
      <w:r>
        <w:rPr>
          <w:rFonts w:hint="eastAsia" w:ascii="宋体" w:hAnsi="宋体" w:eastAsia="仿宋_GB2312" w:cs="仿宋_GB2312"/>
          <w:b w:val="0"/>
          <w:bCs w:val="0"/>
          <w:color w:val="000000"/>
          <w:sz w:val="32"/>
          <w:szCs w:val="32"/>
        </w:rPr>
        <w:t>法规有关规定的，</w:t>
      </w:r>
      <w:r>
        <w:rPr>
          <w:rFonts w:hint="eastAsia" w:ascii="宋体" w:hAnsi="宋体" w:eastAsia="仿宋_GB2312" w:cs="仿宋_GB2312"/>
          <w:b w:val="0"/>
          <w:bCs w:val="0"/>
          <w:color w:val="000000"/>
          <w:sz w:val="32"/>
          <w:szCs w:val="32"/>
          <w:lang w:val="en-US" w:eastAsia="zh-CN"/>
        </w:rPr>
        <w:t>不动产登记</w:t>
      </w:r>
      <w:r>
        <w:rPr>
          <w:rFonts w:hint="eastAsia" w:ascii="宋体" w:hAnsi="宋体" w:eastAsia="仿宋_GB2312" w:cs="仿宋_GB2312"/>
          <w:b w:val="0"/>
          <w:bCs w:val="0"/>
          <w:color w:val="000000"/>
          <w:sz w:val="32"/>
          <w:szCs w:val="32"/>
        </w:rPr>
        <w:t>机构应当依法登记发证。</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历史遗留的华侨房屋问题，按照国家和本省有关规定处理。</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华侨对私有房屋享有占有、使用、收益和处分的权利，任何组织和个人不得侵犯。</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 xml:space="preserve">第十六条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租用华侨私有房屋的组织和个人，应当依法订立租赁合同；租赁</w:t>
      </w:r>
      <w:r>
        <w:rPr>
          <w:rFonts w:hint="eastAsia" w:ascii="宋体" w:hAnsi="宋体" w:eastAsia="仿宋_GB2312" w:cs="仿宋_GB2312"/>
          <w:b w:val="0"/>
          <w:bCs w:val="0"/>
          <w:color w:val="000000"/>
          <w:sz w:val="32"/>
          <w:szCs w:val="32"/>
          <w:lang w:val="en-US" w:eastAsia="zh-CN"/>
        </w:rPr>
        <w:t>期限届满</w:t>
      </w:r>
      <w:r>
        <w:rPr>
          <w:rFonts w:hint="eastAsia" w:ascii="宋体" w:hAnsi="宋体" w:eastAsia="仿宋_GB2312" w:cs="仿宋_GB2312"/>
          <w:b w:val="0"/>
          <w:bCs w:val="0"/>
          <w:color w:val="000000"/>
          <w:sz w:val="32"/>
          <w:szCs w:val="32"/>
        </w:rPr>
        <w:t>，承租人应当</w:t>
      </w:r>
      <w:r>
        <w:rPr>
          <w:rFonts w:hint="eastAsia" w:ascii="宋体" w:hAnsi="宋体" w:eastAsia="仿宋_GB2312" w:cs="仿宋_GB2312"/>
          <w:b w:val="0"/>
          <w:bCs w:val="0"/>
          <w:color w:val="000000"/>
          <w:sz w:val="32"/>
          <w:szCs w:val="32"/>
          <w:lang w:val="en-US" w:eastAsia="zh-CN"/>
        </w:rPr>
        <w:t>返还租赁的房屋</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val="en-US" w:eastAsia="zh-CN"/>
        </w:rPr>
        <w:t>返还的房屋应当符合按照约定或者根据房屋的性质使用后的状态</w:t>
      </w:r>
      <w:r>
        <w:rPr>
          <w:rFonts w:hint="eastAsia" w:ascii="宋体" w:hAnsi="宋体" w:eastAsia="仿宋_GB2312" w:cs="仿宋_GB2312"/>
          <w:b w:val="0"/>
          <w:bCs w:val="0"/>
          <w:color w:val="000000"/>
          <w:sz w:val="32"/>
          <w:szCs w:val="32"/>
        </w:rPr>
        <w:t>。</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第十七条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在农村的房屋被拆除或者坍塌，由华侨本人申请，经当地村民会议或者村民代表大会过半数同意，乡、镇人民政府审核，报县级以上人民政府批准，原宅基地未安排他人使用的，可以恢复使用原宅基地；原宅基地已安排他人使用，且村内有空闲宅基地的，可以按照不超过本省规定的宅基地用地标准，将村内空闲宅基地调整安排给华侨使用。</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华侨按照前款规定使用的宅基地、在农村建设住宅占用的宅基地，以及通过继承房产使用的宅基地，符合有关法律、法规和政策规定的，可以依法向</w:t>
      </w:r>
      <w:r>
        <w:rPr>
          <w:rFonts w:hint="eastAsia" w:ascii="宋体" w:hAnsi="宋体" w:eastAsia="仿宋_GB2312" w:cs="仿宋_GB2312"/>
          <w:b w:val="0"/>
          <w:bCs w:val="0"/>
          <w:color w:val="000000"/>
          <w:kern w:val="0"/>
          <w:sz w:val="32"/>
          <w:szCs w:val="32"/>
          <w:lang w:val="zh-CN"/>
        </w:rPr>
        <w:t>有关部门</w:t>
      </w:r>
      <w:r>
        <w:rPr>
          <w:rFonts w:hint="eastAsia" w:ascii="宋体" w:hAnsi="宋体" w:eastAsia="仿宋_GB2312" w:cs="仿宋_GB2312"/>
          <w:b w:val="0"/>
          <w:bCs w:val="0"/>
          <w:color w:val="000000"/>
          <w:sz w:val="32"/>
          <w:szCs w:val="32"/>
        </w:rPr>
        <w:t>申请办理相关登记手续。</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bookmarkStart w:id="0" w:name="_GoBack"/>
      <w:bookmarkEnd w:id="0"/>
      <w:r>
        <w:rPr>
          <w:rFonts w:hint="eastAsia" w:ascii="宋体" w:hAnsi="宋体" w:eastAsia="黑体" w:cs="黑体"/>
          <w:b w:val="0"/>
          <w:bCs w:val="0"/>
          <w:color w:val="000000"/>
          <w:kern w:val="2"/>
          <w:sz w:val="32"/>
          <w:szCs w:val="32"/>
          <w:lang w:val="en-US" w:eastAsia="zh-CN" w:bidi="ar-SA"/>
        </w:rPr>
        <w:t>第十八条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华侨出国定居可以保留持有的农村集体经济组织股份，享有相应权利并依法履行相应义务。</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华侨出国定居前提出交回承包的山地、耕地、果园、鱼塘的，在按照承包合同付清所约定的费用后可以依法解除承包合同，农村集体经济组织应当为其办理交回承包手续。</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出国定居后，原以家庭为单位承包的山地、耕地、果园、鱼塘等承包合同未到期的，可以根据承包合同的约定，经农村集体经济组织同意，通过转包、出租等方式流转土地承包经营权。任何组织和个人不得非法截留、扣缴或者以其他方式侵占华侨的土地流转收益。</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第十九条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因公共利益需要应当迁移华侨祖墓的，华侨依法获得合理补偿；符合另行安置条件的，按照国家和本省有关规定办理。</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侨汇的所有权受法律保护，任何组织和个人不得截留、侵占、延迟支付、强行借贷或者非法冻结、没收。</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华侨、华侨投资企业和华侨社会团体的知识产权受法律保护，任何组织和个人不得侵犯。 </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华侨对依法继承或者接受的遗产、遗赠及赠与财产享有占有、使用、收益和处分的权利，任何组织和个人不得侵犯。</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第二十一条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鼓励和支持华侨投资兴办产业。华侨投资者可以用可自由兑换货币、机器设备或者其他实物以及知识产权、专有技术、土地使用权等作为投资。华侨投资兴办的高新技术企业，可以按照国家和本省有关规定，享受优惠待遇。</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第二十二条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任何组织和个人不得干预和侵犯华侨投资企业的经营管理自主权。未经法定程序，不得擅自查封、扣押华侨投资企业的财产或者责令其停产停业。</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第二十三条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华侨依法取得用于生产经营的土地，有关部门应当给予确权并发放土地使用权证。</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shd w:val="clear" w:color="auto" w:fill="FFFFFF"/>
        </w:rPr>
      </w:pPr>
      <w:r>
        <w:rPr>
          <w:rFonts w:hint="eastAsia" w:ascii="宋体" w:hAnsi="宋体" w:eastAsia="黑体" w:cs="黑体"/>
          <w:b w:val="0"/>
          <w:bCs w:val="0"/>
          <w:color w:val="000000"/>
          <w:kern w:val="2"/>
          <w:sz w:val="32"/>
          <w:szCs w:val="32"/>
          <w:lang w:val="en-US" w:eastAsia="zh-CN" w:bidi="ar-SA"/>
        </w:rPr>
        <w:t>第二十四条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华侨投资企业可以依法参加政府采购，具备有关法律、法规规定条件的，任何组织和个人不得</w:t>
      </w:r>
      <w:r>
        <w:rPr>
          <w:rFonts w:hint="eastAsia" w:ascii="宋体" w:hAnsi="宋体" w:eastAsia="仿宋_GB2312" w:cs="仿宋_GB2312"/>
          <w:b w:val="0"/>
          <w:bCs w:val="0"/>
          <w:color w:val="000000"/>
          <w:sz w:val="32"/>
          <w:szCs w:val="32"/>
          <w:shd w:val="clear" w:color="auto" w:fill="FFFFFF"/>
        </w:rPr>
        <w:t>以不合理的条件对其实行差别待遇或者歧视待遇。</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kern w:val="0"/>
          <w:sz w:val="32"/>
          <w:szCs w:val="32"/>
        </w:rPr>
      </w:pPr>
      <w:r>
        <w:rPr>
          <w:rFonts w:hint="eastAsia" w:ascii="宋体" w:hAnsi="宋体" w:eastAsia="黑体" w:cs="黑体"/>
          <w:b w:val="0"/>
          <w:bCs w:val="0"/>
          <w:color w:val="000000"/>
          <w:kern w:val="2"/>
          <w:sz w:val="32"/>
          <w:szCs w:val="32"/>
          <w:lang w:val="en-US" w:eastAsia="zh-CN" w:bidi="ar-SA"/>
        </w:rPr>
        <w:t>第二十五条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kern w:val="0"/>
          <w:sz w:val="32"/>
          <w:szCs w:val="32"/>
        </w:rPr>
        <w:t>华侨投资企业依法投资、经营获得的利润、股息、红利、租金、清算后的个人资金及其他合法收益，可以依法汇往境外。华侨投资者的财产、知识产权、投资收益及其他合法收益可以依法转让或者继承。</w:t>
      </w:r>
    </w:p>
    <w:p>
      <w:pPr>
        <w:pStyle w:val="20"/>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第二十六条</w:t>
      </w:r>
      <w:r>
        <w:rPr>
          <w:rFonts w:hint="eastAsia" w:ascii="宋体" w:hAnsi="宋体" w:eastAsia="仿宋_GB2312" w:cs="仿宋_GB2312"/>
          <w:b w:val="0"/>
          <w:bCs w:val="0"/>
          <w:color w:val="000000"/>
          <w:kern w:val="0"/>
          <w:sz w:val="32"/>
          <w:szCs w:val="32"/>
        </w:rPr>
        <w:t xml:space="preserve"> </w:t>
      </w:r>
      <w:r>
        <w:rPr>
          <w:rFonts w:hint="eastAsia" w:ascii="宋体" w:hAnsi="宋体" w:eastAsia="仿宋_GB2312" w:cs="仿宋_GB2312"/>
          <w:b w:val="0"/>
          <w:bCs w:val="0"/>
          <w:color w:val="000000"/>
          <w:kern w:val="0"/>
          <w:sz w:val="32"/>
          <w:szCs w:val="32"/>
          <w:lang w:val="en-US" w:eastAsia="zh-CN"/>
        </w:rPr>
        <w:t xml:space="preserve"> </w:t>
      </w:r>
      <w:r>
        <w:rPr>
          <w:rFonts w:hint="eastAsia" w:ascii="宋体" w:hAnsi="宋体" w:eastAsia="仿宋_GB2312" w:cs="仿宋_GB2312"/>
          <w:b w:val="0"/>
          <w:bCs w:val="0"/>
          <w:color w:val="000000"/>
          <w:kern w:val="0"/>
          <w:sz w:val="32"/>
          <w:szCs w:val="32"/>
        </w:rPr>
        <w:t>华侨在城镇国有土地上的私有房屋、</w:t>
      </w:r>
      <w:r>
        <w:rPr>
          <w:rFonts w:hint="eastAsia" w:ascii="宋体" w:hAnsi="宋体" w:eastAsia="仿宋_GB2312" w:cs="仿宋_GB2312"/>
          <w:b w:val="0"/>
          <w:bCs w:val="0"/>
          <w:color w:val="000000"/>
          <w:sz w:val="32"/>
          <w:szCs w:val="32"/>
        </w:rPr>
        <w:t>华侨投资企业和华侨投资开发用地因公共利益需要被征收的，应当依法给予补偿。</w:t>
      </w:r>
    </w:p>
    <w:p>
      <w:pPr>
        <w:pStyle w:val="20"/>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征收华侨在农村的私有房屋，应当按照当地县级人民政府规定的农村集体村民同等待遇进行补偿和安置。</w:t>
      </w:r>
    </w:p>
    <w:p>
      <w:pPr>
        <w:pStyle w:val="20"/>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征收华侨房屋应当依法公告，并书面通知居住在国外的华侨，与华侨共同协商签订补偿安置协议。未签订补偿安置协议或者未经法定程序的，不得非法侵占、拆除。</w:t>
      </w:r>
    </w:p>
    <w:p>
      <w:pPr>
        <w:pStyle w:val="20"/>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第二十七条</w:t>
      </w:r>
      <w:r>
        <w:rPr>
          <w:rFonts w:hint="eastAsia" w:ascii="宋体" w:hAnsi="宋体" w:eastAsia="仿宋_GB2312" w:cs="仿宋_GB2312"/>
          <w:b w:val="0"/>
          <w:bCs w:val="0"/>
          <w:color w:val="000000"/>
          <w:sz w:val="32"/>
          <w:szCs w:val="32"/>
        </w:rPr>
        <w:t xml:space="preserve"> 任何组织和个人不得违反法律、法规的规定，强制或者变相强制华侨投资企业参加各类培训、评比、鉴定、考核、赞助、捐赠等活动。</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i/>
          <w:color w:val="000000"/>
          <w:sz w:val="32"/>
          <w:szCs w:val="32"/>
          <w:u w:val="single"/>
        </w:rPr>
      </w:pPr>
      <w:r>
        <w:rPr>
          <w:rFonts w:hint="eastAsia" w:ascii="宋体" w:hAnsi="宋体" w:eastAsia="黑体" w:cs="黑体"/>
          <w:b w:val="0"/>
          <w:bCs w:val="0"/>
          <w:color w:val="000000"/>
          <w:kern w:val="2"/>
          <w:sz w:val="32"/>
          <w:szCs w:val="32"/>
          <w:lang w:val="en-US" w:eastAsia="zh-CN" w:bidi="ar-SA"/>
        </w:rPr>
        <w:t>第二十八条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鼓励和支持华侨个人、华侨投资企业和华侨社会团体依法捐赠兴办公益事业，其公益性捐赠支出按照有关税收法律、法规的规定予以税前扣除。</w:t>
      </w:r>
    </w:p>
    <w:p>
      <w:pPr>
        <w:pStyle w:val="9"/>
        <w:widowControl w:val="0"/>
        <w:wordWrap/>
        <w:overflowPunct w:val="0"/>
        <w:adjustRightInd w:val="0"/>
        <w:snapToGrid w:val="0"/>
        <w:spacing w:after="0" w:afterLines="0"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华侨境外捐赠物资用于公益事业的，依照法律、法规的规定减征或者免征关税和进口环节的增值税。县级以上人民政府负责侨务工作的部门应当协助办理有关入境手续，为捐赠人实施捐赠项目提供帮助。</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第二十九条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华侨捐赠应当是自愿和无偿的，禁止强行摊派或者变相摊派。华侨捐赠人有权决定捐赠财产的种类、数量、用途和捐赠方式。</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捐赠人有权要求受赠人出具合法、有效的收据，查询了解捐赠资金、物资、项目的使用和管理情况；有权对捐赠公益项目的设计、施工、使用提出意见。受赠人应当及时告知捐赠人有关使用和管理情况，尊重和采纳其合理意见。</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由华侨单独捐资或者主要由华侨捐资兴建的公益事业工程项目，经项目所在地县级以上人民政府批准，可以使用捐赠人姓名或者其他名字对该工程项目进行命名或者立碑纪念。</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本条例所称华侨捐赠人是指华侨个人、华侨投资企业和华侨社会团体。</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第三十条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任何组织和个人不得挪用、侵占、贪污华侨捐赠人捐赠款物，或者损毁华侨捐赠人捐赠项目。</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捐赠人捐赠项目形成的资产，任何组织和个人不得擅自进行产权转让或者设定担保，不得擅自改变捐赠项目的非营利性质和公益事业用途；确需进行产权转让、设定担保或者改变原用途的，应当征得捐赠人同意。</w:t>
      </w:r>
    </w:p>
    <w:p>
      <w:pPr>
        <w:pStyle w:val="36"/>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第三十一条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 xml:space="preserve">华侨认为其合法权益受到侵害的，可以向负责侨务工作的部门和有关部门提出意见、建议或者投诉。负责侨务工作的部门和有关部门应当在规定期限内作出处理。  </w:t>
      </w:r>
    </w:p>
    <w:p>
      <w:pPr>
        <w:pStyle w:val="20"/>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华侨合法权益受到侵害的，可以依法向仲裁机构申请仲裁，或者向人民法院提起诉讼。</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对有经济困难需要法律援助或者司法救助的华侨，当地法律援助机构或者人民法院应当依法为其提供法律援助或者司法救助。</w:t>
      </w:r>
    </w:p>
    <w:p>
      <w:pPr>
        <w:pStyle w:val="9"/>
        <w:widowControl w:val="0"/>
        <w:wordWrap/>
        <w:overflowPunct w:val="0"/>
        <w:adjustRightInd w:val="0"/>
        <w:snapToGrid w:val="0"/>
        <w:spacing w:after="0" w:afterLines="0" w:line="564" w:lineRule="exact"/>
        <w:ind w:left="0" w:leftChars="0" w:right="0"/>
        <w:jc w:val="center"/>
        <w:textAlignment w:val="auto"/>
        <w:outlineLvl w:val="9"/>
        <w:rPr>
          <w:rFonts w:hint="eastAsia" w:ascii="宋体" w:hAnsi="宋体" w:eastAsia="仿宋_GB2312" w:cs="仿宋_GB2312"/>
          <w:b w:val="0"/>
          <w:bCs w:val="0"/>
          <w:color w:val="000000"/>
          <w:sz w:val="32"/>
          <w:szCs w:val="32"/>
        </w:rPr>
      </w:pPr>
    </w:p>
    <w:p>
      <w:pPr>
        <w:pStyle w:val="9"/>
        <w:widowControl w:val="0"/>
        <w:wordWrap/>
        <w:overflowPunct w:val="0"/>
        <w:adjustRightInd w:val="0"/>
        <w:snapToGrid w:val="0"/>
        <w:spacing w:after="0" w:afterLines="0" w:line="564" w:lineRule="exact"/>
        <w:ind w:left="0" w:leftChars="0" w:right="0" w:firstLine="0" w:firstLineChars="0"/>
        <w:jc w:val="center"/>
        <w:textAlignment w:val="auto"/>
        <w:outlineLvl w:val="9"/>
        <w:rPr>
          <w:rFonts w:hint="eastAsia" w:ascii="宋体" w:hAnsi="宋体" w:eastAsia="黑体" w:cs="黑体"/>
          <w:b w:val="0"/>
          <w:bCs w:val="0"/>
          <w:color w:val="000000"/>
          <w:kern w:val="2"/>
          <w:sz w:val="32"/>
          <w:szCs w:val="32"/>
          <w:lang w:val="en-US" w:eastAsia="zh-CN" w:bidi="ar-SA"/>
        </w:rPr>
      </w:pPr>
      <w:r>
        <w:rPr>
          <w:rFonts w:hint="eastAsia" w:ascii="宋体" w:hAnsi="宋体" w:eastAsia="黑体" w:cs="黑体"/>
          <w:b w:val="0"/>
          <w:bCs w:val="0"/>
          <w:color w:val="000000"/>
          <w:kern w:val="2"/>
          <w:sz w:val="32"/>
          <w:szCs w:val="32"/>
          <w:lang w:val="en-US" w:eastAsia="zh-CN" w:bidi="ar-SA"/>
        </w:rPr>
        <w:t>第三章  法律责任</w:t>
      </w:r>
    </w:p>
    <w:p>
      <w:pPr>
        <w:widowControl w:val="0"/>
        <w:wordWrap/>
        <w:spacing w:line="564" w:lineRule="exact"/>
        <w:outlineLvl w:val="9"/>
        <w:rPr>
          <w:rFonts w:hint="eastAsia" w:ascii="宋体" w:hAnsi="宋体"/>
          <w:lang w:val="en-US" w:eastAsia="zh-CN"/>
        </w:rPr>
      </w:pP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 xml:space="preserve">第三十二条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国家机关及其工作人员违反本条例规定，有下列情形之一，致使华侨合法权益受到损害的，对直接负</w:t>
      </w:r>
      <w:r>
        <w:rPr>
          <w:rFonts w:hint="eastAsia" w:ascii="宋体" w:hAnsi="宋体" w:eastAsia="仿宋_GB2312" w:cs="仿宋_GB2312"/>
          <w:b w:val="0"/>
          <w:bCs w:val="0"/>
          <w:color w:val="000000"/>
          <w:sz w:val="32"/>
          <w:szCs w:val="32"/>
          <w:u w:val="none" w:color="auto"/>
        </w:rPr>
        <w:t>责</w:t>
      </w:r>
      <w:r>
        <w:rPr>
          <w:rFonts w:hint="eastAsia" w:ascii="宋体" w:hAnsi="宋体" w:eastAsia="仿宋_GB2312" w:cs="仿宋_GB2312"/>
          <w:b w:val="0"/>
          <w:bCs w:val="0"/>
          <w:color w:val="000000"/>
          <w:sz w:val="32"/>
          <w:szCs w:val="32"/>
        </w:rPr>
        <w:t>的主管人员和其他直接责任人员依法给予处分；</w:t>
      </w:r>
      <w:r>
        <w:rPr>
          <w:rFonts w:hint="eastAsia" w:ascii="宋体" w:hAnsi="宋体" w:eastAsia="仿宋_GB2312" w:cs="仿宋_GB2312"/>
          <w:b w:val="0"/>
          <w:bCs w:val="0"/>
          <w:color w:val="000000"/>
          <w:sz w:val="32"/>
          <w:szCs w:val="32"/>
          <w:lang w:val="en-US" w:eastAsia="zh-CN"/>
        </w:rPr>
        <w:t>构成</w:t>
      </w:r>
      <w:r>
        <w:rPr>
          <w:rFonts w:hint="eastAsia" w:ascii="宋体" w:hAnsi="宋体" w:eastAsia="仿宋_GB2312" w:cs="仿宋_GB2312"/>
          <w:b w:val="0"/>
          <w:bCs w:val="0"/>
          <w:color w:val="000000"/>
          <w:sz w:val="32"/>
          <w:szCs w:val="32"/>
        </w:rPr>
        <w:t>犯罪的，依法追究刑事责任：</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（一）未依法公开或者未按照规定执行华侨权益保护的有关法律、法规和政策的；</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（二）非法侵占、拆除华侨私有房屋，或者未按照规定对征收的华侨私有房屋进行补偿和安置，以及对征收的华侨投资企业、华侨投资开发用地进行补偿的；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（三）擅自查封、扣押华侨投资企业的财产或者责令其停产停业的；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（四）擅自增设华侨投资企业行政事业性收费项目、提高收费标准或者重复收费的；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（五）截留、挪用、私分华侨捐赠款物的；</w:t>
      </w:r>
    </w:p>
    <w:p>
      <w:pPr>
        <w:widowControl w:val="0"/>
        <w:numPr>
          <w:ilvl w:val="0"/>
          <w:numId w:val="0"/>
        </w:numPr>
        <w:wordWrap/>
        <w:overflowPunct w:val="0"/>
        <w:adjustRightInd w:val="0"/>
        <w:snapToGrid w:val="0"/>
        <w:spacing w:line="564" w:lineRule="exact"/>
        <w:ind w:right="0"/>
        <w:textAlignment w:val="auto"/>
        <w:outlineLvl w:val="9"/>
        <w:rPr>
          <w:rFonts w:hint="eastAsia" w:ascii="宋体" w:hAnsi="宋体" w:eastAsia="仿宋_GB2312" w:cs="仿宋_GB2312"/>
          <w:b w:val="0"/>
          <w:bCs w:val="0"/>
          <w:color w:val="000000"/>
          <w:sz w:val="32"/>
          <w:szCs w:val="32"/>
        </w:rPr>
      </w:pPr>
      <w:r>
        <w:rPr>
          <w:rFonts w:hint="eastAsia" w:ascii="宋体" w:hAnsi="宋体" w:cs="仿宋_GB2312"/>
          <w:b w:val="0"/>
          <w:bCs w:val="0"/>
          <w:color w:val="000000"/>
          <w:sz w:val="32"/>
          <w:szCs w:val="32"/>
          <w:lang w:val="en-US" w:eastAsia="zh-CN"/>
        </w:rPr>
        <w:t xml:space="preserve">     (六）</w:t>
      </w:r>
      <w:r>
        <w:rPr>
          <w:rFonts w:hint="eastAsia" w:ascii="宋体" w:hAnsi="宋体" w:eastAsia="仿宋_GB2312" w:cs="仿宋_GB2312"/>
          <w:b w:val="0"/>
          <w:bCs w:val="0"/>
          <w:color w:val="000000"/>
          <w:sz w:val="32"/>
          <w:szCs w:val="32"/>
        </w:rPr>
        <w:t>其他滥用职权、玩忽职守、徇私舞弊的。</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 xml:space="preserve">第三十三条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其他组织和个人违反本条例规定，有下列情形之一的，应当依法承担民事责任、行政责任；</w:t>
      </w:r>
      <w:r>
        <w:rPr>
          <w:rFonts w:hint="eastAsia" w:ascii="宋体" w:hAnsi="宋体" w:eastAsia="仿宋_GB2312" w:cs="仿宋_GB2312"/>
          <w:b w:val="0"/>
          <w:bCs w:val="0"/>
          <w:color w:val="000000"/>
          <w:sz w:val="32"/>
          <w:szCs w:val="32"/>
          <w:lang w:val="en-US" w:eastAsia="zh-CN"/>
        </w:rPr>
        <w:t>构成</w:t>
      </w:r>
      <w:r>
        <w:rPr>
          <w:rFonts w:hint="eastAsia" w:ascii="宋体" w:hAnsi="宋体" w:eastAsia="仿宋_GB2312" w:cs="仿宋_GB2312"/>
          <w:b w:val="0"/>
          <w:bCs w:val="0"/>
          <w:color w:val="000000"/>
          <w:sz w:val="32"/>
          <w:szCs w:val="32"/>
        </w:rPr>
        <w:t>犯罪的，依法追究刑事责任：</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w:t>
      </w:r>
      <w:r>
        <w:rPr>
          <w:rFonts w:hint="eastAsia" w:ascii="宋体" w:hAnsi="宋体"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（一）停发、扣发、侵占或者挪用华侨基本养老金的；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（二）非法</w:t>
      </w:r>
      <w:r>
        <w:rPr>
          <w:rFonts w:hint="eastAsia" w:ascii="宋体" w:hAnsi="宋体" w:eastAsia="仿宋_GB2312" w:cs="仿宋_GB2312"/>
          <w:b w:val="0"/>
          <w:bCs w:val="0"/>
          <w:color w:val="000000"/>
          <w:sz w:val="32"/>
          <w:szCs w:val="32"/>
          <w:u w:val="none" w:color="auto"/>
        </w:rPr>
        <w:t>侵占、损毁</w:t>
      </w:r>
      <w:r>
        <w:rPr>
          <w:rFonts w:hint="eastAsia" w:ascii="宋体" w:hAnsi="宋体" w:eastAsia="仿宋_GB2312" w:cs="仿宋_GB2312"/>
          <w:b w:val="0"/>
          <w:bCs w:val="0"/>
          <w:color w:val="000000"/>
          <w:sz w:val="32"/>
          <w:szCs w:val="32"/>
        </w:rPr>
        <w:t>华侨私有房屋的；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（三）截留、侵占、延迟支付、强行借贷或者非法冻结、没收侨汇的；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（四）侵犯华侨、华侨投资企业和华侨社会团体的知识产权的；</w:t>
      </w:r>
    </w:p>
    <w:p>
      <w:pPr>
        <w:widowControl w:val="0"/>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（五）截留、扣缴或者以其他方式侵占华侨的土地流转收益的；</w:t>
      </w:r>
    </w:p>
    <w:p>
      <w:pPr>
        <w:widowControl w:val="0"/>
        <w:tabs>
          <w:tab w:val="left" w:pos="630"/>
        </w:tabs>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（六）挪用、侵占、贪污华侨捐赠人捐赠款物，或者损毁华侨捐赠人捐赠项目的；</w:t>
      </w:r>
    </w:p>
    <w:p>
      <w:pPr>
        <w:widowControl w:val="0"/>
        <w:numPr>
          <w:ilvl w:val="0"/>
          <w:numId w:val="0"/>
        </w:numPr>
        <w:wordWrap/>
        <w:overflowPunct w:val="0"/>
        <w:adjustRightInd w:val="0"/>
        <w:snapToGrid w:val="0"/>
        <w:spacing w:line="564" w:lineRule="exact"/>
        <w:ind w:left="0" w:leftChars="0" w:right="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（七）其他侵犯华侨合法权益的。</w:t>
      </w:r>
    </w:p>
    <w:p>
      <w:pPr>
        <w:widowControl w:val="0"/>
        <w:numPr>
          <w:ilvl w:val="0"/>
          <w:numId w:val="0"/>
        </w:numPr>
        <w:wordWrap/>
        <w:overflowPunct w:val="0"/>
        <w:adjustRightInd w:val="0"/>
        <w:snapToGrid w:val="0"/>
        <w:spacing w:line="564" w:lineRule="exact"/>
        <w:ind w:left="0" w:leftChars="0" w:right="0"/>
        <w:textAlignment w:val="auto"/>
        <w:outlineLvl w:val="9"/>
        <w:rPr>
          <w:rFonts w:hint="eastAsia" w:ascii="宋体" w:hAnsi="宋体" w:eastAsia="楷体_GB2312" w:cs="楷体_GB2312"/>
          <w:b w:val="0"/>
          <w:bCs w:val="0"/>
          <w:color w:val="000000"/>
          <w:sz w:val="32"/>
          <w:szCs w:val="32"/>
          <w:lang w:val="en-US" w:eastAsia="zh-CN"/>
        </w:rPr>
      </w:pPr>
      <w:r>
        <w:rPr>
          <w:rFonts w:hint="eastAsia" w:ascii="宋体" w:hAnsi="宋体" w:cs="仿宋_GB2312"/>
          <w:b w:val="0"/>
          <w:bCs w:val="0"/>
          <w:color w:val="000000"/>
          <w:sz w:val="32"/>
          <w:szCs w:val="32"/>
          <w:lang w:val="en-US" w:eastAsia="zh-CN"/>
        </w:rPr>
        <w:t xml:space="preserve">    </w:t>
      </w:r>
    </w:p>
    <w:p>
      <w:pPr>
        <w:pStyle w:val="9"/>
        <w:widowControl w:val="0"/>
        <w:numPr>
          <w:ilvl w:val="0"/>
          <w:numId w:val="0"/>
        </w:numPr>
        <w:wordWrap/>
        <w:overflowPunct w:val="0"/>
        <w:adjustRightInd w:val="0"/>
        <w:snapToGrid w:val="0"/>
        <w:spacing w:after="0" w:afterLines="0" w:line="564" w:lineRule="exact"/>
        <w:ind w:left="0" w:leftChars="0" w:right="0"/>
        <w:jc w:val="center"/>
        <w:textAlignment w:val="auto"/>
        <w:outlineLvl w:val="9"/>
        <w:rPr>
          <w:rFonts w:hint="eastAsia" w:ascii="宋体" w:hAnsi="宋体" w:eastAsia="黑体" w:cs="黑体"/>
          <w:b w:val="0"/>
          <w:bCs w:val="0"/>
          <w:color w:val="000000"/>
          <w:kern w:val="2"/>
          <w:sz w:val="32"/>
          <w:szCs w:val="32"/>
          <w:lang w:val="en-US" w:eastAsia="zh-CN" w:bidi="ar-SA"/>
        </w:rPr>
      </w:pPr>
      <w:r>
        <w:rPr>
          <w:rFonts w:hint="eastAsia" w:ascii="宋体" w:hAnsi="宋体" w:eastAsia="黑体" w:cs="黑体"/>
          <w:b w:val="0"/>
          <w:bCs w:val="0"/>
          <w:color w:val="000000"/>
          <w:kern w:val="2"/>
          <w:sz w:val="32"/>
          <w:szCs w:val="32"/>
          <w:lang w:val="en-US" w:eastAsia="zh-CN" w:bidi="ar-SA"/>
        </w:rPr>
        <w:t>第四章  附则</w:t>
      </w:r>
    </w:p>
    <w:p>
      <w:pPr>
        <w:pStyle w:val="9"/>
        <w:widowControl w:val="0"/>
        <w:wordWrap/>
        <w:overflowPunct w:val="0"/>
        <w:adjustRightInd w:val="0"/>
        <w:snapToGrid w:val="0"/>
        <w:spacing w:after="0" w:afterLines="0" w:line="564" w:lineRule="exact"/>
        <w:ind w:left="0" w:leftChars="0" w:right="0"/>
        <w:textAlignment w:val="auto"/>
        <w:outlineLvl w:val="9"/>
        <w:rPr>
          <w:rFonts w:hint="eastAsia" w:ascii="宋体" w:hAnsi="宋体" w:eastAsia="黑体" w:cs="黑体"/>
          <w:b w:val="0"/>
          <w:bCs w:val="0"/>
          <w:color w:val="000000"/>
          <w:kern w:val="2"/>
          <w:sz w:val="32"/>
          <w:szCs w:val="32"/>
          <w:lang w:val="en-US" w:eastAsia="zh-CN" w:bidi="ar-SA"/>
        </w:rPr>
      </w:pP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kern w:val="2"/>
          <w:sz w:val="32"/>
          <w:szCs w:val="32"/>
          <w:lang w:val="en-US" w:eastAsia="zh-CN" w:bidi="ar-SA"/>
        </w:rPr>
        <w:t>第三十四条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除法律、法规规定不可享有的特定权利外，外籍华人在本省的有关权益保护，可以参照本条例执行。</w:t>
      </w:r>
    </w:p>
    <w:p>
      <w:pPr>
        <w:widowControl w:val="0"/>
        <w:wordWrap/>
        <w:overflowPunct w:val="0"/>
        <w:adjustRightInd w:val="0"/>
        <w:snapToGrid w:val="0"/>
        <w:spacing w:line="564" w:lineRule="exact"/>
        <w:ind w:left="0" w:leftChars="0" w:right="0" w:firstLine="632" w:firstLineChars="200"/>
        <w:textAlignment w:val="auto"/>
        <w:outlineLvl w:val="9"/>
        <w:rPr>
          <w:rFonts w:hint="eastAsia" w:ascii="宋体" w:hAnsi="宋体" w:eastAsia="仿宋_GB2312" w:cs="仿宋_GB2312"/>
          <w:b w:val="0"/>
          <w:bCs w:val="0"/>
          <w:color w:val="000000"/>
          <w:kern w:val="0"/>
          <w:sz w:val="32"/>
          <w:szCs w:val="32"/>
        </w:rPr>
      </w:pPr>
      <w:r>
        <w:rPr>
          <w:rFonts w:hint="eastAsia" w:ascii="宋体" w:hAnsi="宋体" w:eastAsia="黑体" w:cs="黑体"/>
          <w:b w:val="0"/>
          <w:bCs w:val="0"/>
          <w:color w:val="000000"/>
          <w:kern w:val="2"/>
          <w:sz w:val="32"/>
          <w:szCs w:val="32"/>
          <w:lang w:val="en-US" w:eastAsia="zh-CN" w:bidi="ar-SA"/>
        </w:rPr>
        <w:t>第三十五条</w:t>
      </w:r>
      <w:r>
        <w:rPr>
          <w:rFonts w:hint="eastAsia" w:ascii="宋体" w:hAnsi="宋体" w:eastAsia="仿宋_GB2312" w:cs="仿宋_GB2312"/>
          <w:b w:val="0"/>
          <w:bCs w:val="0"/>
          <w:color w:val="000000"/>
          <w:sz w:val="32"/>
          <w:szCs w:val="32"/>
        </w:rPr>
        <w:t xml:space="preserve">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kern w:val="0"/>
          <w:sz w:val="32"/>
          <w:szCs w:val="32"/>
        </w:rPr>
        <w:t>本条例自</w:t>
      </w:r>
      <w:r>
        <w:rPr>
          <w:rFonts w:hint="eastAsia" w:ascii="宋体" w:hAnsi="宋体" w:eastAsia="宋体" w:cs="宋体"/>
          <w:b w:val="0"/>
          <w:bCs w:val="0"/>
          <w:color w:val="000000"/>
          <w:kern w:val="0"/>
          <w:sz w:val="32"/>
          <w:szCs w:val="32"/>
        </w:rPr>
        <w:t>2015</w:t>
      </w:r>
      <w:r>
        <w:rPr>
          <w:rFonts w:hint="eastAsia" w:ascii="宋体" w:hAnsi="宋体" w:eastAsia="仿宋_GB2312" w:cs="仿宋_GB2312"/>
          <w:b w:val="0"/>
          <w:bCs w:val="0"/>
          <w:color w:val="000000"/>
          <w:kern w:val="0"/>
          <w:sz w:val="32"/>
          <w:szCs w:val="32"/>
        </w:rPr>
        <w:t>年</w:t>
      </w:r>
      <w:r>
        <w:rPr>
          <w:rFonts w:hint="eastAsia" w:ascii="宋体" w:hAnsi="宋体" w:eastAsia="宋体" w:cs="宋体"/>
          <w:b w:val="0"/>
          <w:bCs w:val="0"/>
          <w:color w:val="000000"/>
          <w:kern w:val="0"/>
          <w:sz w:val="32"/>
          <w:szCs w:val="32"/>
        </w:rPr>
        <w:t>10</w:t>
      </w:r>
      <w:r>
        <w:rPr>
          <w:rFonts w:hint="eastAsia" w:ascii="宋体" w:hAnsi="宋体" w:eastAsia="仿宋_GB2312" w:cs="仿宋_GB2312"/>
          <w:b w:val="0"/>
          <w:bCs w:val="0"/>
          <w:color w:val="000000"/>
          <w:kern w:val="0"/>
          <w:sz w:val="32"/>
          <w:szCs w:val="32"/>
        </w:rPr>
        <w:t>月</w:t>
      </w:r>
      <w:r>
        <w:rPr>
          <w:rFonts w:hint="eastAsia" w:ascii="宋体" w:hAnsi="宋体" w:eastAsia="宋体" w:cs="宋体"/>
          <w:b w:val="0"/>
          <w:bCs w:val="0"/>
          <w:color w:val="000000"/>
          <w:kern w:val="0"/>
          <w:sz w:val="32"/>
          <w:szCs w:val="32"/>
        </w:rPr>
        <w:t>1</w:t>
      </w:r>
      <w:r>
        <w:rPr>
          <w:rFonts w:hint="eastAsia" w:ascii="宋体" w:hAnsi="宋体" w:eastAsia="仿宋_GB2312" w:cs="仿宋_GB2312"/>
          <w:b w:val="0"/>
          <w:bCs w:val="0"/>
          <w:color w:val="000000"/>
          <w:kern w:val="0"/>
          <w:sz w:val="32"/>
          <w:szCs w:val="32"/>
        </w:rPr>
        <w:t>日起施行。</w:t>
      </w:r>
    </w:p>
    <w:p>
      <w:pPr>
        <w:widowControl w:val="0"/>
        <w:wordWrap/>
        <w:overflowPunct w:val="0"/>
        <w:adjustRightInd/>
        <w:snapToGrid w:val="0"/>
        <w:spacing w:beforeLines="0" w:beforeAutospacing="0" w:afterLines="0" w:afterAutospacing="0" w:line="564" w:lineRule="exact"/>
        <w:ind w:left="0" w:leftChars="0" w:right="0" w:firstLine="0" w:firstLineChars="0"/>
        <w:jc w:val="both"/>
        <w:textAlignment w:val="auto"/>
        <w:outlineLvl w:val="9"/>
        <w:rPr>
          <w:rFonts w:hint="eastAsia" w:ascii="宋体" w:hAnsi="宋体" w:eastAsia="方正小标宋_GBK" w:cs="方正小标宋_GBK"/>
          <w:b w:val="0"/>
          <w:bCs/>
          <w:sz w:val="44"/>
          <w:szCs w:val="44"/>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微软雅黑"/>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8175F2"/>
    <w:rsid w:val="0B1D4E8A"/>
    <w:rsid w:val="0D5A220C"/>
    <w:rsid w:val="0DC10F3C"/>
    <w:rsid w:val="0F0C1338"/>
    <w:rsid w:val="0F3C7199"/>
    <w:rsid w:val="10330054"/>
    <w:rsid w:val="103C00B6"/>
    <w:rsid w:val="110A37A4"/>
    <w:rsid w:val="11361CF6"/>
    <w:rsid w:val="127C1AB3"/>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7243B6"/>
    <w:rsid w:val="6FA51309"/>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BB40DDE"/>
    <w:rsid w:val="7C15252B"/>
    <w:rsid w:val="7C8A566B"/>
    <w:rsid w:val="7C996E3F"/>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5">
    <w:name w:val="Default Paragraph Font"/>
    <w:link w:val="16"/>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annotation text"/>
    <w:basedOn w:val="1"/>
    <w:qFormat/>
    <w:uiPriority w:val="0"/>
    <w:pPr>
      <w:jc w:val="left"/>
    </w:pPr>
  </w:style>
  <w:style w:type="paragraph" w:styleId="9">
    <w:name w:val="Body Text Indent"/>
    <w:basedOn w:val="1"/>
    <w:next w:val="1"/>
    <w:qFormat/>
    <w:uiPriority w:val="0"/>
    <w:pPr>
      <w:spacing w:after="120" w:afterLines="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6">
    <w:name w:val=" Char"/>
    <w:basedOn w:val="1"/>
    <w:link w:val="15"/>
    <w:qFormat/>
    <w:uiPriority w:val="0"/>
  </w:style>
  <w:style w:type="character" w:styleId="17">
    <w:name w:val="Strong"/>
    <w:qFormat/>
    <w:uiPriority w:val="0"/>
    <w:rPr>
      <w:b/>
      <w:bCs/>
    </w:rPr>
  </w:style>
  <w:style w:type="character" w:styleId="18">
    <w:name w:val="page number"/>
    <w:basedOn w:val="15"/>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3">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2">
    <w:name w:val="普通(网站)1"/>
    <w:basedOn w:val="1"/>
    <w:qFormat/>
    <w:uiPriority w:val="0"/>
    <w:rPr>
      <w:sz w:val="2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7">
    <w:name w:val="Normal Indent"/>
    <w:basedOn w:val="1"/>
    <w:next w:val="1"/>
    <w:qFormat/>
    <w:uiPriority w:val="0"/>
    <w:pPr>
      <w:ind w:firstLine="420" w:firstLineChars="200"/>
    </w:pPr>
    <w:rPr>
      <w:rFonts w:hint="eastAsia"/>
    </w:rPr>
  </w:style>
  <w:style w:type="paragraph" w:customStyle="1" w:styleId="3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39">
    <w:name w:val="font_fulltext1"/>
    <w:basedOn w:val="15"/>
    <w:qFormat/>
    <w:uiPriority w:val="0"/>
    <w:rPr>
      <w:sz w:val="18"/>
      <w:szCs w:val="18"/>
    </w:rPr>
  </w:style>
  <w:style w:type="character" w:customStyle="1" w:styleId="40">
    <w:name w:val="15"/>
    <w:qFormat/>
    <w:uiPriority w:val="0"/>
    <w:rPr>
      <w:rFonts w:hint="default" w:ascii="Times New Roman" w:hAnsi="Times New Roman" w:cs="Times New Roman"/>
      <w:b/>
      <w:bCs/>
      <w:sz w:val="20"/>
      <w:szCs w:val="20"/>
    </w:rPr>
  </w:style>
  <w:style w:type="character" w:customStyle="1" w:styleId="41">
    <w:name w:val="form-textarea-print1"/>
    <w:basedOn w:val="15"/>
    <w:qFormat/>
    <w:uiPriority w:val="0"/>
    <w:rPr>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2021-10-18T07:47:00Z</cp:lastPrinted>
  <dcterms:modified xsi:type="dcterms:W3CDTF">2021-10-27T02:50:14Z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