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广东省各级人民代表大会常务委员会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人事任免办法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（1995年11月21日广东省第八届人民代表大会常务委员会第十八次会议通过  根据2007年1月25日广东省第十届人民代表大会常务委员会第二十九次会议《广东省人民代表大会常务委员会关于修改〈广东省人民代表大会常务委员会议事规则〉等三项地方性法规的决定》修正）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为了使本省各级人民代表大会常务委员会（以下简称人大常委会）依法行使人事任免权，根据《中华人民共和国宪法》、《中华人民共和国地方各级人民代表大会和地方各级人民政府组织法》、《中华人民共和国各级人民代表大会常务委员会监督法》、《中华人民共和国人民法院组织法》、《中华人民共和国人民检察院组织法》等有关法律法规，结合本省实际，制定本办法。</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人大常委会任免国家机关工作人员，必须全面贯彻干部队伍革命化、年轻化、知识化、专业化的方针，坚持德才兼备的标准。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人大常委会任免或者通过本会人员的下列职务：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（一）任免各工作委员会主任、副主任、委员；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（二）任免省、设区的市人大常委会副秘书长，不设区的市、县、自治县、市辖区人大常委会办公室主任、副主任；</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（三）通过代表资格审查委员会主任委员、副主任委员、委员；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（四）通过特定问题调查委员会的组成人员。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人大常委会决定任免本级人民政府组成人员的下列职务：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（一）人民代表大会闭会期间，决定任免个别副省长、副市长、副县长、副区长；</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（二）根据省长、市长、县长、区长的提名，决定任免人民政府秘书长、厅长、局长、委员会主任等。</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人大常委会根据本级人民法院院长的提名，任免人民法院副院长、庭长、副庭长、审判委员会委员、审判员；根据全国人民代表大会常务委员会的有关规定，任免专门人民法院审判人员的有关职务。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人大常委会任免或者批准任免地方检察机关检察人员的下列职务：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（一）根据本级人民检察院检察长的提名，任免人民检察院副检察长、检察委员会委员、检察员；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根据省人民检察院检察长或者依法设置有检察机关派出机构的市、县人民检察院检察长的提名，任免本级人民检察院在铁路、工矿区、农垦区、林区及劳改、劳教场所等设置的人民检察院（分院）检察长、副检察长、检察委员会委员、检察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（三）根据本级人民检察院检察长的提请，批准任免下一级人民检察院检察长。</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人大常委会主任因为健康情况不能工作或者缺位的时候，由本级人大常委会在副主任中推选一人代理主任的职务。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省、设区的市人大常委会秘书长因故不能担任职务的时候，由本级人大常委会从常委会组成人员中推选一人代理秘书长的职务。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以上两项代理职务，直至主任、秘书长恢复工作或者人民代表大会选出新的主任、秘书长为止。</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在人民代表大会闭会期间，省长、市长、县长、区长和人民法院院长、人民检察院检察长因故不能担任职务的时候，由人大常委会从本级人民政府、人民法院、人民检察院副职领导人员中决定代理人选。如果人选不是副职领导人，应先决定任命其为副职领导人，再决定其为代理省长、市长、县长、区长和人民法院院长、人民检察院检察长。决定代理检察长，须报上一级人民检察院和人大常委会备案。</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bookmarkStart w:id="0" w:name="_GoBack"/>
      <w:bookmarkEnd w:id="0"/>
      <w:r>
        <w:rPr>
          <w:rFonts w:hint="eastAsia" w:ascii="仿宋_GB2312" w:hAnsi="仿宋_GB2312" w:eastAsia="仿宋_GB2312" w:cs="仿宋_GB2312"/>
          <w:b w:val="0"/>
          <w:bCs/>
          <w:szCs w:val="32"/>
        </w:rPr>
        <w:t>以上代理职务，直至省长、市长、县长、区长和人民法院院长、人民检察院检察长恢复工作或者人民代表大会选出新的省长、市长、县长、区长和人民法院院长、人民检察院检察长为止。</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代表大会闭会期间，人大常委会组成人员，人民政府领导人员，人民法院院长，人民检察院检察长辞职，须向本级人大常委会提出书面报告。经人大常委会决定接受辞职后，报本级人民代表大会备案。人民检察院检察长的辞职，须报经上一级人民检察院检察长提请该级人大常委会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提请人大常委会审议的人事任免案，应当由提请机关正职领导人签署的书面报告提出，同时附送《干部任免呈报表》、拟任命人员考察材料或者拟免职人员的免职理由。上述报告、材料一般应在人大常委会会议的十日前送达。考察材料要反映拟任命人员的德、能、勤、绩等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对提请人大常委会审议的人事任免案，由主任会议决定提交人大常委会会议审议。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审议人事任免案时，提请机关的正职领导人应当到会作人事任免案说明，并派人听取审议意见，回答询问。正职领导人如果因特殊情况不能到会，应当说明原因并委托熟悉拟任免人员情况的副职领导人到会代为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在审议人事任免案过程中，对拟任免人员如果发现有事实依据、足以影响任免的问题，经主任会议提出，并经全体会议同意，可以暂不进行表决。待问题查清后，提出书面报告，再由主任会议决定是否提交常委会另一次会议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对提请人大常委会会议任命而未获得通过的人选，提请机关如果认为必要，可以在下次人大常委会会议作出说明，再次提请任命。经两次未获得通过的人选，在本届人民代表大会任期内，不得再提请任命其担任本行政区域的同一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凡是本办法规定任免的人员，其任职、免职或者撤职，以人大常委会通过之日为准，由人大常委会以公告或者其他方式公布，并以正式文件通知提请机关。须上报批准、备案和下达批复、通知的，由提请机关按照有关规定办理。未经人大常委会依法任免的，不得先行到职、离职和对外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人大常委会任命和决定任命的人员，由人大常委会颁发任命书，任命书由人大常委会主任签署。</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本级人民代表大会换届后，省长、市长、县长、区长必须在两个月内提请新一届人大常委会任命人民政府组成人员。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人大常委会任命的本会工作人员和人民法院审判人员、人民检察院检察人员，本级人民代表大会换届后，其职务如无变动，可以不重新任命。</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pacing w:val="-2"/>
          <w:szCs w:val="32"/>
        </w:rPr>
      </w:pPr>
      <w:r>
        <w:rPr>
          <w:rFonts w:hint="eastAsia" w:ascii="黑体" w:hAnsi="黑体" w:eastAsia="黑体" w:cs="黑体"/>
          <w:b w:val="0"/>
          <w:bCs/>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pacing w:val="-2"/>
          <w:szCs w:val="32"/>
        </w:rPr>
        <w:t>人大常委会任命的人员，因机构名称改变但工作性质和范围没有变动的，不重新办理任命手续；因机构撤销、合并或者本人在任期内去世的，其职务自行终止，不再办理免职手续。上述情况由原提请机关报人大常委会备案。</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提请任命新设机构人员职务的，须同时附有依法批准设立该机构的文件。</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人大常委会可以决定撤销由它任命的本级人大常委会各工作委员会主任、副主任、委员，副秘书长，办公室主任、副主任的职务。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本级人民代表大会闭会期间，人大常委会可以决定撤销本级人民政府个别副省长、副市长、副县长、副区长的职务；决定撤销由它任命的本级人民政府其他组成人员和人民法院副院长、庭长、副庭长、审判委员会委员、审判员，人民检察院副检察长、检察委员会委员、检察员，中级人民法院院长，人民检察院分院检察长的职务。</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人民代表大会闭会期间，人大常委会认为本级人民法院院长需要撤换，经人大常委会作出决定后，报上一级人民法院提请该级人大常委会批准。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省人大常委会根据省人民检察院检察长的建议，可以撤换下级人民检察院检察长、副检察长、检察委员会委员。</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县级以上地方各级人民政府、人民法院和人民检察院，可以向本级人民代表大会常务委员会提出对本办法第十九条所列国家工作人员的撤职案。</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县级以上地方各级人民代表大会常务委员会主任会议，可以向常务委员会提出本办法第十九条所列国家机关工作人员的撤职案。</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地方各级人民代表大会常务委员会五分之一以上的组成人员书面联名，可以向常务委员会提出对本办法第十九条所列国家机关工作人员的撤职案，由主任会议决定是否提请常务委员会会议审议；或者由主任会议提议，经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撤职案应当写明撤职的对象和理由，并提供有关的材料。</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撤职案在提请表决前，被提出撤职的人员有权在常务委员会会议上提出申辩意见，或者书面提出申辩意见，由主任会议决定印发常务委员会会议。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人大常委会会议表决人事任免案采用无记名表决的方式，表决撤职案采用无记名投票的方式。人大常委会组成人员对拟任免和撤职人员可以赞成，可以反对，也可以弃权。拟任免或者撤职的人员，必须获得人大常委会全体组成人员过半数赞成，始得通过。表决结果由会议主持人当场宣布。</w:t>
      </w:r>
    </w:p>
    <w:p>
      <w:pPr>
        <w:keepNext w:val="0"/>
        <w:keepLines w:val="0"/>
        <w:pageBreakBefore w:val="0"/>
        <w:widowControl w:val="0"/>
        <w:kinsoku/>
        <w:wordWrap/>
        <w:overflowPunct/>
        <w:topLinePunct w:val="0"/>
        <w:autoSpaceDE/>
        <w:autoSpaceDN/>
        <w:bidi w:val="0"/>
        <w:adjustRightInd w:val="0"/>
        <w:snapToGri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Cs w:val="32"/>
        </w:rPr>
        <w:t>本</w:t>
      </w:r>
      <w:r>
        <w:rPr>
          <w:rFonts w:hint="eastAsia" w:ascii="仿宋_GB2312" w:hAnsi="仿宋_GB2312" w:eastAsia="仿宋_GB2312" w:cs="仿宋_GB2312"/>
          <w:b w:val="0"/>
          <w:bCs/>
          <w:kern w:val="0"/>
          <w:szCs w:val="32"/>
        </w:rPr>
        <w:t>办法自公布之日起施行。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4694097"/>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EB36CE0"/>
    <w:rsid w:val="459A0014"/>
    <w:rsid w:val="4B7F2B0B"/>
    <w:rsid w:val="4E4F376E"/>
    <w:rsid w:val="50067A1E"/>
    <w:rsid w:val="51077E22"/>
    <w:rsid w:val="51EF053D"/>
    <w:rsid w:val="53BA17FC"/>
    <w:rsid w:val="581F401C"/>
    <w:rsid w:val="585415C6"/>
    <w:rsid w:val="59124C97"/>
    <w:rsid w:val="5AF1484F"/>
    <w:rsid w:val="5BBC5E8C"/>
    <w:rsid w:val="60FA7A99"/>
    <w:rsid w:val="62F5388E"/>
    <w:rsid w:val="6377386C"/>
    <w:rsid w:val="66DE0521"/>
    <w:rsid w:val="69D84234"/>
    <w:rsid w:val="69DF4F18"/>
    <w:rsid w:val="6B6E4C81"/>
    <w:rsid w:val="6BC734CB"/>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2017-01-18T06:17:51Z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