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rPr>
          <w:rFonts w:hint="eastAsia" w:ascii="宋体" w:hAnsi="宋体" w:eastAsia="宋体" w:cs="宋体"/>
          <w:b w:val="0"/>
          <w:bCs w:val="0"/>
          <w:spacing w:val="-1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rPr>
          <w:rFonts w:hint="eastAsia" w:ascii="宋体" w:hAnsi="宋体" w:eastAsia="宋体" w:cs="宋体"/>
          <w:b w:val="0"/>
          <w:bCs w:val="0"/>
          <w:spacing w:val="-1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rPr>
          <w:rFonts w:hint="eastAsia" w:ascii="宋体" w:hAnsi="宋体" w:eastAsia="宋体" w:cs="宋体"/>
          <w:b w:val="0"/>
          <w:bCs w:val="0"/>
          <w:spacing w:val="-10"/>
          <w:sz w:val="44"/>
          <w:szCs w:val="44"/>
        </w:rPr>
      </w:pPr>
      <w:r>
        <w:rPr>
          <w:rFonts w:hint="eastAsia" w:ascii="宋体" w:hAnsi="宋体" w:eastAsia="宋体" w:cs="宋体"/>
          <w:b w:val="0"/>
          <w:bCs w:val="0"/>
          <w:spacing w:val="-10"/>
          <w:sz w:val="44"/>
          <w:szCs w:val="44"/>
        </w:rPr>
        <w:t>广东省国土资源监督检查条例</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rPr>
          <w:rFonts w:hint="eastAsia" w:ascii="宋体" w:hAnsi="宋体" w:eastAsia="宋体" w:cs="宋体"/>
          <w:b w:val="0"/>
          <w:bCs w:val="0"/>
          <w:spacing w:val="-1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firstLine="631"/>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(2004年9月24日广东省第十届人民代表大会常务委员</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31"/>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会第十三次会议通过  2004年9月24日公布  自2005</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31"/>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年1月1日起施行)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31"/>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firstLine="592" w:firstLineChars="200"/>
        <w:textAlignment w:val="auto"/>
        <w:rPr>
          <w:rFonts w:hint="eastAsia" w:ascii="仿宋" w:hAnsi="仿宋" w:eastAsia="仿宋_GB2312" w:cs="仿宋"/>
          <w:spacing w:val="-10"/>
        </w:rPr>
      </w:pPr>
      <w:r>
        <w:rPr>
          <w:rFonts w:hint="eastAsia" w:ascii="黑体" w:hAnsi="黑体" w:eastAsia="黑体" w:cs="黑体"/>
          <w:b w:val="0"/>
          <w:bCs w:val="0"/>
          <w:spacing w:val="-10"/>
        </w:rPr>
        <w:t>第一条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 w:hAnsi="仿宋" w:eastAsia="仿宋_GB2312" w:cs="仿宋"/>
          <w:spacing w:val="-10"/>
        </w:rPr>
        <w:t>为加强国土资源管理，规范监督检查工作，根据《中华人民共和国土地管理法》、《中华人民共和国矿产资源法》和有关法律、法规，结合本省实际，制定本条例。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592" w:firstLineChars="200"/>
        <w:textAlignment w:val="auto"/>
        <w:rPr>
          <w:rFonts w:hint="eastAsia" w:ascii="仿宋" w:hAnsi="仿宋" w:eastAsia="仿宋_GB2312" w:cs="仿宋"/>
          <w:spacing w:val="-10"/>
        </w:rPr>
      </w:pPr>
      <w:r>
        <w:rPr>
          <w:rFonts w:hint="eastAsia" w:ascii="黑体" w:hAnsi="黑体" w:eastAsia="黑体" w:cs="黑体"/>
          <w:b w:val="0"/>
          <w:bCs w:val="0"/>
          <w:spacing w:val="-10"/>
        </w:rPr>
        <w:t>第二条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 w:hAnsi="仿宋" w:eastAsia="仿宋_GB2312" w:cs="仿宋"/>
          <w:spacing w:val="-10"/>
        </w:rPr>
        <w:t>本省行政区域内对土地、矿产资源法律、法规的执行情况进行监督检查，适用本条例。</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592" w:firstLineChars="200"/>
        <w:textAlignment w:val="auto"/>
        <w:rPr>
          <w:rFonts w:hint="eastAsia" w:ascii="仿宋" w:hAnsi="仿宋" w:eastAsia="仿宋_GB2312" w:cs="仿宋"/>
          <w:spacing w:val="-10"/>
        </w:rPr>
      </w:pPr>
      <w:r>
        <w:rPr>
          <w:rFonts w:hint="eastAsia" w:ascii="仿宋" w:hAnsi="仿宋" w:eastAsia="仿宋_GB2312" w:cs="仿宋"/>
          <w:spacing w:val="-10"/>
        </w:rPr>
        <w:t>本条例所称国土资源监督检查，是指国土资源行政主管部门依法对单位或者个人执行土地、矿产资源法律、法规情况进行监督检查，查处违反土地、矿产资源法律、法规的行为。</w:t>
      </w:r>
    </w:p>
    <w:p>
      <w:pPr>
        <w:keepNext w:val="0"/>
        <w:keepLines w:val="0"/>
        <w:pageBreakBefore w:val="0"/>
        <w:widowControl w:val="0"/>
        <w:tabs>
          <w:tab w:val="left" w:pos="1896"/>
        </w:tabs>
        <w:kinsoku/>
        <w:wordWrap/>
        <w:overflowPunct/>
        <w:topLinePunct w:val="0"/>
        <w:autoSpaceDE/>
        <w:autoSpaceDN/>
        <w:bidi w:val="0"/>
        <w:adjustRightInd/>
        <w:snapToGrid/>
        <w:spacing w:line="560" w:lineRule="exact"/>
        <w:ind w:right="0" w:rightChars="0" w:firstLine="581" w:firstLineChars="196"/>
        <w:textAlignment w:val="auto"/>
        <w:rPr>
          <w:rFonts w:hint="eastAsia" w:ascii="仿宋" w:hAnsi="仿宋" w:eastAsia="仿宋_GB2312" w:cs="仿宋"/>
          <w:spacing w:val="-10"/>
        </w:rPr>
      </w:pPr>
      <w:r>
        <w:rPr>
          <w:rFonts w:hint="eastAsia" w:ascii="黑体" w:hAnsi="黑体" w:eastAsia="黑体" w:cs="黑体"/>
          <w:b w:val="0"/>
          <w:bCs w:val="0"/>
          <w:spacing w:val="-10"/>
        </w:rPr>
        <w:t>第三条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 w:hAnsi="仿宋" w:eastAsia="仿宋_GB2312" w:cs="仿宋"/>
          <w:spacing w:val="-10"/>
        </w:rPr>
        <w:t>国土资源监督检查工作应当遵循预防为主、事前防范和事后查处相结合的原则。</w:t>
      </w:r>
    </w:p>
    <w:p>
      <w:pPr>
        <w:keepNext w:val="0"/>
        <w:keepLines w:val="0"/>
        <w:pageBreakBefore w:val="0"/>
        <w:widowControl w:val="0"/>
        <w:tabs>
          <w:tab w:val="left" w:pos="1896"/>
        </w:tabs>
        <w:kinsoku/>
        <w:wordWrap/>
        <w:overflowPunct/>
        <w:topLinePunct w:val="0"/>
        <w:autoSpaceDE/>
        <w:autoSpaceDN/>
        <w:bidi w:val="0"/>
        <w:adjustRightInd/>
        <w:snapToGrid/>
        <w:spacing w:line="560" w:lineRule="exact"/>
        <w:ind w:right="0" w:rightChars="0" w:firstLine="592" w:firstLineChars="200"/>
        <w:textAlignment w:val="auto"/>
        <w:rPr>
          <w:rFonts w:hint="eastAsia" w:ascii="仿宋" w:hAnsi="仿宋" w:eastAsia="仿宋_GB2312" w:cs="仿宋"/>
          <w:spacing w:val="-10"/>
        </w:rPr>
      </w:pPr>
      <w:r>
        <w:rPr>
          <w:rFonts w:hint="eastAsia" w:ascii="黑体" w:hAnsi="黑体" w:eastAsia="黑体" w:cs="黑体"/>
          <w:b w:val="0"/>
          <w:bCs w:val="0"/>
          <w:spacing w:val="-10"/>
        </w:rPr>
        <w:t>第四条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 w:hAnsi="仿宋" w:eastAsia="仿宋_GB2312" w:cs="仿宋"/>
          <w:spacing w:val="-10"/>
        </w:rPr>
        <w:t>省人民政府国土资源行政主管部门负责全省的国土资源监督检查工作。</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hint="eastAsia" w:ascii="仿宋" w:hAnsi="仿宋" w:eastAsia="仿宋_GB2312" w:cs="仿宋"/>
          <w:i/>
          <w:spacing w:val="-10"/>
          <w:u w:val="single"/>
        </w:rPr>
      </w:pPr>
      <w:r>
        <w:rPr>
          <w:rFonts w:hint="eastAsia" w:ascii="仿宋" w:hAnsi="仿宋" w:eastAsia="仿宋_GB2312" w:cs="仿宋"/>
          <w:spacing w:val="-10"/>
        </w:rPr>
        <w:t xml:space="preserve">    市、县人民政府国土资源行政主管部门负责本行政区域的国土资源监督检查工作。</w:t>
      </w:r>
    </w:p>
    <w:p>
      <w:pPr>
        <w:keepNext w:val="0"/>
        <w:keepLines w:val="0"/>
        <w:pageBreakBefore w:val="0"/>
        <w:widowControl w:val="0"/>
        <w:tabs>
          <w:tab w:val="left" w:pos="1580"/>
        </w:tabs>
        <w:kinsoku/>
        <w:wordWrap/>
        <w:overflowPunct/>
        <w:topLinePunct w:val="0"/>
        <w:autoSpaceDE/>
        <w:autoSpaceDN/>
        <w:bidi w:val="0"/>
        <w:adjustRightInd/>
        <w:snapToGrid/>
        <w:spacing w:line="560" w:lineRule="exact"/>
        <w:ind w:right="0" w:rightChars="0" w:firstLine="592" w:firstLineChars="200"/>
        <w:textAlignment w:val="auto"/>
        <w:rPr>
          <w:rFonts w:hint="eastAsia" w:ascii="仿宋" w:hAnsi="仿宋" w:eastAsia="仿宋_GB2312" w:cs="仿宋"/>
          <w:spacing w:val="-10"/>
        </w:rPr>
      </w:pPr>
      <w:r>
        <w:rPr>
          <w:rFonts w:hint="eastAsia" w:ascii="仿宋" w:hAnsi="仿宋" w:eastAsia="仿宋_GB2312" w:cs="仿宋"/>
          <w:spacing w:val="-10"/>
        </w:rPr>
        <w:t>县级以上人民政府公安、规划、工商、建设、农业、林业部门和其他有关部门依照各自职责，密切配合，协助做好国土资源监督检查工作。</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592" w:firstLineChars="200"/>
        <w:textAlignment w:val="auto"/>
        <w:rPr>
          <w:rFonts w:hint="eastAsia" w:ascii="仿宋" w:hAnsi="仿宋" w:eastAsia="仿宋_GB2312" w:cs="仿宋"/>
          <w:spacing w:val="-10"/>
        </w:rPr>
      </w:pPr>
      <w:r>
        <w:rPr>
          <w:rFonts w:hint="eastAsia" w:ascii="仿宋" w:hAnsi="仿宋" w:eastAsia="仿宋_GB2312" w:cs="仿宋"/>
          <w:spacing w:val="-10"/>
        </w:rPr>
        <w:t>乡（镇）人民政府协助市、县国土资源行政主管部门做好本行政区域内的国土资源监督检查工作。</w:t>
      </w:r>
    </w:p>
    <w:p>
      <w:pPr>
        <w:keepNext w:val="0"/>
        <w:keepLines w:val="0"/>
        <w:pageBreakBefore w:val="0"/>
        <w:widowControl w:val="0"/>
        <w:tabs>
          <w:tab w:val="left" w:pos="1896"/>
        </w:tabs>
        <w:kinsoku/>
        <w:wordWrap/>
        <w:overflowPunct/>
        <w:topLinePunct w:val="0"/>
        <w:autoSpaceDE/>
        <w:autoSpaceDN/>
        <w:bidi w:val="0"/>
        <w:adjustRightInd/>
        <w:snapToGrid/>
        <w:spacing w:line="560" w:lineRule="exact"/>
        <w:ind w:right="0" w:rightChars="0" w:firstLine="581" w:firstLineChars="196"/>
        <w:textAlignment w:val="auto"/>
        <w:rPr>
          <w:rFonts w:hint="eastAsia" w:ascii="仿宋" w:hAnsi="仿宋" w:eastAsia="仿宋_GB2312" w:cs="仿宋"/>
          <w:spacing w:val="-10"/>
        </w:rPr>
      </w:pPr>
      <w:r>
        <w:rPr>
          <w:rFonts w:hint="eastAsia" w:ascii="黑体" w:hAnsi="黑体" w:eastAsia="黑体" w:cs="黑体"/>
          <w:b w:val="0"/>
          <w:bCs w:val="0"/>
          <w:spacing w:val="-10"/>
        </w:rPr>
        <w:t>第五条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 w:hAnsi="仿宋" w:eastAsia="仿宋_GB2312" w:cs="仿宋"/>
          <w:spacing w:val="-10"/>
        </w:rPr>
        <w:t>任何单位和个人有权检举和控告违反国土资源管理法律、法规的行为。各级人民政府国土资源行政主管部门应当为检举、控告者保密，并向社会公布举报办法。</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581" w:firstLineChars="196"/>
        <w:textAlignment w:val="auto"/>
        <w:rPr>
          <w:rFonts w:hint="eastAsia" w:ascii="仿宋" w:hAnsi="仿宋" w:eastAsia="仿宋_GB2312" w:cs="仿宋"/>
          <w:spacing w:val="-10"/>
        </w:rPr>
      </w:pPr>
      <w:r>
        <w:rPr>
          <w:rFonts w:hint="eastAsia" w:ascii="仿宋" w:hAnsi="仿宋" w:eastAsia="仿宋_GB2312" w:cs="仿宋"/>
          <w:spacing w:val="-10"/>
        </w:rPr>
        <w:t>任何单位和个人不得对检举、控告者打击报复。</w:t>
      </w:r>
    </w:p>
    <w:p>
      <w:pPr>
        <w:keepNext w:val="0"/>
        <w:keepLines w:val="0"/>
        <w:pageBreakBefore w:val="0"/>
        <w:widowControl w:val="0"/>
        <w:tabs>
          <w:tab w:val="left" w:pos="1896"/>
        </w:tabs>
        <w:kinsoku/>
        <w:wordWrap/>
        <w:overflowPunct/>
        <w:topLinePunct w:val="0"/>
        <w:autoSpaceDE/>
        <w:autoSpaceDN/>
        <w:bidi w:val="0"/>
        <w:adjustRightInd/>
        <w:snapToGrid/>
        <w:spacing w:line="560" w:lineRule="exact"/>
        <w:ind w:left="1" w:right="0" w:rightChars="0" w:firstLine="592" w:firstLineChars="200"/>
        <w:textAlignment w:val="auto"/>
        <w:rPr>
          <w:rFonts w:hint="eastAsia" w:ascii="仿宋" w:hAnsi="仿宋" w:eastAsia="仿宋_GB2312" w:cs="仿宋"/>
          <w:spacing w:val="-10"/>
        </w:rPr>
      </w:pPr>
      <w:r>
        <w:rPr>
          <w:rFonts w:hint="eastAsia" w:ascii="黑体" w:hAnsi="黑体" w:eastAsia="黑体" w:cs="黑体"/>
          <w:b w:val="0"/>
          <w:bCs w:val="0"/>
          <w:spacing w:val="-10"/>
        </w:rPr>
        <w:t>第六条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 w:hAnsi="仿宋" w:eastAsia="仿宋_GB2312" w:cs="仿宋"/>
          <w:spacing w:val="-10"/>
        </w:rPr>
        <w:t>各级人民政府国土资源行政主管部门应当建立动态巡查制度，组织国土资源监督检查人员对所属行政区域的土地开发、利用、保护和矿产资源勘查、开采情况进行巡回检查，及时发现和制止违法行为。国土资源监督检查人员应当详细记录巡查情况，建立巡查台账、巡查日志。</w:t>
      </w:r>
    </w:p>
    <w:p>
      <w:pPr>
        <w:pStyle w:val="5"/>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hint="eastAsia" w:ascii="仿宋" w:hAnsi="仿宋" w:eastAsia="仿宋_GB2312" w:cs="仿宋"/>
        </w:rPr>
      </w:pPr>
      <w:r>
        <w:rPr>
          <w:rFonts w:hint="eastAsia" w:ascii="仿宋" w:hAnsi="仿宋" w:eastAsia="仿宋_GB2312" w:cs="仿宋"/>
        </w:rPr>
        <w:t>各级人民政府国土资源行政主管部门在组织巡回检查时，应当重点巡查城乡结合部、道路两侧、村庄周围、基本农田保护区的土地和矿产资源开发、利用、保护情况。</w:t>
      </w:r>
    </w:p>
    <w:p>
      <w:pPr>
        <w:keepNext w:val="0"/>
        <w:keepLines w:val="0"/>
        <w:pageBreakBefore w:val="0"/>
        <w:widowControl w:val="0"/>
        <w:tabs>
          <w:tab w:val="left" w:pos="1896"/>
        </w:tabs>
        <w:kinsoku/>
        <w:wordWrap/>
        <w:overflowPunct/>
        <w:topLinePunct w:val="0"/>
        <w:autoSpaceDE/>
        <w:autoSpaceDN/>
        <w:bidi w:val="0"/>
        <w:adjustRightInd/>
        <w:snapToGrid/>
        <w:spacing w:line="560" w:lineRule="exact"/>
        <w:ind w:right="0" w:rightChars="0"/>
        <w:textAlignment w:val="auto"/>
        <w:rPr>
          <w:rFonts w:hint="eastAsia" w:ascii="仿宋" w:hAnsi="仿宋" w:eastAsia="仿宋_GB2312" w:cs="仿宋"/>
          <w:spacing w:val="-10"/>
        </w:rPr>
      </w:pPr>
      <w:r>
        <w:rPr>
          <w:rFonts w:hint="eastAsia" w:ascii="黑体" w:hAnsi="黑体" w:eastAsia="黑体" w:cs="黑体"/>
          <w:b w:val="0"/>
          <w:bCs w:val="0"/>
          <w:spacing w:val="-10"/>
          <w:lang w:val="en-US" w:eastAsia="zh-CN"/>
        </w:rPr>
        <w:t xml:space="preserve">    </w:t>
      </w:r>
      <w:r>
        <w:rPr>
          <w:rFonts w:hint="eastAsia" w:ascii="黑体" w:hAnsi="黑体" w:eastAsia="黑体" w:cs="黑体"/>
          <w:b w:val="0"/>
          <w:bCs w:val="0"/>
          <w:spacing w:val="-10"/>
        </w:rPr>
        <w:t>第七条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 w:hAnsi="仿宋" w:eastAsia="仿宋_GB2312" w:cs="仿宋"/>
          <w:spacing w:val="-10"/>
        </w:rPr>
        <w:t>使用土地进行非农业建设、地质勘查或者采矿的单位、个人，应当在用地、地质勘查、采矿现场悬挂标注有建设用地批准书、勘查许可证、采矿许可证等相关内容的标牌。</w:t>
      </w:r>
    </w:p>
    <w:p>
      <w:pPr>
        <w:pStyle w:val="5"/>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hint="eastAsia" w:ascii="仿宋" w:hAnsi="仿宋" w:eastAsia="仿宋_GB2312" w:cs="仿宋"/>
        </w:rPr>
      </w:pPr>
      <w:r>
        <w:rPr>
          <w:rFonts w:hint="eastAsia" w:ascii="仿宋" w:hAnsi="仿宋" w:eastAsia="仿宋_GB2312" w:cs="仿宋"/>
        </w:rPr>
        <w:t>使用集体所有的土地建造住宅的，在接受国土资源监督检查时，应当出示用地批准文件。</w:t>
      </w:r>
    </w:p>
    <w:p>
      <w:pPr>
        <w:keepNext w:val="0"/>
        <w:keepLines w:val="0"/>
        <w:pageBreakBefore w:val="0"/>
        <w:widowControl w:val="0"/>
        <w:tabs>
          <w:tab w:val="left" w:pos="1896"/>
        </w:tabs>
        <w:kinsoku/>
        <w:wordWrap/>
        <w:overflowPunct/>
        <w:topLinePunct w:val="0"/>
        <w:autoSpaceDE/>
        <w:autoSpaceDN/>
        <w:bidi w:val="0"/>
        <w:adjustRightInd/>
        <w:snapToGrid/>
        <w:spacing w:line="560" w:lineRule="exact"/>
        <w:ind w:right="0" w:rightChars="0" w:firstLine="555"/>
        <w:textAlignment w:val="auto"/>
        <w:rPr>
          <w:rFonts w:hint="eastAsia" w:ascii="仿宋" w:hAnsi="仿宋" w:eastAsia="仿宋_GB2312" w:cs="仿宋"/>
          <w:b/>
          <w:i/>
          <w:spacing w:val="-10"/>
          <w:u w:val="single"/>
        </w:rPr>
      </w:pPr>
      <w:r>
        <w:rPr>
          <w:rFonts w:hint="eastAsia" w:ascii="黑体" w:hAnsi="黑体" w:eastAsia="黑体" w:cs="黑体"/>
          <w:b w:val="0"/>
          <w:bCs w:val="0"/>
          <w:spacing w:val="-10"/>
        </w:rPr>
        <w:t>第八条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 w:hAnsi="仿宋" w:eastAsia="仿宋_GB2312" w:cs="仿宋"/>
          <w:spacing w:val="-10"/>
        </w:rPr>
        <w:t>国土资源行政主管部门应当及时查处违反土地、矿产资源法律、法规的行为；构成犯罪的，移送有关机关依法处理。</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581" w:firstLineChars="196"/>
        <w:textAlignment w:val="auto"/>
        <w:rPr>
          <w:rFonts w:hint="eastAsia" w:ascii="仿宋" w:hAnsi="仿宋" w:eastAsia="仿宋_GB2312" w:cs="仿宋"/>
          <w:spacing w:val="-10"/>
        </w:rPr>
      </w:pPr>
      <w:r>
        <w:rPr>
          <w:rFonts w:hint="eastAsia" w:ascii="黑体" w:hAnsi="黑体" w:eastAsia="黑体" w:cs="黑体"/>
          <w:b w:val="0"/>
          <w:bCs w:val="0"/>
          <w:spacing w:val="-10"/>
        </w:rPr>
        <w:t>第九条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 w:hAnsi="仿宋" w:eastAsia="仿宋_GB2312" w:cs="仿宋"/>
          <w:spacing w:val="-10"/>
        </w:rPr>
        <w:t>各级人民政府国土资源行政主管部门在调查或者检查违反土地、矿产资源法律、法规行为时，执法人员不得少于两人，并应当向当事人或者有关人员出示执法证件。被调查或者被检查的单位、个人应当如实回答询问，并提供有关资料和情况，不得拒绝与阻挠。</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581" w:firstLineChars="196"/>
        <w:textAlignment w:val="auto"/>
        <w:rPr>
          <w:rFonts w:hint="eastAsia" w:ascii="仿宋" w:hAnsi="仿宋" w:eastAsia="仿宋_GB2312" w:cs="仿宋"/>
          <w:spacing w:val="-10"/>
        </w:rPr>
      </w:pPr>
      <w:r>
        <w:rPr>
          <w:rFonts w:hint="eastAsia" w:ascii="仿宋" w:hAnsi="仿宋" w:eastAsia="仿宋_GB2312" w:cs="仿宋"/>
          <w:spacing w:val="-10"/>
        </w:rPr>
        <w:t>询问应当制作笔录，由执法人员和被询问人在笔录上签名或者盖章。被询问人拒绝在笔录上签名或者盖章的，应当在笔录上注明。</w:t>
      </w:r>
    </w:p>
    <w:p>
      <w:pPr>
        <w:pStyle w:val="5"/>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hint="eastAsia" w:ascii="仿宋" w:hAnsi="仿宋" w:eastAsia="仿宋_GB2312" w:cs="仿宋"/>
        </w:rPr>
      </w:pPr>
      <w:r>
        <w:rPr>
          <w:rFonts w:hint="eastAsia" w:ascii="仿宋" w:hAnsi="仿宋" w:eastAsia="仿宋_GB2312" w:cs="仿宋"/>
        </w:rPr>
        <w:t>在国土资源监督检查中发现的违法采集的矿产品、地质遗迹标本和化石，国土资源行政主管部门应当立即登记保存。</w:t>
      </w:r>
    </w:p>
    <w:p>
      <w:pPr>
        <w:keepNext w:val="0"/>
        <w:keepLines w:val="0"/>
        <w:pageBreakBefore w:val="0"/>
        <w:widowControl w:val="0"/>
        <w:kinsoku/>
        <w:wordWrap/>
        <w:overflowPunct/>
        <w:topLinePunct w:val="0"/>
        <w:autoSpaceDE/>
        <w:autoSpaceDN/>
        <w:bidi w:val="0"/>
        <w:adjustRightInd/>
        <w:snapToGrid/>
        <w:spacing w:line="560" w:lineRule="exact"/>
        <w:ind w:left="1" w:right="0" w:rightChars="0" w:firstLine="592" w:firstLineChars="200"/>
        <w:textAlignment w:val="auto"/>
        <w:rPr>
          <w:rFonts w:hint="eastAsia" w:ascii="仿宋" w:hAnsi="仿宋" w:eastAsia="仿宋_GB2312" w:cs="仿宋"/>
          <w:spacing w:val="-10"/>
        </w:rPr>
      </w:pPr>
      <w:r>
        <w:rPr>
          <w:rFonts w:hint="eastAsia" w:ascii="黑体" w:hAnsi="黑体" w:eastAsia="黑体" w:cs="黑体"/>
          <w:b w:val="0"/>
          <w:bCs w:val="0"/>
          <w:spacing w:val="-10"/>
        </w:rPr>
        <w:t>第十条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 w:hAnsi="仿宋" w:eastAsia="仿宋_GB2312" w:cs="仿宋"/>
          <w:spacing w:val="-10"/>
        </w:rPr>
        <w:t>国土资源行政主管部门发现有违反土地、矿产资源法律、法规行为时，应当及时发出责令停止违法行为的通知书，责令当事人立即停止违法行为。拒不停止的，经县级以上人民政府国土资源行政主管部门主要负责人批准，可以对用于违法活动的机械、工具、设备和建筑材料，以及在非法占用的土地上修建的建筑物和其他设施等，依法采取登记保存等必要措施，予以制止。</w:t>
      </w:r>
    </w:p>
    <w:p>
      <w:pPr>
        <w:pStyle w:val="2"/>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hint="eastAsia" w:ascii="仿宋" w:hAnsi="仿宋" w:eastAsia="仿宋_GB2312" w:cs="仿宋"/>
        </w:rPr>
      </w:pPr>
      <w:r>
        <w:rPr>
          <w:rFonts w:hint="eastAsia" w:ascii="仿宋" w:hAnsi="仿宋" w:eastAsia="仿宋_GB2312" w:cs="仿宋"/>
        </w:rPr>
        <w:t>国土资源行政主管部门对已经登记保存的财物，可以自行保管或者委托有关单位保管，也可以责令被调查或者被检查者负责保管。任何单位和个人在保管期间，不得转让、转移、毁损或者自行处置。</w:t>
      </w:r>
    </w:p>
    <w:p>
      <w:pPr>
        <w:keepNext w:val="0"/>
        <w:keepLines w:val="0"/>
        <w:pageBreakBefore w:val="0"/>
        <w:widowControl w:val="0"/>
        <w:tabs>
          <w:tab w:val="left" w:pos="2212"/>
        </w:tabs>
        <w:kinsoku/>
        <w:wordWrap/>
        <w:overflowPunct/>
        <w:topLinePunct w:val="0"/>
        <w:autoSpaceDE/>
        <w:autoSpaceDN/>
        <w:bidi w:val="0"/>
        <w:adjustRightInd/>
        <w:snapToGrid/>
        <w:spacing w:line="560" w:lineRule="exact"/>
        <w:ind w:right="0" w:rightChars="0" w:firstLine="581" w:firstLineChars="196"/>
        <w:textAlignment w:val="auto"/>
        <w:rPr>
          <w:rFonts w:hint="eastAsia" w:ascii="仿宋" w:hAnsi="仿宋" w:eastAsia="仿宋_GB2312" w:cs="仿宋"/>
          <w:spacing w:val="-10"/>
        </w:rPr>
      </w:pPr>
      <w:r>
        <w:rPr>
          <w:rFonts w:hint="eastAsia" w:ascii="黑体" w:hAnsi="黑体" w:eastAsia="黑体" w:cs="黑体"/>
          <w:b w:val="0"/>
          <w:bCs w:val="0"/>
          <w:spacing w:val="-10"/>
        </w:rPr>
        <w:t>第十一条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 w:hAnsi="仿宋" w:eastAsia="仿宋_GB2312" w:cs="仿宋"/>
          <w:spacing w:val="-10"/>
        </w:rPr>
        <w:t>国土资源行政主管部门对违反土地、矿产资源法律、法规行为调查终结，应当依法作出如下处理：</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592" w:firstLineChars="200"/>
        <w:textAlignment w:val="auto"/>
        <w:rPr>
          <w:rFonts w:hint="eastAsia" w:ascii="仿宋" w:hAnsi="仿宋" w:eastAsia="仿宋_GB2312" w:cs="仿宋"/>
          <w:spacing w:val="-10"/>
        </w:rPr>
      </w:pPr>
      <w:r>
        <w:rPr>
          <w:rFonts w:hint="eastAsia" w:ascii="仿宋" w:hAnsi="仿宋" w:eastAsia="仿宋_GB2312" w:cs="仿宋"/>
          <w:spacing w:val="-10"/>
        </w:rPr>
        <w:t>（一）违法行为轻微并能及时纠正的，可不予以行政处罚；</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592" w:firstLineChars="200"/>
        <w:textAlignment w:val="auto"/>
        <w:rPr>
          <w:rFonts w:hint="eastAsia" w:ascii="仿宋" w:hAnsi="仿宋" w:eastAsia="仿宋_GB2312" w:cs="仿宋"/>
          <w:spacing w:val="-10"/>
        </w:rPr>
      </w:pPr>
      <w:r>
        <w:rPr>
          <w:rFonts w:hint="eastAsia" w:ascii="仿宋" w:hAnsi="仿宋" w:eastAsia="仿宋_GB2312" w:cs="仿宋"/>
          <w:spacing w:val="-10"/>
        </w:rPr>
        <w:t>（二）确有违法行为，应当给予行政处罚的，根据情节轻重及具体情况，作出行政处罚决定；</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592" w:firstLineChars="200"/>
        <w:textAlignment w:val="auto"/>
        <w:rPr>
          <w:rFonts w:hint="eastAsia" w:ascii="仿宋" w:hAnsi="仿宋" w:eastAsia="仿宋_GB2312" w:cs="仿宋"/>
          <w:spacing w:val="-10"/>
        </w:rPr>
      </w:pPr>
      <w:r>
        <w:rPr>
          <w:rFonts w:hint="eastAsia" w:ascii="仿宋" w:hAnsi="仿宋" w:eastAsia="仿宋_GB2312" w:cs="仿宋"/>
          <w:spacing w:val="-10"/>
        </w:rPr>
        <w:t>（三）应当给予当事人行政处分的，移送有关部门处理。</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15"/>
        <w:textAlignment w:val="auto"/>
        <w:rPr>
          <w:rFonts w:hint="eastAsia" w:ascii="仿宋" w:hAnsi="仿宋" w:eastAsia="仿宋_GB2312" w:cs="仿宋"/>
          <w:spacing w:val="-10"/>
        </w:rPr>
      </w:pPr>
      <w:r>
        <w:rPr>
          <w:rFonts w:hint="eastAsia" w:ascii="黑体" w:hAnsi="黑体" w:eastAsia="黑体" w:cs="黑体"/>
          <w:b w:val="0"/>
          <w:bCs w:val="0"/>
          <w:spacing w:val="-10"/>
        </w:rPr>
        <w:t>第十二条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 w:hAnsi="仿宋" w:eastAsia="仿宋_GB2312" w:cs="仿宋"/>
          <w:spacing w:val="-10"/>
        </w:rPr>
        <w:t>阻挠或者妨碍国土资源监督检查人员依法履行职责，以及对国土资源监督检查人员、检举和控告人员进行打击报复的，由有关部门依法处理；构成犯罪的，依法追究刑事责任。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592" w:firstLineChars="200"/>
        <w:textAlignment w:val="auto"/>
        <w:rPr>
          <w:rFonts w:hint="eastAsia" w:ascii="仿宋" w:hAnsi="仿宋" w:eastAsia="仿宋_GB2312" w:cs="仿宋"/>
          <w:spacing w:val="-10"/>
        </w:rPr>
      </w:pPr>
      <w:r>
        <w:rPr>
          <w:rFonts w:hint="eastAsia" w:ascii="黑体" w:hAnsi="黑体" w:eastAsia="黑体" w:cs="黑体"/>
          <w:b w:val="0"/>
          <w:bCs w:val="0"/>
          <w:spacing w:val="-10"/>
        </w:rPr>
        <w:t>第十三条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 w:hAnsi="仿宋" w:eastAsia="仿宋_GB2312" w:cs="仿宋"/>
          <w:spacing w:val="-10"/>
        </w:rPr>
        <w:t>国土资源行政主管部门调查违反土地、矿产资源法律、法规行为，应当自调查之日起三个月内作出行政处理决定；情况复杂或者存在重大违法行为的，经上一级国土资源行政主管部门批准可以延长三个月；需要延长期限超过三个月的，应当报省人民政府国土资源行政主管部门批准。</w:t>
      </w:r>
    </w:p>
    <w:p>
      <w:pPr>
        <w:keepNext w:val="0"/>
        <w:keepLines w:val="0"/>
        <w:pageBreakBefore w:val="0"/>
        <w:widowControl w:val="0"/>
        <w:kinsoku/>
        <w:wordWrap/>
        <w:overflowPunct/>
        <w:topLinePunct w:val="0"/>
        <w:autoSpaceDE/>
        <w:autoSpaceDN/>
        <w:bidi w:val="0"/>
        <w:adjustRightInd/>
        <w:snapToGrid/>
        <w:spacing w:line="560" w:lineRule="exact"/>
        <w:ind w:left="1" w:right="0" w:rightChars="0" w:firstLine="592" w:firstLineChars="200"/>
        <w:textAlignment w:val="auto"/>
        <w:rPr>
          <w:rFonts w:hint="eastAsia" w:ascii="仿宋" w:hAnsi="仿宋" w:eastAsia="仿宋_GB2312" w:cs="仿宋"/>
          <w:spacing w:val="-10"/>
        </w:rPr>
      </w:pPr>
      <w:r>
        <w:rPr>
          <w:rFonts w:hint="eastAsia" w:ascii="仿宋" w:hAnsi="仿宋" w:eastAsia="仿宋_GB2312" w:cs="仿宋"/>
          <w:spacing w:val="-10"/>
        </w:rPr>
        <w:t>查处重大违法行为，应当及时报告上一级国土资源行政主管部门。</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592" w:firstLineChars="200"/>
        <w:textAlignment w:val="auto"/>
        <w:rPr>
          <w:rFonts w:hint="eastAsia" w:ascii="仿宋" w:hAnsi="仿宋" w:eastAsia="仿宋_GB2312" w:cs="仿宋"/>
          <w:spacing w:val="-10"/>
        </w:rPr>
      </w:pPr>
      <w:r>
        <w:rPr>
          <w:rFonts w:hint="eastAsia" w:ascii="黑体" w:hAnsi="黑体" w:eastAsia="黑体" w:cs="黑体"/>
          <w:b w:val="0"/>
          <w:bCs w:val="0"/>
          <w:spacing w:val="-10"/>
        </w:rPr>
        <w:t>第十四条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 w:hAnsi="仿宋" w:eastAsia="仿宋_GB2312" w:cs="仿宋"/>
          <w:spacing w:val="-10"/>
        </w:rPr>
        <w:t>国土资源行政主管部门查处违反土地、矿产资源法律、法规行为实行错案责任追究制度。</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592" w:firstLineChars="200"/>
        <w:textAlignment w:val="auto"/>
        <w:rPr>
          <w:rFonts w:hint="eastAsia" w:ascii="仿宋" w:hAnsi="仿宋" w:eastAsia="仿宋_GB2312" w:cs="仿宋"/>
          <w:spacing w:val="-10"/>
        </w:rPr>
      </w:pPr>
      <w:r>
        <w:rPr>
          <w:rFonts w:hint="eastAsia" w:ascii="仿宋" w:hAnsi="仿宋" w:eastAsia="仿宋_GB2312" w:cs="仿宋"/>
          <w:spacing w:val="-10"/>
        </w:rPr>
        <w:t>国土资源行政主管部门作出的行政处罚决定，有下列情形之一的，应当依法予以变更或者撤销，并追究直接负责的主管人员和其他直接责任人员的责任：</w:t>
      </w:r>
    </w:p>
    <w:p>
      <w:pPr>
        <w:keepNext w:val="0"/>
        <w:keepLines w:val="0"/>
        <w:pageBreakBefore w:val="0"/>
        <w:widowControl w:val="0"/>
        <w:kinsoku/>
        <w:wordWrap/>
        <w:overflowPunct/>
        <w:topLinePunct w:val="0"/>
        <w:autoSpaceDE/>
        <w:autoSpaceDN/>
        <w:bidi w:val="0"/>
        <w:adjustRightInd/>
        <w:snapToGrid/>
        <w:spacing w:line="560" w:lineRule="exact"/>
        <w:ind w:left="555" w:right="0" w:rightChars="0"/>
        <w:textAlignment w:val="auto"/>
        <w:rPr>
          <w:rFonts w:hint="eastAsia" w:ascii="仿宋" w:hAnsi="仿宋" w:eastAsia="仿宋_GB2312" w:cs="仿宋"/>
          <w:spacing w:val="-10"/>
        </w:rPr>
      </w:pPr>
      <w:r>
        <w:rPr>
          <w:rFonts w:hint="eastAsia" w:ascii="仿宋" w:hAnsi="仿宋" w:eastAsia="仿宋_GB2312" w:cs="仿宋"/>
          <w:spacing w:val="-10"/>
        </w:rPr>
        <w:t>（一）没有法定行政处罚依据的；</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592" w:firstLineChars="200"/>
        <w:textAlignment w:val="auto"/>
        <w:rPr>
          <w:rFonts w:hint="eastAsia" w:ascii="仿宋" w:hAnsi="仿宋" w:eastAsia="仿宋_GB2312" w:cs="仿宋"/>
          <w:spacing w:val="-10"/>
        </w:rPr>
      </w:pPr>
      <w:r>
        <w:rPr>
          <w:rFonts w:hint="eastAsia" w:ascii="仿宋" w:hAnsi="仿宋" w:eastAsia="仿宋_GB2312" w:cs="仿宋"/>
          <w:spacing w:val="-10"/>
        </w:rPr>
        <w:t>（二）主要事实不清、证据不足的：</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592" w:firstLineChars="200"/>
        <w:textAlignment w:val="auto"/>
        <w:rPr>
          <w:rFonts w:hint="eastAsia" w:ascii="仿宋" w:hAnsi="仿宋" w:eastAsia="仿宋_GB2312" w:cs="仿宋"/>
          <w:spacing w:val="-10"/>
        </w:rPr>
      </w:pPr>
      <w:r>
        <w:rPr>
          <w:rFonts w:hint="eastAsia" w:ascii="仿宋" w:hAnsi="仿宋" w:eastAsia="仿宋_GB2312" w:cs="仿宋"/>
          <w:spacing w:val="-10"/>
        </w:rPr>
        <w:t>（三）擅自改变行政处罚种类和幅度的；</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592" w:firstLineChars="200"/>
        <w:textAlignment w:val="auto"/>
        <w:rPr>
          <w:rFonts w:hint="eastAsia" w:ascii="仿宋" w:hAnsi="仿宋" w:eastAsia="仿宋_GB2312" w:cs="仿宋"/>
          <w:spacing w:val="-10"/>
        </w:rPr>
      </w:pPr>
      <w:r>
        <w:rPr>
          <w:rFonts w:hint="eastAsia" w:ascii="仿宋" w:hAnsi="仿宋" w:cs="仿宋"/>
          <w:spacing w:val="-10"/>
          <w:lang w:eastAsia="zh-CN"/>
        </w:rPr>
        <w:t>（四）</w:t>
      </w:r>
      <w:r>
        <w:rPr>
          <w:rFonts w:hint="eastAsia" w:ascii="仿宋" w:hAnsi="仿宋" w:eastAsia="仿宋_GB2312" w:cs="仿宋"/>
          <w:spacing w:val="-10"/>
        </w:rPr>
        <w:t>违反法定行政处罚程序的。</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592" w:firstLineChars="200"/>
        <w:textAlignment w:val="auto"/>
        <w:rPr>
          <w:rFonts w:hint="eastAsia" w:ascii="仿宋" w:hAnsi="仿宋" w:eastAsia="仿宋_GB2312" w:cs="仿宋"/>
          <w:spacing w:val="-10"/>
        </w:rPr>
      </w:pPr>
      <w:r>
        <w:rPr>
          <w:rFonts w:hint="eastAsia" w:ascii="仿宋" w:hAnsi="仿宋" w:eastAsia="仿宋_GB2312" w:cs="仿宋"/>
          <w:spacing w:val="-10"/>
        </w:rPr>
        <w:t>国土资源行政主管部门工作人员在国土资源监督检查工作中，有下列行为之一的，依法追究有关责任人的责任：</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592" w:firstLineChars="200"/>
        <w:textAlignment w:val="auto"/>
        <w:rPr>
          <w:rFonts w:hint="eastAsia" w:ascii="仿宋" w:hAnsi="仿宋" w:eastAsia="仿宋_GB2312" w:cs="仿宋"/>
          <w:spacing w:val="-10"/>
        </w:rPr>
      </w:pPr>
      <w:r>
        <w:rPr>
          <w:rFonts w:hint="eastAsia" w:ascii="仿宋" w:hAnsi="仿宋" w:eastAsia="仿宋_GB2312" w:cs="仿宋"/>
          <w:spacing w:val="-10"/>
        </w:rPr>
        <w:t>（一）伪造、销毁、藏匿证据的；</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592" w:firstLineChars="200"/>
        <w:textAlignment w:val="auto"/>
        <w:rPr>
          <w:rFonts w:hint="eastAsia" w:ascii="仿宋" w:hAnsi="仿宋" w:eastAsia="仿宋_GB2312" w:cs="仿宋"/>
          <w:spacing w:val="-10"/>
        </w:rPr>
      </w:pPr>
      <w:r>
        <w:rPr>
          <w:rFonts w:hint="eastAsia" w:ascii="仿宋" w:hAnsi="仿宋" w:eastAsia="仿宋_GB2312" w:cs="仿宋"/>
          <w:spacing w:val="-10"/>
        </w:rPr>
        <w:t>（二）篡改案件材料的；</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592" w:firstLineChars="200"/>
        <w:textAlignment w:val="auto"/>
        <w:rPr>
          <w:rFonts w:hint="eastAsia" w:ascii="仿宋" w:hAnsi="仿宋" w:eastAsia="仿宋_GB2312" w:cs="仿宋"/>
          <w:spacing w:val="-10"/>
        </w:rPr>
      </w:pPr>
      <w:r>
        <w:rPr>
          <w:rFonts w:hint="eastAsia" w:ascii="仿宋" w:hAnsi="仿宋" w:eastAsia="仿宋_GB2312" w:cs="仿宋"/>
          <w:spacing w:val="-10"/>
        </w:rPr>
        <w:t>（三）不依法履行职责，致使案件调查、审核出现重大疏漏的；</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592" w:firstLineChars="200"/>
        <w:textAlignment w:val="auto"/>
        <w:rPr>
          <w:rFonts w:hint="eastAsia" w:ascii="仿宋" w:hAnsi="仿宋" w:eastAsia="仿宋_GB2312" w:cs="仿宋"/>
          <w:spacing w:val="-10"/>
        </w:rPr>
      </w:pPr>
      <w:r>
        <w:rPr>
          <w:rFonts w:hint="eastAsia" w:ascii="仿宋" w:hAnsi="仿宋" w:eastAsia="仿宋_GB2312" w:cs="仿宋"/>
          <w:spacing w:val="-10"/>
        </w:rPr>
        <w:t>（四）违反保密规定，向案件当事人泄露案情的；</w:t>
      </w:r>
    </w:p>
    <w:p>
      <w:pPr>
        <w:pStyle w:val="2"/>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hint="eastAsia" w:ascii="仿宋" w:hAnsi="仿宋" w:eastAsia="仿宋_GB2312" w:cs="仿宋"/>
        </w:rPr>
      </w:pPr>
      <w:r>
        <w:rPr>
          <w:rFonts w:hint="eastAsia" w:ascii="仿宋" w:hAnsi="仿宋" w:eastAsia="仿宋_GB2312" w:cs="仿宋"/>
        </w:rPr>
        <w:t>（五）违法批办与案件有关的事项或者越权干预案件调查处理的。</w:t>
      </w:r>
    </w:p>
    <w:p>
      <w:pPr>
        <w:keepNext w:val="0"/>
        <w:keepLines w:val="0"/>
        <w:pageBreakBefore w:val="0"/>
        <w:widowControl w:val="0"/>
        <w:tabs>
          <w:tab w:val="left" w:pos="2212"/>
        </w:tabs>
        <w:kinsoku/>
        <w:wordWrap/>
        <w:overflowPunct/>
        <w:topLinePunct w:val="0"/>
        <w:autoSpaceDE/>
        <w:autoSpaceDN/>
        <w:bidi w:val="0"/>
        <w:adjustRightInd/>
        <w:snapToGrid/>
        <w:spacing w:line="560" w:lineRule="exact"/>
        <w:ind w:right="0" w:rightChars="0" w:firstLine="555"/>
        <w:textAlignment w:val="auto"/>
        <w:rPr>
          <w:rFonts w:hint="eastAsia" w:ascii="仿宋" w:hAnsi="仿宋" w:eastAsia="仿宋_GB2312" w:cs="仿宋"/>
          <w:spacing w:val="-10"/>
        </w:rPr>
      </w:pPr>
      <w:r>
        <w:rPr>
          <w:rFonts w:hint="eastAsia" w:ascii="黑体" w:hAnsi="黑体" w:eastAsia="黑体" w:cs="黑体"/>
          <w:b w:val="0"/>
          <w:bCs w:val="0"/>
          <w:spacing w:val="-10"/>
        </w:rPr>
        <w:t>第十五条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 w:hAnsi="仿宋" w:eastAsia="仿宋_GB2312" w:cs="仿宋"/>
          <w:spacing w:val="-10"/>
        </w:rPr>
        <w:t>各级人民政府及其国土资源行政主管部门应当依法批准征用、使用土地和依法批准探矿权、采矿权。</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555"/>
        <w:textAlignment w:val="auto"/>
        <w:rPr>
          <w:rFonts w:hint="eastAsia" w:ascii="仿宋" w:hAnsi="仿宋" w:eastAsia="仿宋_GB2312" w:cs="仿宋"/>
          <w:spacing w:val="-10"/>
        </w:rPr>
      </w:pPr>
      <w:r>
        <w:rPr>
          <w:rFonts w:hint="eastAsia" w:ascii="仿宋" w:hAnsi="仿宋" w:eastAsia="仿宋_GB2312" w:cs="仿宋"/>
          <w:spacing w:val="-10"/>
        </w:rPr>
        <w:t>有下列行为之一的，其批准无效：</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555"/>
        <w:textAlignment w:val="auto"/>
        <w:rPr>
          <w:rFonts w:hint="eastAsia" w:ascii="仿宋" w:hAnsi="仿宋" w:eastAsia="仿宋_GB2312" w:cs="仿宋"/>
          <w:spacing w:val="-10"/>
        </w:rPr>
      </w:pPr>
      <w:r>
        <w:rPr>
          <w:rFonts w:hint="eastAsia" w:ascii="仿宋" w:hAnsi="仿宋" w:eastAsia="仿宋_GB2312" w:cs="仿宋"/>
          <w:spacing w:val="-10"/>
        </w:rPr>
        <w:t>（一）超越权限批准征用、使用土地或者批准探矿权、采矿权的；</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555"/>
        <w:textAlignment w:val="auto"/>
        <w:rPr>
          <w:rFonts w:hint="eastAsia" w:ascii="仿宋" w:hAnsi="仿宋" w:eastAsia="仿宋_GB2312" w:cs="仿宋"/>
          <w:spacing w:val="-10"/>
        </w:rPr>
      </w:pPr>
      <w:r>
        <w:rPr>
          <w:rFonts w:hint="eastAsia" w:ascii="仿宋" w:hAnsi="仿宋" w:eastAsia="仿宋_GB2312" w:cs="仿宋"/>
          <w:spacing w:val="-10"/>
        </w:rPr>
        <w:t>（二）采用化整为零方式批准征用、使用土地的；</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555"/>
        <w:textAlignment w:val="auto"/>
        <w:rPr>
          <w:rFonts w:hint="eastAsia" w:ascii="仿宋" w:hAnsi="仿宋" w:eastAsia="仿宋_GB2312" w:cs="仿宋"/>
          <w:spacing w:val="-10"/>
        </w:rPr>
      </w:pPr>
      <w:r>
        <w:rPr>
          <w:rFonts w:hint="eastAsia" w:ascii="仿宋" w:hAnsi="仿宋" w:eastAsia="仿宋_GB2312" w:cs="仿宋"/>
          <w:spacing w:val="-10"/>
        </w:rPr>
        <w:t>（三）不按照土地利用总体规划确定的用途批准用地的；</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555"/>
        <w:textAlignment w:val="auto"/>
        <w:rPr>
          <w:rFonts w:hint="eastAsia" w:ascii="仿宋" w:hAnsi="仿宋" w:eastAsia="仿宋_GB2312" w:cs="仿宋"/>
          <w:spacing w:val="-10"/>
        </w:rPr>
      </w:pPr>
      <w:r>
        <w:rPr>
          <w:rFonts w:hint="eastAsia" w:ascii="仿宋" w:hAnsi="仿宋" w:eastAsia="仿宋_GB2312" w:cs="仿宋"/>
          <w:spacing w:val="-10"/>
        </w:rPr>
        <w:t>（四）擅自批准出让或者擅自出让土地使用权用于房地产开发的；</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555"/>
        <w:textAlignment w:val="auto"/>
        <w:rPr>
          <w:rFonts w:hint="eastAsia" w:ascii="仿宋" w:hAnsi="仿宋" w:eastAsia="仿宋_GB2312" w:cs="仿宋"/>
          <w:spacing w:val="-10"/>
        </w:rPr>
      </w:pPr>
      <w:r>
        <w:rPr>
          <w:rFonts w:hint="eastAsia" w:ascii="仿宋" w:hAnsi="仿宋" w:eastAsia="仿宋_GB2312" w:cs="仿宋"/>
          <w:spacing w:val="-10"/>
        </w:rPr>
        <w:t>（五）违反法律规定的程序批准征用、使用土地或者批准探矿权、采矿权的。</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555"/>
        <w:textAlignment w:val="auto"/>
        <w:rPr>
          <w:rFonts w:hint="eastAsia" w:ascii="仿宋" w:hAnsi="仿宋" w:eastAsia="仿宋_GB2312" w:cs="仿宋"/>
          <w:spacing w:val="-10"/>
        </w:rPr>
      </w:pPr>
      <w:r>
        <w:rPr>
          <w:rFonts w:hint="eastAsia" w:ascii="仿宋" w:hAnsi="仿宋" w:eastAsia="仿宋_GB2312" w:cs="仿宋"/>
          <w:spacing w:val="-10"/>
        </w:rPr>
        <w:t>违法批准征用、使用的土地应当收回。有关当事人拒不退还的，以非法占用土地论处。</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555"/>
        <w:textAlignment w:val="auto"/>
        <w:rPr>
          <w:rFonts w:hint="eastAsia" w:ascii="仿宋" w:hAnsi="仿宋" w:eastAsia="仿宋_GB2312" w:cs="仿宋"/>
          <w:spacing w:val="-10"/>
        </w:rPr>
      </w:pPr>
      <w:r>
        <w:rPr>
          <w:rFonts w:hint="eastAsia" w:ascii="仿宋" w:hAnsi="仿宋" w:eastAsia="仿宋_GB2312" w:cs="仿宋"/>
          <w:spacing w:val="-10"/>
        </w:rPr>
        <w:t>违法批准征用、使用土地或者批准探矿权、采矿权，给当事人造成损失的，应当承担赔偿责任。对直接负责的主管人员和其他直接责任人员，依照有关规定给予行政处分；构成犯罪的，依法追究刑事责任。</w:t>
      </w:r>
    </w:p>
    <w:p>
      <w:pPr>
        <w:keepNext w:val="0"/>
        <w:keepLines w:val="0"/>
        <w:pageBreakBefore w:val="0"/>
        <w:widowControl w:val="0"/>
        <w:tabs>
          <w:tab w:val="left" w:pos="2212"/>
        </w:tabs>
        <w:kinsoku/>
        <w:wordWrap/>
        <w:overflowPunct/>
        <w:topLinePunct w:val="0"/>
        <w:autoSpaceDE/>
        <w:autoSpaceDN/>
        <w:bidi w:val="0"/>
        <w:adjustRightInd/>
        <w:snapToGrid/>
        <w:spacing w:line="560" w:lineRule="exact"/>
        <w:ind w:right="0" w:rightChars="0" w:firstLine="555"/>
        <w:textAlignment w:val="auto"/>
        <w:rPr>
          <w:rFonts w:hint="eastAsia" w:ascii="仿宋" w:hAnsi="仿宋" w:eastAsia="仿宋_GB2312" w:cs="仿宋"/>
          <w:i/>
          <w:spacing w:val="-10"/>
          <w:u w:val="single"/>
        </w:rPr>
      </w:pPr>
      <w:r>
        <w:rPr>
          <w:rFonts w:hint="eastAsia" w:ascii="黑体" w:hAnsi="黑体" w:eastAsia="黑体" w:cs="黑体"/>
          <w:b w:val="0"/>
          <w:bCs w:val="0"/>
          <w:spacing w:val="-10"/>
        </w:rPr>
        <w:t>第十六条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 w:hAnsi="仿宋" w:eastAsia="仿宋_GB2312" w:cs="仿宋"/>
          <w:spacing w:val="-10"/>
        </w:rPr>
        <w:t>违反本条例规定，使用土地进行非农业建设、地质勘查或者采矿的单位、个人，未在用地、地质勘查、采矿现场悬挂建设用地批准书、勘查许可证、采矿许可证等相关内容标牌的，由县级以上国土资源行政主管部门责令限期改正。</w:t>
      </w:r>
    </w:p>
    <w:p>
      <w:pPr>
        <w:keepNext w:val="0"/>
        <w:keepLines w:val="0"/>
        <w:pageBreakBefore w:val="0"/>
        <w:widowControl w:val="0"/>
        <w:tabs>
          <w:tab w:val="left" w:pos="2212"/>
        </w:tabs>
        <w:kinsoku/>
        <w:wordWrap/>
        <w:overflowPunct/>
        <w:topLinePunct w:val="0"/>
        <w:autoSpaceDE/>
        <w:autoSpaceDN/>
        <w:bidi w:val="0"/>
        <w:adjustRightInd/>
        <w:snapToGrid/>
        <w:spacing w:line="560" w:lineRule="exact"/>
        <w:ind w:left="1" w:right="0" w:rightChars="0" w:firstLine="592" w:firstLineChars="200"/>
        <w:textAlignment w:val="auto"/>
        <w:rPr>
          <w:rFonts w:hint="eastAsia" w:ascii="仿宋" w:hAnsi="仿宋" w:eastAsia="仿宋_GB2312" w:cs="仿宋"/>
          <w:spacing w:val="-10"/>
        </w:rPr>
      </w:pPr>
      <w:r>
        <w:rPr>
          <w:rFonts w:hint="eastAsia" w:ascii="黑体" w:hAnsi="黑体" w:eastAsia="黑体" w:cs="黑体"/>
          <w:b w:val="0"/>
          <w:bCs w:val="0"/>
          <w:spacing w:val="-10"/>
        </w:rPr>
        <w:t>第十七条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 w:hAnsi="仿宋" w:eastAsia="仿宋_GB2312" w:cs="仿宋"/>
          <w:spacing w:val="-10"/>
        </w:rPr>
        <w:t>对非法占用土地修建的建筑物，县级以上人民政府国土资源行政主管部门应当作出责令限期拆除的决定。当事人不服的，可以在接到决定之日起十五日内，向人民法院起诉；期满不起诉又不自行拆除的，由作出处罚决定的国土资源行政主管部门申请人民法院强制执行，费用由违法者承担。</w:t>
      </w:r>
    </w:p>
    <w:p>
      <w:pPr>
        <w:keepNext w:val="0"/>
        <w:keepLines w:val="0"/>
        <w:pageBreakBefore w:val="0"/>
        <w:widowControl w:val="0"/>
        <w:kinsoku/>
        <w:wordWrap/>
        <w:overflowPunct/>
        <w:topLinePunct w:val="0"/>
        <w:autoSpaceDE/>
        <w:autoSpaceDN/>
        <w:bidi w:val="0"/>
        <w:adjustRightInd/>
        <w:snapToGrid/>
        <w:spacing w:line="560" w:lineRule="exact"/>
        <w:ind w:left="1" w:right="0" w:rightChars="0" w:firstLine="592" w:firstLineChars="200"/>
        <w:textAlignment w:val="auto"/>
        <w:rPr>
          <w:rFonts w:hint="eastAsia" w:ascii="仿宋" w:hAnsi="仿宋" w:eastAsia="仿宋_GB2312" w:cs="仿宋"/>
          <w:spacing w:val="-10"/>
        </w:rPr>
      </w:pPr>
      <w:r>
        <w:rPr>
          <w:rFonts w:hint="eastAsia" w:ascii="仿宋" w:hAnsi="仿宋" w:eastAsia="仿宋_GB2312" w:cs="仿宋"/>
          <w:spacing w:val="-10"/>
        </w:rPr>
        <w:t>对违法建筑实施强制拆除时，当地人民政府应当组织有关部门协助。</w:t>
      </w:r>
    </w:p>
    <w:p>
      <w:pPr>
        <w:keepNext w:val="0"/>
        <w:keepLines w:val="0"/>
        <w:pageBreakBefore w:val="0"/>
        <w:widowControl w:val="0"/>
        <w:tabs>
          <w:tab w:val="left" w:pos="2212"/>
        </w:tabs>
        <w:kinsoku/>
        <w:wordWrap/>
        <w:overflowPunct/>
        <w:topLinePunct w:val="0"/>
        <w:autoSpaceDE/>
        <w:autoSpaceDN/>
        <w:bidi w:val="0"/>
        <w:adjustRightInd/>
        <w:snapToGrid/>
        <w:spacing w:line="560" w:lineRule="exact"/>
        <w:ind w:right="0" w:rightChars="0" w:firstLine="581" w:firstLineChars="196"/>
        <w:textAlignment w:val="auto"/>
        <w:rPr>
          <w:rFonts w:hint="eastAsia" w:ascii="仿宋" w:hAnsi="仿宋" w:eastAsia="仿宋_GB2312" w:cs="仿宋"/>
          <w:spacing w:val="-10"/>
        </w:rPr>
      </w:pPr>
      <w:r>
        <w:rPr>
          <w:rFonts w:hint="eastAsia" w:ascii="黑体" w:hAnsi="黑体" w:eastAsia="黑体" w:cs="黑体"/>
          <w:b w:val="0"/>
          <w:bCs w:val="0"/>
          <w:spacing w:val="-10"/>
        </w:rPr>
        <w:t>第十八条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 w:hAnsi="仿宋" w:eastAsia="仿宋_GB2312" w:cs="仿宋"/>
          <w:spacing w:val="-10"/>
        </w:rPr>
        <w:t>违反土地管理法律、法规，出租国有土地使用权的，由县级以上国土资源行政主管部门责令限期改正，没收违法所得，并处以违法所得百分之二十以上百分之五十以下的罚款。</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hint="eastAsia" w:ascii="仿宋" w:hAnsi="仿宋" w:eastAsia="仿宋_GB2312" w:cs="仿宋"/>
          <w:spacing w:val="-10"/>
        </w:rPr>
      </w:pPr>
      <w:r>
        <w:rPr>
          <w:rFonts w:hint="eastAsia" w:ascii="黑体" w:hAnsi="黑体" w:eastAsia="黑体" w:cs="黑体"/>
          <w:b w:val="0"/>
          <w:bCs w:val="0"/>
          <w:spacing w:val="-10"/>
        </w:rPr>
        <w:t xml:space="preserve">    第十九条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 w:hAnsi="仿宋" w:eastAsia="仿宋_GB2312" w:cs="仿宋"/>
          <w:spacing w:val="-10"/>
        </w:rPr>
        <w:t>违反有关规定应当进入土地交易机构进行土地使用权公开交易而不进入的，由县级以上国土资源行政主管部门责令限期改正，对直接负责的主管人员和其他直接责任人员</w:t>
      </w:r>
      <w:r>
        <w:rPr>
          <w:rFonts w:hint="eastAsia" w:ascii="仿宋" w:hAnsi="仿宋" w:eastAsia="仿宋_GB2312" w:cs="仿宋"/>
          <w:iCs/>
          <w:spacing w:val="-10"/>
        </w:rPr>
        <w:t>依法</w:t>
      </w:r>
      <w:r>
        <w:rPr>
          <w:rFonts w:hint="eastAsia" w:ascii="仿宋" w:hAnsi="仿宋" w:eastAsia="仿宋_GB2312" w:cs="仿宋"/>
          <w:spacing w:val="-10"/>
        </w:rPr>
        <w:t>给予行政处分。</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hint="eastAsia" w:ascii="仿宋" w:hAnsi="仿宋" w:eastAsia="仿宋_GB2312" w:cs="仿宋"/>
          <w:spacing w:val="-10"/>
        </w:rPr>
      </w:pPr>
      <w:r>
        <w:rPr>
          <w:rFonts w:hint="eastAsia" w:ascii="仿宋" w:hAnsi="仿宋" w:eastAsia="仿宋_GB2312" w:cs="仿宋"/>
          <w:b/>
          <w:spacing w:val="-10"/>
        </w:rPr>
        <w:t xml:space="preserve"> </w:t>
      </w:r>
      <w:r>
        <w:rPr>
          <w:rFonts w:hint="eastAsia" w:ascii="黑体" w:hAnsi="黑体" w:eastAsia="黑体" w:cs="黑体"/>
          <w:b w:val="0"/>
          <w:bCs w:val="0"/>
          <w:spacing w:val="-10"/>
        </w:rPr>
        <w:t xml:space="preserve">   第二十条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 w:hAnsi="仿宋" w:eastAsia="仿宋_GB2312" w:cs="仿宋"/>
          <w:spacing w:val="-10"/>
        </w:rPr>
        <w:t>上级国土资源行政主管部门发现下级人民政府有违法、不当的行政行为，应当提请同级人民政府予以纠正。</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592" w:firstLineChars="200"/>
        <w:textAlignment w:val="auto"/>
        <w:rPr>
          <w:rFonts w:hint="eastAsia" w:ascii="仿宋" w:hAnsi="仿宋" w:eastAsia="仿宋_GB2312" w:cs="仿宋"/>
          <w:spacing w:val="-10"/>
        </w:rPr>
      </w:pPr>
      <w:r>
        <w:rPr>
          <w:rFonts w:hint="eastAsia" w:ascii="仿宋" w:hAnsi="仿宋" w:eastAsia="仿宋_GB2312" w:cs="仿宋"/>
          <w:spacing w:val="-10"/>
        </w:rPr>
        <w:t>下级国土资源行政主管部门有违法、不当的行政行为，上级国土资源行政主管部门应当责令其限期纠正，或者直接予以撤销、变更，并对部门主要负责人和其他直接责任人员</w:t>
      </w:r>
      <w:r>
        <w:rPr>
          <w:rFonts w:hint="eastAsia" w:ascii="仿宋" w:hAnsi="仿宋" w:eastAsia="仿宋_GB2312" w:cs="仿宋"/>
          <w:iCs/>
          <w:spacing w:val="-10"/>
        </w:rPr>
        <w:t>依法</w:t>
      </w:r>
      <w:r>
        <w:rPr>
          <w:rFonts w:hint="eastAsia" w:ascii="仿宋" w:hAnsi="仿宋" w:eastAsia="仿宋_GB2312" w:cs="仿宋"/>
          <w:spacing w:val="-10"/>
        </w:rPr>
        <w:t>给予行政处分。</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592" w:firstLineChars="200"/>
        <w:textAlignment w:val="auto"/>
        <w:rPr>
          <w:rFonts w:hint="eastAsia" w:ascii="仿宋" w:hAnsi="仿宋" w:eastAsia="仿宋_GB2312" w:cs="仿宋"/>
          <w:spacing w:val="-10"/>
        </w:rPr>
      </w:pPr>
      <w:r>
        <w:rPr>
          <w:rFonts w:hint="eastAsia" w:ascii="黑体" w:hAnsi="黑体" w:eastAsia="黑体" w:cs="黑体"/>
          <w:b w:val="0"/>
          <w:bCs w:val="0"/>
          <w:spacing w:val="-10"/>
        </w:rPr>
        <w:t>第二十一条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 w:hAnsi="仿宋" w:eastAsia="仿宋_GB2312" w:cs="仿宋"/>
          <w:spacing w:val="-10"/>
        </w:rPr>
        <w:t>国土资源行政主管部门在监督检查中，发现国家工作人员有违法行为、应当由有关部门处理的，应当作出行政处分建议书，并附调查报告及有关证据，移送有关部门依法处理；有关部门接到行政处分建议书后，应当按照管理权限及时调查处理，并将处理结果于三十日内书面告知国土资源行政主管部门。</w:t>
      </w:r>
    </w:p>
    <w:p>
      <w:pPr>
        <w:keepNext w:val="0"/>
        <w:keepLines w:val="0"/>
        <w:pageBreakBefore w:val="0"/>
        <w:widowControl w:val="0"/>
        <w:kinsoku/>
        <w:wordWrap/>
        <w:overflowPunct/>
        <w:topLinePunct w:val="0"/>
        <w:autoSpaceDE/>
        <w:autoSpaceDN/>
        <w:bidi w:val="0"/>
        <w:adjustRightInd/>
        <w:snapToGrid/>
        <w:spacing w:line="560" w:lineRule="exact"/>
        <w:ind w:left="600" w:right="0" w:rightChars="0"/>
        <w:textAlignment w:val="auto"/>
        <w:outlineLvl w:val="2"/>
        <w:rPr>
          <w:rFonts w:hint="eastAsia" w:ascii="仿宋" w:hAnsi="仿宋" w:eastAsia="仿宋_GB2312" w:cs="仿宋"/>
          <w:spacing w:val="-10"/>
        </w:rPr>
      </w:pPr>
      <w:r>
        <w:rPr>
          <w:rFonts w:hint="eastAsia" w:ascii="黑体" w:hAnsi="黑体" w:eastAsia="黑体" w:cs="黑体"/>
          <w:b w:val="0"/>
          <w:bCs w:val="0"/>
          <w:spacing w:val="-10"/>
        </w:rPr>
        <w:t>第二十二条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bookmarkStart w:id="0" w:name="_GoBack"/>
      <w:bookmarkEnd w:id="0"/>
      <w:r>
        <w:rPr>
          <w:rFonts w:hint="eastAsia" w:ascii="仿宋" w:hAnsi="仿宋" w:eastAsia="仿宋_GB2312" w:cs="仿宋"/>
          <w:spacing w:val="-10"/>
        </w:rPr>
        <w:t>本条例自2005年1月1日起施行。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hint="eastAsia" w:ascii="仿宋" w:hAnsi="仿宋" w:eastAsia="仿宋_GB2312" w:cs="仿宋"/>
        </w:rPr>
      </w:pP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1"/>
        <w:textAlignment w:val="auto"/>
        <w:rPr>
          <w:rFonts w:hint="eastAsia" w:ascii="仿宋" w:hAnsi="仿宋" w:eastAsia="仿宋_GB2312" w:cs="仿宋"/>
        </w:rPr>
      </w:pP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hint="eastAsia" w:ascii="仿宋" w:hAnsi="仿宋" w:eastAsia="仿宋_GB2312" w:cs="仿宋"/>
        </w:rPr>
      </w:pP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rPr>
          <w:rFonts w:hint="eastAsia" w:ascii="仿宋" w:hAnsi="仿宋" w:eastAsia="仿宋_GB2312" w:cs="仿宋"/>
        </w:rPr>
      </w:pPr>
    </w:p>
    <w:sectPr>
      <w:footerReference r:id="rId3" w:type="default"/>
      <w:footerReference r:id="rId4" w:type="even"/>
      <w:pgSz w:w="11906" w:h="16838"/>
      <w:pgMar w:top="2041" w:right="1531" w:bottom="2041" w:left="1531" w:header="850" w:footer="1644" w:gutter="0"/>
      <w:pgNumType w:fmt="numberInDash"/>
      <w:cols w:space="720" w:num="1"/>
      <w:rtlGutter w:val="0"/>
      <w:docGrid w:type="linesAndChars" w:linePitch="574"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833" w:wrap="around" w:vAnchor="text" w:hAnchor="page" w:x="9272" w:y="105"/>
      <w:ind w:right="360" w:firstLine="36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3"/>
                            <w:widowControl w:val="0"/>
                            <w:snapToGrid w:val="0"/>
                            <w:jc w:val="left"/>
                            <w:rPr>
                              <w:rStyle w:val="7"/>
                            </w:rPr>
                          </w:pP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7"/>
                              <w:rFonts w:hint="eastAsia" w:ascii="宋体" w:hAnsi="宋体" w:eastAsia="宋体" w:cs="宋体"/>
                              <w:sz w:val="28"/>
                              <w:szCs w:val="28"/>
                            </w:rPr>
                            <w:t>１０</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pStyle w:val="3"/>
                      <w:widowControl w:val="0"/>
                      <w:snapToGrid w:val="0"/>
                      <w:jc w:val="left"/>
                      <w:rPr>
                        <w:rStyle w:val="7"/>
                      </w:rPr>
                    </w:pP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7"/>
                        <w:rFonts w:hint="eastAsia" w:ascii="宋体" w:hAnsi="宋体" w:eastAsia="宋体" w:cs="宋体"/>
                        <w:sz w:val="28"/>
                        <w:szCs w:val="28"/>
                      </w:rPr>
                      <w:t>１０</w:t>
                    </w:r>
                    <w:r>
                      <w:rPr>
                        <w:rFonts w:hint="eastAsia" w:ascii="宋体" w:hAnsi="宋体" w:eastAsia="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fldChar w:fldCharType="begin"/>
    </w:r>
    <w:r>
      <w:rPr>
        <w:rStyle w:val="7"/>
      </w:rPr>
      <w:instrText xml:space="preserve">PAGE  </w:instrText>
    </w:r>
    <w:r>
      <w:fldChar w:fldCharType="separate"/>
    </w:r>
    <w:r>
      <w:fldChar w:fldCharType="end"/>
    </w:r>
  </w:p>
  <w:p>
    <w:pPr>
      <w:pStyle w:val="3"/>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BA2992"/>
    <w:rsid w:val="23F82B04"/>
    <w:rsid w:val="316A3760"/>
    <w:rsid w:val="36E66CC5"/>
    <w:rsid w:val="3B9C004E"/>
    <w:rsid w:val="512849A8"/>
    <w:rsid w:val="60A923E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uiPriority w:val="0"/>
  </w:style>
  <w:style w:type="table" w:default="1" w:styleId="8">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2"/>
    <w:basedOn w:val="1"/>
    <w:qFormat/>
    <w:uiPriority w:val="0"/>
    <w:pPr>
      <w:spacing w:line="600" w:lineRule="exact"/>
      <w:ind w:firstLine="592" w:firstLineChars="200"/>
    </w:pPr>
    <w:rPr>
      <w:rFonts w:ascii="黑体" w:eastAsia="黑体"/>
      <w:spacing w:val="-10"/>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Body Text Indent 3"/>
    <w:basedOn w:val="1"/>
    <w:qFormat/>
    <w:uiPriority w:val="0"/>
    <w:pPr>
      <w:spacing w:line="600" w:lineRule="exact"/>
      <w:ind w:left="1" w:firstLine="592" w:firstLineChars="200"/>
    </w:pPr>
    <w:rPr>
      <w:rFonts w:ascii="黑体" w:eastAsia="黑体"/>
      <w:spacing w:val="-10"/>
    </w:rPr>
  </w:style>
  <w:style w:type="character" w:styleId="7">
    <w:name w:val="page number"/>
    <w:basedOn w:val="6"/>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493</Words>
  <Characters>2811</Characters>
  <Lines>23</Lines>
  <Paragraphs>6</Paragraphs>
  <ScaleCrop>false</ScaleCrop>
  <LinksUpToDate>false</LinksUpToDate>
  <CharactersWithSpaces>3298</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2017-01-17T16:27:59Z</dcterms:modified>
  <dc:title>广东省国土资源监督检查条例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