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topLinePunct w:val="0"/>
        <w:autoSpaceDE/>
        <w:autoSpaceDN/>
        <w:bidi w:val="0"/>
        <w:adjustRightInd w:val="0"/>
        <w:snapToGrid/>
        <w:spacing w:line="590" w:lineRule="exact"/>
        <w:ind w:left="0" w:leftChars="0" w:right="0" w:rightChars="0"/>
        <w:jc w:val="both"/>
        <w:outlineLvl w:val="9"/>
        <w:rPr>
          <w:rFonts w:hint="eastAsia" w:ascii="宋体" w:hAnsi="宋体" w:eastAsia="方正小标宋简体"/>
          <w:smallCaps w:val="0"/>
          <w:color w:val="auto"/>
          <w:sz w:val="44"/>
          <w:szCs w:val="44"/>
          <w:lang w:eastAsia="zh-CN"/>
        </w:rPr>
      </w:pPr>
    </w:p>
    <w:p>
      <w:pPr>
        <w:keepNext w:val="0"/>
        <w:keepLines w:val="0"/>
        <w:pageBreakBefore w:val="0"/>
        <w:widowControl w:val="0"/>
        <w:kinsoku/>
        <w:wordWrap w:val="0"/>
        <w:topLinePunct w:val="0"/>
        <w:autoSpaceDE/>
        <w:autoSpaceDN/>
        <w:bidi w:val="0"/>
        <w:adjustRightInd w:val="0"/>
        <w:snapToGrid/>
        <w:spacing w:line="590" w:lineRule="exact"/>
        <w:ind w:left="0" w:leftChars="0" w:right="0" w:rightChars="0"/>
        <w:jc w:val="both"/>
        <w:outlineLvl w:val="9"/>
        <w:rPr>
          <w:rFonts w:hint="eastAsia" w:ascii="宋体" w:hAnsi="宋体" w:eastAsia="方正小标宋简体"/>
          <w:smallCaps w:val="0"/>
          <w:color w:val="auto"/>
          <w:sz w:val="44"/>
          <w:szCs w:val="44"/>
          <w:lang w:eastAsia="zh-CN"/>
        </w:rPr>
      </w:pPr>
    </w:p>
    <w:p>
      <w:pPr>
        <w:pageBreakBefore w:val="0"/>
        <w:widowControl w:val="0"/>
        <w:kinsoku/>
        <w:overflowPunct/>
        <w:topLinePunct w:val="0"/>
        <w:autoSpaceDE/>
        <w:autoSpaceDN/>
        <w:bidi w:val="0"/>
        <w:snapToGrid/>
        <w:spacing w:line="590" w:lineRule="exact"/>
        <w:ind w:left="0" w:leftChars="0" w:firstLine="0" w:firstLineChars="0"/>
        <w:jc w:val="center"/>
        <w:outlineLvl w:val="9"/>
        <w:rPr>
          <w:rFonts w:hint="default" w:ascii="宋体" w:hAnsi="宋体" w:eastAsia="方正小标宋简体" w:cs="Times New Roman"/>
          <w:b w:val="0"/>
          <w:bCs w:val="0"/>
          <w:color w:val="auto"/>
          <w:sz w:val="44"/>
          <w:szCs w:val="44"/>
        </w:rPr>
      </w:pPr>
      <w:r>
        <w:rPr>
          <w:rFonts w:hint="eastAsia" w:ascii="宋体" w:hAnsi="宋体" w:eastAsia="宋体" w:cs="宋体"/>
          <w:b w:val="0"/>
          <w:bCs w:val="0"/>
          <w:color w:val="auto"/>
          <w:sz w:val="44"/>
          <w:szCs w:val="44"/>
        </w:rPr>
        <w:t>广东省城镇华侨房屋</w:t>
      </w:r>
      <w:r>
        <w:rPr>
          <w:rFonts w:hint="eastAsia" w:ascii="宋体" w:hAnsi="宋体" w:eastAsia="宋体" w:cs="宋体"/>
          <w:b w:val="0"/>
          <w:bCs w:val="0"/>
          <w:i w:val="0"/>
          <w:iCs w:val="0"/>
          <w:color w:val="auto"/>
          <w:sz w:val="44"/>
          <w:szCs w:val="44"/>
          <w:u w:val="none"/>
          <w:lang w:eastAsia="zh-CN"/>
        </w:rPr>
        <w:t>征收补偿</w:t>
      </w:r>
      <w:r>
        <w:rPr>
          <w:rFonts w:hint="eastAsia" w:ascii="宋体" w:hAnsi="宋体" w:eastAsia="宋体" w:cs="宋体"/>
          <w:b w:val="0"/>
          <w:bCs w:val="0"/>
          <w:color w:val="auto"/>
          <w:sz w:val="44"/>
          <w:szCs w:val="44"/>
        </w:rPr>
        <w:t>规定</w:t>
      </w:r>
    </w:p>
    <w:p>
      <w:pPr>
        <w:pageBreakBefore w:val="0"/>
        <w:widowControl w:val="0"/>
        <w:kinsoku/>
        <w:overflowPunct w:val="0"/>
        <w:topLinePunct w:val="0"/>
        <w:autoSpaceDE/>
        <w:autoSpaceDN/>
        <w:bidi w:val="0"/>
        <w:adjustRightInd w:val="0"/>
        <w:spacing w:line="590" w:lineRule="exact"/>
        <w:jc w:val="center"/>
        <w:rPr>
          <w:rFonts w:ascii="宋体" w:hAnsi="宋体" w:eastAsia="楷体_GB2312" w:cs="楷体_GB2312"/>
          <w:color w:val="auto"/>
          <w:kern w:val="0"/>
          <w:sz w:val="32"/>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ascii="宋体" w:hAnsi="宋体" w:eastAsia="楷体_GB2312" w:cs="楷体_GB2312"/>
          <w:color w:val="auto"/>
          <w:kern w:val="0"/>
          <w:szCs w:val="32"/>
        </w:rPr>
      </w:pPr>
      <w:r>
        <w:rPr>
          <w:rFonts w:hint="default" w:ascii="宋体" w:hAnsi="宋体" w:eastAsia="楷体_GB2312" w:cs="楷体_GB2312"/>
          <w:color w:val="auto"/>
          <w:kern w:val="0"/>
          <w:sz w:val="32"/>
          <w:szCs w:val="32"/>
        </w:rPr>
        <w:t>（1995年5月9日广东省第八届人民代表大会常务委员会第十五次会议通过　2004年11月26日广东省第十届人民代表大会常务委员会第十四次会议修订　</w:t>
      </w:r>
      <w:r>
        <w:rPr>
          <w:rFonts w:ascii="宋体" w:hAnsi="宋体" w:eastAsia="楷体_GB2312" w:cs="楷体_GB2312"/>
          <w:bCs/>
          <w:szCs w:val="32"/>
        </w:rPr>
        <w:t>根据2021年</w:t>
      </w:r>
      <w:r>
        <w:rPr>
          <w:rFonts w:hint="eastAsia" w:ascii="宋体" w:hAnsi="宋体" w:eastAsia="楷体_GB2312" w:cs="楷体_GB2312"/>
          <w:bCs/>
          <w:szCs w:val="32"/>
          <w:lang w:val="en-US" w:eastAsia="zh-CN"/>
        </w:rPr>
        <w:t>12</w:t>
      </w:r>
      <w:r>
        <w:rPr>
          <w:rFonts w:ascii="宋体" w:hAnsi="宋体" w:eastAsia="楷体_GB2312" w:cs="楷体_GB2312"/>
          <w:bCs/>
          <w:szCs w:val="32"/>
        </w:rPr>
        <w:t>月</w:t>
      </w:r>
      <w:r>
        <w:rPr>
          <w:rFonts w:hint="eastAsia" w:ascii="宋体" w:hAnsi="宋体" w:eastAsia="楷体_GB2312" w:cs="楷体_GB2312"/>
          <w:bCs/>
          <w:szCs w:val="32"/>
          <w:lang w:val="en-US" w:eastAsia="zh-CN"/>
        </w:rPr>
        <w:t>1</w:t>
      </w:r>
      <w:r>
        <w:rPr>
          <w:rFonts w:ascii="宋体" w:hAnsi="宋体" w:eastAsia="楷体_GB2312" w:cs="楷体_GB2312"/>
          <w:bCs/>
          <w:szCs w:val="32"/>
        </w:rPr>
        <w:t>日广东省第十三届人民代表大会常务委员会第三十</w:t>
      </w:r>
      <w:r>
        <w:rPr>
          <w:rFonts w:hint="eastAsia" w:ascii="宋体" w:hAnsi="宋体" w:eastAsia="楷体_GB2312" w:cs="楷体_GB2312"/>
          <w:bCs/>
          <w:szCs w:val="32"/>
          <w:lang w:eastAsia="zh-CN"/>
        </w:rPr>
        <w:t>七</w:t>
      </w:r>
      <w:r>
        <w:rPr>
          <w:rFonts w:ascii="宋体" w:hAnsi="宋体" w:eastAsia="楷体_GB2312" w:cs="楷体_GB2312"/>
          <w:bCs/>
          <w:szCs w:val="32"/>
        </w:rPr>
        <w:t>次会议《关于修改〈广东省</w:t>
      </w:r>
      <w:r>
        <w:rPr>
          <w:rFonts w:hint="eastAsia" w:ascii="宋体" w:hAnsi="宋体" w:eastAsia="楷体_GB2312" w:cs="楷体_GB2312"/>
          <w:bCs/>
          <w:szCs w:val="32"/>
          <w:lang w:eastAsia="zh-CN"/>
        </w:rPr>
        <w:t>拆迁</w:t>
      </w:r>
      <w:r>
        <w:rPr>
          <w:rFonts w:ascii="宋体" w:hAnsi="宋体" w:eastAsia="楷体_GB2312" w:cs="楷体_GB2312"/>
          <w:bCs/>
          <w:szCs w:val="32"/>
        </w:rPr>
        <w:t>城镇</w:t>
      </w:r>
      <w:r>
        <w:rPr>
          <w:rFonts w:hint="eastAsia" w:ascii="宋体" w:hAnsi="宋体" w:eastAsia="楷体_GB2312" w:cs="楷体_GB2312"/>
          <w:bCs/>
          <w:szCs w:val="32"/>
          <w:lang w:eastAsia="zh-CN"/>
        </w:rPr>
        <w:t>华侨</w:t>
      </w:r>
      <w:r>
        <w:rPr>
          <w:rFonts w:ascii="宋体" w:hAnsi="宋体" w:eastAsia="楷体_GB2312" w:cs="楷体_GB2312"/>
          <w:bCs/>
          <w:szCs w:val="32"/>
        </w:rPr>
        <w:t>房屋</w:t>
      </w:r>
      <w:r>
        <w:rPr>
          <w:rFonts w:hint="eastAsia" w:ascii="宋体" w:hAnsi="宋体" w:eastAsia="楷体_GB2312" w:cs="楷体_GB2312"/>
          <w:bCs/>
          <w:szCs w:val="32"/>
          <w:lang w:eastAsia="zh-CN"/>
        </w:rPr>
        <w:t>规定</w:t>
      </w:r>
      <w:r>
        <w:rPr>
          <w:rFonts w:ascii="宋体" w:hAnsi="宋体" w:eastAsia="楷体_GB2312" w:cs="楷体_GB2312"/>
          <w:bCs/>
          <w:szCs w:val="32"/>
        </w:rPr>
        <w:t>〉等</w:t>
      </w:r>
      <w:r>
        <w:rPr>
          <w:rFonts w:hint="eastAsia" w:ascii="宋体" w:hAnsi="宋体" w:eastAsia="楷体_GB2312" w:cs="楷体_GB2312"/>
          <w:bCs/>
          <w:szCs w:val="32"/>
          <w:lang w:eastAsia="zh-CN"/>
        </w:rPr>
        <w:t>两</w:t>
      </w:r>
      <w:r>
        <w:rPr>
          <w:rFonts w:ascii="宋体" w:hAnsi="宋体" w:eastAsia="楷体_GB2312" w:cs="楷体_GB2312"/>
          <w:bCs/>
          <w:szCs w:val="32"/>
        </w:rPr>
        <w:t>项地方性法规的决定》修正</w:t>
      </w:r>
      <w:r>
        <w:rPr>
          <w:rFonts w:hint="default" w:ascii="宋体" w:hAnsi="宋体" w:eastAsia="楷体_GB2312" w:cs="楷体_GB2312"/>
          <w:color w:val="auto"/>
          <w:kern w:val="0"/>
          <w:sz w:val="32"/>
          <w:szCs w:val="32"/>
        </w:rPr>
        <w:t>）</w:t>
      </w:r>
    </w:p>
    <w:p>
      <w:pPr>
        <w:pageBreakBefore w:val="0"/>
        <w:widowControl w:val="0"/>
        <w:kinsoku/>
        <w:overflowPunct w:val="0"/>
        <w:topLinePunct w:val="0"/>
        <w:autoSpaceDE/>
        <w:autoSpaceDN/>
        <w:bidi w:val="0"/>
        <w:adjustRightInd w:val="0"/>
        <w:spacing w:line="590" w:lineRule="exact"/>
        <w:jc w:val="center"/>
        <w:textAlignment w:val="auto"/>
        <w:rPr>
          <w:rFonts w:hint="eastAsia" w:ascii="宋体" w:hAnsi="宋体" w:eastAsia="楷体_GB2312" w:cs="楷体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第一条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为妥善处理城镇华侨房屋的</w:t>
      </w:r>
      <w:r>
        <w:rPr>
          <w:rFonts w:hint="eastAsia" w:ascii="仿宋_GB2312" w:hAnsi="仿宋_GB2312" w:eastAsia="仿宋_GB2312" w:cs="仿宋_GB2312"/>
          <w:b w:val="0"/>
          <w:bCs/>
          <w:i w:val="0"/>
          <w:iCs w:val="0"/>
          <w:color w:val="auto"/>
          <w:sz w:val="32"/>
          <w:szCs w:val="32"/>
          <w:u w:val="none"/>
          <w:lang w:eastAsia="zh-CN"/>
        </w:rPr>
        <w:t>征收补偿</w:t>
      </w:r>
      <w:r>
        <w:rPr>
          <w:rFonts w:hint="eastAsia" w:ascii="仿宋_GB2312" w:hAnsi="仿宋_GB2312" w:eastAsia="仿宋_GB2312" w:cs="仿宋_GB2312"/>
          <w:b w:val="0"/>
          <w:bCs/>
          <w:color w:val="auto"/>
          <w:sz w:val="32"/>
          <w:szCs w:val="32"/>
        </w:rPr>
        <w:t>，保护华侨房屋所有人的合法权益，根据《中华人民共和国归侨侨眷权益保护法》、</w:t>
      </w:r>
      <w:r>
        <w:rPr>
          <w:rFonts w:hint="eastAsia" w:ascii="仿宋_GB2312" w:hAnsi="仿宋_GB2312" w:eastAsia="仿宋_GB2312" w:cs="仿宋_GB2312"/>
          <w:b w:val="0"/>
          <w:bCs/>
          <w:i w:val="0"/>
          <w:iCs w:val="0"/>
          <w:color w:val="auto"/>
          <w:sz w:val="32"/>
          <w:szCs w:val="32"/>
          <w:u w:val="none"/>
          <w:lang w:eastAsia="zh-CN"/>
        </w:rPr>
        <w:t>《国有土地上房屋征收与补偿条例》</w:t>
      </w:r>
      <w:r>
        <w:rPr>
          <w:rFonts w:hint="eastAsia" w:ascii="仿宋_GB2312" w:hAnsi="仿宋_GB2312" w:eastAsia="仿宋_GB2312" w:cs="仿宋_GB2312"/>
          <w:b w:val="0"/>
          <w:bCs/>
          <w:color w:val="auto"/>
          <w:sz w:val="32"/>
          <w:szCs w:val="32"/>
        </w:rPr>
        <w:t>和有关法律、法规，结合本省实际情况，制定本规定。</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第二条</w:t>
      </w:r>
      <w:r>
        <w:rPr>
          <w:rFonts w:hint="eastAsia" w:ascii="仿宋_GB2312" w:hAnsi="仿宋_GB2312" w:eastAsia="仿宋_GB2312" w:cs="仿宋_GB2312"/>
          <w:b w:val="0"/>
          <w:bCs/>
          <w:color w:val="auto"/>
          <w:sz w:val="32"/>
          <w:szCs w:val="32"/>
          <w:lang w:val="en-US" w:eastAsia="zh-CN"/>
        </w:rPr>
        <w:t xml:space="preserve">  本规定适用于</w:t>
      </w:r>
      <w:r>
        <w:rPr>
          <w:rFonts w:hint="eastAsia" w:ascii="仿宋_GB2312" w:hAnsi="仿宋_GB2312" w:eastAsia="仿宋_GB2312" w:cs="仿宋_GB2312"/>
          <w:b w:val="0"/>
          <w:bCs/>
          <w:color w:val="auto"/>
          <w:sz w:val="32"/>
          <w:szCs w:val="32"/>
        </w:rPr>
        <w:t>本省城市规划区内国有土地上华侨房屋</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lang w:eastAsia="zh-CN"/>
        </w:rPr>
        <w:t>的</w:t>
      </w:r>
      <w:r>
        <w:rPr>
          <w:rFonts w:hint="eastAsia" w:ascii="仿宋_GB2312" w:hAnsi="仿宋_GB2312" w:eastAsia="仿宋_GB2312" w:cs="仿宋_GB2312"/>
          <w:b w:val="0"/>
          <w:bCs/>
          <w:color w:val="auto"/>
          <w:sz w:val="32"/>
          <w:szCs w:val="32"/>
        </w:rPr>
        <w:t>补偿、安置</w:t>
      </w:r>
      <w:r>
        <w:rPr>
          <w:rFonts w:hint="eastAsia" w:ascii="仿宋_GB2312" w:hAnsi="仿宋_GB2312" w:eastAsia="仿宋_GB2312" w:cs="仿宋_GB2312"/>
          <w:b w:val="0"/>
          <w:bCs/>
          <w:color w:val="auto"/>
          <w:sz w:val="32"/>
          <w:szCs w:val="32"/>
          <w:lang w:eastAsia="zh-CN"/>
        </w:rPr>
        <w:t>工作</w:t>
      </w:r>
      <w:r>
        <w:rPr>
          <w:rFonts w:hint="eastAsia" w:ascii="仿宋_GB2312" w:hAnsi="仿宋_GB2312" w:eastAsia="仿宋_GB2312" w:cs="仿宋_GB2312"/>
          <w:b w:val="0"/>
          <w:bCs/>
          <w:color w:val="auto"/>
          <w:sz w:val="32"/>
          <w:szCs w:val="32"/>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b w:val="0"/>
          <w:bCs/>
          <w:color w:val="auto"/>
          <w:sz w:val="32"/>
          <w:szCs w:val="32"/>
        </w:rPr>
      </w:pPr>
      <w:r>
        <w:rPr>
          <w:rFonts w:hint="eastAsia" w:ascii="黑体" w:hAnsi="黑体" w:eastAsia="黑体" w:cs="黑体"/>
          <w:b w:val="0"/>
          <w:bCs/>
          <w:color w:val="auto"/>
          <w:sz w:val="32"/>
          <w:szCs w:val="32"/>
        </w:rPr>
        <w:t>第三条</w:t>
      </w:r>
      <w:r>
        <w:rPr>
          <w:rFonts w:hint="eastAsia" w:ascii="宋体" w:hAnsi="宋体" w:eastAsia="黑体" w:cs="黑体"/>
          <w:b w:val="0"/>
          <w:bCs/>
          <w:color w:val="auto"/>
          <w:sz w:val="32"/>
          <w:szCs w:val="32"/>
          <w:lang w:val="en-US" w:eastAsia="zh-CN"/>
        </w:rPr>
        <w:t xml:space="preserve">  </w:t>
      </w:r>
      <w:r>
        <w:rPr>
          <w:rFonts w:hint="eastAsia" w:ascii="宋体" w:hAnsi="宋体" w:eastAsia="仿宋_GB2312" w:cs="仿宋_GB2312"/>
          <w:b w:val="0"/>
          <w:bCs/>
          <w:color w:val="auto"/>
          <w:sz w:val="32"/>
          <w:szCs w:val="32"/>
        </w:rPr>
        <w:t>本规定所称华侨房屋是指以下房屋：</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b w:val="0"/>
          <w:bCs/>
          <w:color w:val="auto"/>
          <w:sz w:val="32"/>
          <w:szCs w:val="32"/>
        </w:rPr>
      </w:pPr>
      <w:r>
        <w:rPr>
          <w:rFonts w:hint="eastAsia" w:ascii="宋体" w:hAnsi="宋体" w:eastAsia="仿宋_GB2312" w:cs="仿宋_GB2312"/>
          <w:b w:val="0"/>
          <w:bCs/>
          <w:color w:val="auto"/>
          <w:sz w:val="32"/>
          <w:szCs w:val="32"/>
        </w:rPr>
        <w:t>（一）华侨、归侨的私有房屋；</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b w:val="0"/>
          <w:bCs/>
          <w:color w:val="auto"/>
          <w:sz w:val="32"/>
          <w:szCs w:val="32"/>
        </w:rPr>
      </w:pPr>
      <w:r>
        <w:rPr>
          <w:rFonts w:hint="eastAsia" w:ascii="宋体" w:hAnsi="宋体" w:eastAsia="仿宋_GB2312" w:cs="仿宋_GB2312"/>
          <w:b w:val="0"/>
          <w:bCs/>
          <w:color w:val="auto"/>
          <w:sz w:val="32"/>
          <w:szCs w:val="32"/>
        </w:rPr>
        <w:t>（二）中华人民共和国成立后用侨汇购建的私有房屋；</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b w:val="0"/>
          <w:bCs/>
          <w:color w:val="auto"/>
          <w:sz w:val="32"/>
          <w:szCs w:val="32"/>
        </w:rPr>
      </w:pPr>
      <w:r>
        <w:rPr>
          <w:rFonts w:hint="eastAsia" w:ascii="宋体" w:hAnsi="宋体" w:eastAsia="仿宋_GB2312" w:cs="仿宋_GB2312"/>
          <w:b w:val="0"/>
          <w:bCs/>
          <w:color w:val="auto"/>
          <w:sz w:val="32"/>
          <w:szCs w:val="32"/>
        </w:rPr>
        <w:t>（三）依法继承华侨、归侨的私有房屋。</w:t>
      </w:r>
    </w:p>
    <w:p>
      <w:pPr>
        <w:keepNext w:val="0"/>
        <w:keepLines w:val="0"/>
        <w:pageBreakBefore w:val="0"/>
        <w:widowControl w:val="0"/>
        <w:numPr>
          <w:ilvl w:val="0"/>
          <w:numId w:val="0"/>
        </w:numPr>
        <w:kinsoku/>
        <w:wordWrap/>
        <w:overflowPunct w:val="0"/>
        <w:topLinePunct w:val="0"/>
        <w:autoSpaceDE/>
        <w:autoSpaceDN/>
        <w:bidi w:val="0"/>
        <w:adjustRightInd w:val="0"/>
        <w:snapToGrid/>
        <w:spacing w:line="590" w:lineRule="exact"/>
        <w:ind w:right="0" w:rightChars="0" w:firstLine="632" w:firstLineChars="200"/>
        <w:jc w:val="both"/>
        <w:textAlignment w:val="auto"/>
        <w:outlineLvl w:val="9"/>
        <w:rPr>
          <w:rFonts w:hint="eastAsia" w:ascii="仿宋_GB2312" w:hAnsi="仿宋_GB2312" w:eastAsia="仿宋_GB2312" w:cs="仿宋_GB2312"/>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i w:val="0"/>
          <w:iCs w:val="0"/>
          <w:color w:val="auto"/>
          <w:sz w:val="32"/>
          <w:szCs w:val="32"/>
          <w:u w:val="none"/>
        </w:rPr>
        <w:t>四</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i w:val="0"/>
          <w:iCs w:val="0"/>
          <w:color w:val="auto"/>
          <w:sz w:val="32"/>
          <w:szCs w:val="32"/>
          <w:u w:val="none"/>
          <w:lang w:val="en-US" w:eastAsia="zh-CN"/>
        </w:rPr>
        <w:t xml:space="preserve"> </w:t>
      </w:r>
      <w:r>
        <w:rPr>
          <w:rFonts w:hint="eastAsia" w:ascii="仿宋_GB2312" w:hAnsi="仿宋_GB2312" w:eastAsia="仿宋_GB2312" w:cs="仿宋_GB2312"/>
          <w:color w:val="auto"/>
          <w:sz w:val="32"/>
          <w:szCs w:val="32"/>
        </w:rPr>
        <w:t>市、县级人民政府负责本行政区域的</w:t>
      </w:r>
      <w:r>
        <w:rPr>
          <w:rFonts w:hint="eastAsia" w:ascii="仿宋_GB2312" w:hAnsi="仿宋_GB2312" w:eastAsia="仿宋_GB2312" w:cs="仿宋_GB2312"/>
          <w:color w:val="auto"/>
          <w:sz w:val="32"/>
          <w:szCs w:val="32"/>
          <w:lang w:eastAsia="zh-CN"/>
        </w:rPr>
        <w:t>城镇华侨</w:t>
      </w:r>
      <w:r>
        <w:rPr>
          <w:rFonts w:hint="eastAsia" w:ascii="仿宋_GB2312" w:hAnsi="仿宋_GB2312" w:eastAsia="仿宋_GB2312" w:cs="仿宋_GB2312"/>
          <w:color w:val="auto"/>
          <w:sz w:val="32"/>
          <w:szCs w:val="32"/>
        </w:rPr>
        <w:t>房屋</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auto"/>
          <w:sz w:val="32"/>
          <w:szCs w:val="32"/>
        </w:rPr>
        <w:t>征收补偿工作。</w:t>
      </w:r>
    </w:p>
    <w:p>
      <w:pPr>
        <w:keepNext w:val="0"/>
        <w:keepLines w:val="0"/>
        <w:pageBreakBefore w:val="0"/>
        <w:widowControl w:val="0"/>
        <w:numPr>
          <w:ilvl w:val="0"/>
          <w:numId w:val="0"/>
        </w:numPr>
        <w:kinsoku/>
        <w:wordWrap/>
        <w:overflowPunct w:val="0"/>
        <w:topLinePunct w:val="0"/>
        <w:autoSpaceDE/>
        <w:autoSpaceDN/>
        <w:bidi w:val="0"/>
        <w:adjustRightInd w:val="0"/>
        <w:snapToGrid/>
        <w:spacing w:line="590" w:lineRule="exact"/>
        <w:ind w:right="0" w:rightChars="0" w:firstLine="632"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市、县级人民政府确定的房屋征收部门（以下称房屋征收部门）组织实施本行政区域的</w:t>
      </w:r>
      <w:r>
        <w:rPr>
          <w:rFonts w:hint="eastAsia" w:ascii="仿宋_GB2312" w:hAnsi="仿宋_GB2312" w:eastAsia="仿宋_GB2312" w:cs="仿宋_GB2312"/>
          <w:color w:val="auto"/>
          <w:sz w:val="32"/>
          <w:szCs w:val="32"/>
          <w:lang w:eastAsia="zh-CN"/>
        </w:rPr>
        <w:t>城镇华侨</w:t>
      </w:r>
      <w:r>
        <w:rPr>
          <w:rFonts w:hint="eastAsia" w:ascii="仿宋_GB2312" w:hAnsi="仿宋_GB2312" w:eastAsia="仿宋_GB2312" w:cs="仿宋_GB2312"/>
          <w:color w:val="auto"/>
          <w:sz w:val="32"/>
          <w:szCs w:val="32"/>
        </w:rPr>
        <w:t>房屋</w:t>
      </w:r>
      <w:r>
        <w:rPr>
          <w:rFonts w:hint="eastAsia" w:ascii="仿宋_GB2312" w:hAnsi="仿宋_GB2312" w:eastAsia="仿宋_GB2312" w:cs="仿宋_GB2312"/>
          <w:color w:val="auto"/>
          <w:sz w:val="32"/>
          <w:szCs w:val="32"/>
          <w:lang w:eastAsia="zh-CN"/>
        </w:rPr>
        <w:t>的</w:t>
      </w:r>
      <w:r>
        <w:rPr>
          <w:rFonts w:hint="eastAsia" w:ascii="仿宋_GB2312" w:hAnsi="仿宋_GB2312" w:eastAsia="仿宋_GB2312" w:cs="仿宋_GB2312"/>
          <w:color w:val="000000"/>
          <w:sz w:val="32"/>
          <w:szCs w:val="32"/>
        </w:rPr>
        <w:t>征收补偿工作。</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iCs w:val="0"/>
          <w:color w:val="auto"/>
          <w:sz w:val="32"/>
          <w:szCs w:val="32"/>
          <w:u w:val="none"/>
          <w:lang w:eastAsia="zh-CN"/>
        </w:rPr>
        <w:t>房屋征收部门</w:t>
      </w:r>
      <w:r>
        <w:rPr>
          <w:rFonts w:hint="eastAsia" w:ascii="仿宋_GB2312" w:hAnsi="仿宋_GB2312" w:eastAsia="仿宋_GB2312" w:cs="仿宋_GB2312"/>
          <w:b w:val="0"/>
          <w:bCs/>
          <w:color w:val="auto"/>
          <w:sz w:val="32"/>
          <w:szCs w:val="32"/>
        </w:rPr>
        <w:t>必须依照有关法律、法规和本规定，对被</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人给予补偿、安置</w:t>
      </w:r>
      <w:r>
        <w:rPr>
          <w:rFonts w:hint="eastAsia" w:ascii="仿宋_GB2312" w:hAnsi="仿宋_GB2312" w:eastAsia="仿宋_GB2312" w:cs="仿宋_GB2312"/>
          <w:b w:val="0"/>
          <w:bCs/>
          <w:i w:val="0"/>
          <w:iCs w:val="0"/>
          <w:color w:val="auto"/>
          <w:sz w:val="32"/>
          <w:szCs w:val="32"/>
          <w:u w:val="none"/>
        </w:rPr>
        <w:t>；被</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cs="仿宋_GB2312"/>
          <w:b w:val="0"/>
          <w:bCs/>
          <w:i w:val="0"/>
          <w:iCs w:val="0"/>
          <w:color w:val="auto"/>
          <w:sz w:val="32"/>
          <w:szCs w:val="32"/>
          <w:u w:val="none"/>
          <w:lang w:eastAsia="zh-CN"/>
        </w:rPr>
        <w:t>人</w:t>
      </w:r>
      <w:r>
        <w:rPr>
          <w:rFonts w:hint="eastAsia" w:ascii="仿宋_GB2312" w:hAnsi="仿宋_GB2312" w:eastAsia="仿宋_GB2312" w:cs="仿宋_GB2312"/>
          <w:b w:val="0"/>
          <w:bCs/>
          <w:i w:val="0"/>
          <w:iCs w:val="0"/>
          <w:color w:val="auto"/>
          <w:sz w:val="32"/>
          <w:szCs w:val="32"/>
          <w:u w:val="none"/>
        </w:rPr>
        <w:t>应当在</w:t>
      </w:r>
      <w:r>
        <w:rPr>
          <w:rFonts w:hint="eastAsia" w:ascii="仿宋_GB2312" w:hAnsi="仿宋_GB2312" w:eastAsia="仿宋_GB2312" w:cs="仿宋_GB2312"/>
          <w:b w:val="0"/>
          <w:bCs/>
          <w:i w:val="0"/>
          <w:iCs w:val="0"/>
          <w:color w:val="auto"/>
          <w:sz w:val="32"/>
          <w:szCs w:val="32"/>
          <w:u w:val="none"/>
          <w:lang w:eastAsia="zh-CN"/>
        </w:rPr>
        <w:t>补偿协议约定或者补偿决定确定的搬迁</w:t>
      </w:r>
      <w:r>
        <w:rPr>
          <w:rFonts w:hint="eastAsia" w:ascii="仿宋_GB2312" w:hAnsi="仿宋_GB2312" w:eastAsia="仿宋_GB2312" w:cs="仿宋_GB2312"/>
          <w:b w:val="0"/>
          <w:bCs/>
          <w:i w:val="0"/>
          <w:iCs w:val="0"/>
          <w:color w:val="auto"/>
          <w:sz w:val="32"/>
          <w:szCs w:val="32"/>
          <w:u w:val="none"/>
        </w:rPr>
        <w:t>期限内完成搬迁</w:t>
      </w:r>
      <w:r>
        <w:rPr>
          <w:rFonts w:hint="eastAsia" w:ascii="仿宋_GB2312" w:hAnsi="仿宋_GB2312" w:eastAsia="仿宋_GB2312" w:cs="仿宋_GB2312"/>
          <w:b w:val="0"/>
          <w:bCs/>
          <w:color w:val="auto"/>
          <w:sz w:val="32"/>
          <w:szCs w:val="32"/>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本规定所称被</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人，是指被</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华侨房屋的所有人。</w:t>
      </w:r>
    </w:p>
    <w:p>
      <w:pPr>
        <w:keepNext w:val="0"/>
        <w:keepLines w:val="0"/>
        <w:pageBreakBefore w:val="0"/>
        <w:widowControl w:val="0"/>
        <w:numPr>
          <w:ilvl w:val="0"/>
          <w:numId w:val="0"/>
        </w:numPr>
        <w:kinsoku/>
        <w:wordWrap/>
        <w:overflowPunct w:val="0"/>
        <w:topLinePunct w:val="0"/>
        <w:autoSpaceDE/>
        <w:autoSpaceDN/>
        <w:bidi w:val="0"/>
        <w:adjustRightInd w:val="0"/>
        <w:snapToGrid/>
        <w:spacing w:line="590" w:lineRule="exact"/>
        <w:ind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lang w:val="en-US" w:eastAsia="zh-CN"/>
        </w:rPr>
        <w:t>第</w:t>
      </w:r>
      <w:r>
        <w:rPr>
          <w:rFonts w:hint="eastAsia" w:ascii="黑体" w:hAnsi="黑体" w:eastAsia="黑体" w:cs="黑体"/>
          <w:b w:val="0"/>
          <w:bCs/>
          <w:i w:val="0"/>
          <w:iCs w:val="0"/>
          <w:color w:val="auto"/>
          <w:sz w:val="32"/>
          <w:szCs w:val="32"/>
          <w:u w:val="none"/>
          <w:lang w:val="en-US" w:eastAsia="zh-CN"/>
        </w:rPr>
        <w:t>五</w:t>
      </w:r>
      <w:r>
        <w:rPr>
          <w:rFonts w:hint="eastAsia" w:ascii="黑体" w:hAnsi="黑体" w:eastAsia="黑体" w:cs="黑体"/>
          <w:b w:val="0"/>
          <w:bCs/>
          <w:color w:val="auto"/>
          <w:sz w:val="32"/>
          <w:szCs w:val="32"/>
          <w:lang w:val="en-US" w:eastAsia="zh-CN"/>
        </w:rPr>
        <w:t>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i w:val="0"/>
          <w:iCs w:val="0"/>
          <w:color w:val="auto"/>
          <w:sz w:val="32"/>
          <w:szCs w:val="32"/>
          <w:u w:val="none"/>
          <w:lang w:eastAsia="zh-CN"/>
        </w:rPr>
        <w:t>上级</w:t>
      </w:r>
      <w:r>
        <w:rPr>
          <w:rFonts w:hint="eastAsia" w:ascii="仿宋_GB2312" w:hAnsi="仿宋_GB2312" w:eastAsia="仿宋_GB2312" w:cs="仿宋_GB2312"/>
          <w:b w:val="0"/>
          <w:bCs/>
          <w:color w:val="auto"/>
          <w:sz w:val="32"/>
          <w:szCs w:val="32"/>
        </w:rPr>
        <w:t>人民政府</w:t>
      </w:r>
      <w:r>
        <w:rPr>
          <w:rFonts w:hint="eastAsia" w:ascii="仿宋_GB2312" w:hAnsi="仿宋_GB2312" w:eastAsia="仿宋_GB2312" w:cs="仿宋_GB2312"/>
          <w:b w:val="0"/>
          <w:bCs/>
          <w:i w:val="0"/>
          <w:iCs w:val="0"/>
          <w:color w:val="auto"/>
          <w:sz w:val="32"/>
          <w:szCs w:val="32"/>
          <w:u w:val="none"/>
          <w:lang w:eastAsia="zh-CN"/>
        </w:rPr>
        <w:t>应当对下级人民政府</w:t>
      </w:r>
      <w:r>
        <w:rPr>
          <w:rFonts w:hint="eastAsia" w:ascii="仿宋_GB2312" w:hAnsi="仿宋_GB2312" w:eastAsia="仿宋_GB2312" w:cs="仿宋_GB2312"/>
          <w:b w:val="0"/>
          <w:bCs/>
          <w:color w:val="auto"/>
          <w:sz w:val="32"/>
          <w:szCs w:val="32"/>
        </w:rPr>
        <w:t>的华侨房屋</w:t>
      </w:r>
      <w:r>
        <w:rPr>
          <w:rFonts w:hint="eastAsia" w:ascii="仿宋_GB2312" w:hAnsi="仿宋_GB2312" w:eastAsia="仿宋_GB2312" w:cs="仿宋_GB2312"/>
          <w:b w:val="0"/>
          <w:bCs/>
          <w:i w:val="0"/>
          <w:iCs w:val="0"/>
          <w:color w:val="auto"/>
          <w:sz w:val="32"/>
          <w:szCs w:val="32"/>
          <w:u w:val="none"/>
          <w:lang w:eastAsia="zh-CN"/>
        </w:rPr>
        <w:t>征收补偿</w:t>
      </w:r>
      <w:r>
        <w:rPr>
          <w:rFonts w:hint="eastAsia" w:ascii="仿宋_GB2312" w:hAnsi="仿宋_GB2312" w:eastAsia="仿宋_GB2312" w:cs="仿宋_GB2312"/>
          <w:b w:val="0"/>
          <w:bCs/>
          <w:color w:val="auto"/>
          <w:sz w:val="32"/>
          <w:szCs w:val="32"/>
        </w:rPr>
        <w:t>工作实施监督管理。</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第六条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rPr>
        <w:t>华侨房屋所有人的合法权益受法律保护，任何单位和个人不得非法</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华侨房屋。</w:t>
      </w:r>
    </w:p>
    <w:p>
      <w:pPr>
        <w:pStyle w:val="7"/>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方正仿宋_GBK" w:hAnsi="方正仿宋_GBK" w:eastAsia="仿宋_GB2312" w:cs="方正仿宋_GBK"/>
          <w:b w:val="0"/>
          <w:bCs/>
          <w:color w:val="auto"/>
          <w:sz w:val="32"/>
          <w:szCs w:val="32"/>
        </w:rPr>
      </w:pPr>
      <w:r>
        <w:rPr>
          <w:rFonts w:hint="eastAsia" w:ascii="黑体" w:hAnsi="黑体" w:eastAsia="黑体" w:cs="黑体"/>
          <w:b w:val="0"/>
          <w:bCs/>
          <w:color w:val="auto"/>
          <w:kern w:val="2"/>
          <w:sz w:val="32"/>
          <w:szCs w:val="32"/>
          <w:lang w:val="en-US" w:eastAsia="zh-CN" w:bidi="ar-SA"/>
        </w:rPr>
        <w:t>第七条</w:t>
      </w:r>
      <w:r>
        <w:rPr>
          <w:rFonts w:hint="eastAsia" w:ascii="黑体" w:hAnsi="黑体" w:eastAsia="黑体" w:cs="黑体"/>
          <w:b w:val="0"/>
          <w:bCs/>
          <w:color w:val="auto"/>
          <w:sz w:val="32"/>
          <w:szCs w:val="32"/>
          <w:lang w:val="en-US" w:eastAsia="zh-CN"/>
        </w:rPr>
        <w:t xml:space="preserve"> </w:t>
      </w:r>
      <w:r>
        <w:rPr>
          <w:rFonts w:hint="eastAsia" w:ascii="仿宋_GB2312" w:hAnsi="仿宋_GB2312" w:eastAsia="仿宋_GB2312" w:cs="仿宋_GB2312"/>
          <w:b w:val="0"/>
          <w:bCs/>
          <w:color w:val="auto"/>
          <w:sz w:val="32"/>
          <w:szCs w:val="32"/>
          <w:lang w:val="en-US" w:eastAsia="zh-CN"/>
        </w:rPr>
        <w:t xml:space="preserve"> </w:t>
      </w:r>
      <w:r>
        <w:rPr>
          <w:rFonts w:hint="eastAsia" w:ascii="方正仿宋_GBK" w:hAnsi="方正仿宋_GBK" w:eastAsia="仿宋_GB2312" w:cs="方正仿宋_GBK"/>
          <w:b w:val="0"/>
          <w:bCs/>
          <w:color w:val="auto"/>
          <w:sz w:val="32"/>
          <w:szCs w:val="32"/>
        </w:rPr>
        <w:t>被</w:t>
      </w:r>
      <w:r>
        <w:rPr>
          <w:rFonts w:hint="eastAsia" w:ascii="方正仿宋_GBK" w:hAnsi="方正仿宋_GBK" w:eastAsia="仿宋_GB2312" w:cs="方正仿宋_GBK"/>
          <w:b w:val="0"/>
          <w:bCs/>
          <w:i w:val="0"/>
          <w:iCs w:val="0"/>
          <w:color w:val="auto"/>
          <w:sz w:val="32"/>
          <w:szCs w:val="32"/>
          <w:u w:val="none"/>
          <w:lang w:eastAsia="zh-CN"/>
        </w:rPr>
        <w:t>征收</w:t>
      </w:r>
      <w:r>
        <w:rPr>
          <w:rFonts w:hint="eastAsia" w:ascii="方正仿宋_GBK" w:hAnsi="方正仿宋_GBK" w:eastAsia="仿宋_GB2312" w:cs="方正仿宋_GBK"/>
          <w:b w:val="0"/>
          <w:bCs/>
          <w:color w:val="auto"/>
          <w:sz w:val="32"/>
          <w:szCs w:val="32"/>
        </w:rPr>
        <w:t>的房屋需要确认属华侨房屋或者属落实侨房政策发还产权的华侨房屋的，由被</w:t>
      </w:r>
      <w:r>
        <w:rPr>
          <w:rFonts w:hint="eastAsia" w:ascii="方正仿宋_GBK" w:hAnsi="方正仿宋_GBK" w:eastAsia="仿宋_GB2312" w:cs="方正仿宋_GBK"/>
          <w:b w:val="0"/>
          <w:bCs/>
          <w:i w:val="0"/>
          <w:iCs w:val="0"/>
          <w:color w:val="auto"/>
          <w:sz w:val="32"/>
          <w:szCs w:val="32"/>
          <w:u w:val="none"/>
          <w:lang w:eastAsia="zh-CN"/>
        </w:rPr>
        <w:t>征收</w:t>
      </w:r>
      <w:r>
        <w:rPr>
          <w:rFonts w:hint="eastAsia" w:ascii="方正仿宋_GBK" w:hAnsi="方正仿宋_GBK" w:eastAsia="仿宋_GB2312" w:cs="方正仿宋_GBK"/>
          <w:b w:val="0"/>
          <w:bCs/>
          <w:color w:val="auto"/>
          <w:sz w:val="32"/>
          <w:szCs w:val="32"/>
        </w:rPr>
        <w:t>人提出申请，经房屋所在地县级以上人民政府侨务</w:t>
      </w:r>
      <w:r>
        <w:rPr>
          <w:rFonts w:hint="eastAsia" w:ascii="方正仿宋_GBK" w:hAnsi="方正仿宋_GBK" w:eastAsia="仿宋_GB2312" w:cs="方正仿宋_GBK"/>
          <w:b w:val="0"/>
          <w:bCs/>
          <w:color w:val="auto"/>
          <w:sz w:val="32"/>
          <w:szCs w:val="32"/>
          <w:lang w:eastAsia="zh-CN"/>
        </w:rPr>
        <w:t>主管</w:t>
      </w:r>
      <w:r>
        <w:rPr>
          <w:rFonts w:hint="eastAsia" w:ascii="方正仿宋_GBK" w:hAnsi="方正仿宋_GBK" w:eastAsia="仿宋_GB2312" w:cs="方正仿宋_GBK"/>
          <w:b w:val="0"/>
          <w:bCs/>
          <w:color w:val="auto"/>
          <w:sz w:val="32"/>
          <w:szCs w:val="32"/>
        </w:rPr>
        <w:t>部门审核确认。</w:t>
      </w:r>
    </w:p>
    <w:p>
      <w:pPr>
        <w:pStyle w:val="7"/>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方正仿宋_GBK" w:hAnsi="方正仿宋_GBK" w:eastAsia="仿宋_GB2312" w:cs="方正仿宋_GBK"/>
          <w:b w:val="0"/>
          <w:bCs/>
          <w:color w:val="auto"/>
          <w:sz w:val="32"/>
          <w:szCs w:val="32"/>
        </w:rPr>
      </w:pPr>
      <w:r>
        <w:rPr>
          <w:rFonts w:hint="eastAsia" w:ascii="黑体" w:hAnsi="黑体" w:eastAsia="黑体" w:cs="黑体"/>
          <w:b w:val="0"/>
          <w:bCs/>
          <w:color w:val="auto"/>
          <w:kern w:val="2"/>
          <w:sz w:val="32"/>
          <w:szCs w:val="32"/>
          <w:lang w:val="en-US" w:eastAsia="zh-CN" w:bidi="ar-SA"/>
        </w:rPr>
        <w:t>第八条</w:t>
      </w:r>
      <w:r>
        <w:rPr>
          <w:rFonts w:hint="eastAsia" w:ascii="方正仿宋_GBK" w:hAnsi="方正仿宋_GBK" w:eastAsia="仿宋_GB2312" w:cs="方正仿宋_GBK"/>
          <w:b w:val="0"/>
          <w:bCs/>
          <w:i w:val="0"/>
          <w:iCs w:val="0"/>
          <w:color w:val="auto"/>
          <w:sz w:val="32"/>
          <w:szCs w:val="32"/>
          <w:u w:val="none"/>
          <w:lang w:val="en-US" w:eastAsia="zh-CN"/>
        </w:rPr>
        <w:t xml:space="preserve"> </w:t>
      </w:r>
      <w:r>
        <w:rPr>
          <w:rFonts w:hint="eastAsia" w:ascii="方正仿宋_GBK" w:hAnsi="方正仿宋_GBK" w:eastAsia="仿宋_GB2312" w:cs="方正仿宋_GBK"/>
          <w:b w:val="0"/>
          <w:bCs/>
          <w:color w:val="auto"/>
          <w:sz w:val="32"/>
          <w:szCs w:val="32"/>
          <w:lang w:val="en-US" w:eastAsia="zh-CN"/>
        </w:rPr>
        <w:t xml:space="preserve"> </w:t>
      </w:r>
      <w:r>
        <w:rPr>
          <w:rFonts w:hint="eastAsia" w:ascii="方正仿宋_GBK" w:hAnsi="方正仿宋_GBK" w:eastAsia="仿宋_GB2312" w:cs="方正仿宋_GBK"/>
          <w:b w:val="0"/>
          <w:bCs/>
          <w:i w:val="0"/>
          <w:iCs w:val="0"/>
          <w:color w:val="auto"/>
          <w:sz w:val="32"/>
          <w:szCs w:val="32"/>
          <w:u w:val="none"/>
          <w:lang w:eastAsia="zh-CN"/>
        </w:rPr>
        <w:t>征收</w:t>
      </w:r>
      <w:r>
        <w:rPr>
          <w:rFonts w:hint="eastAsia" w:ascii="方正仿宋_GBK" w:hAnsi="方正仿宋_GBK" w:eastAsia="仿宋_GB2312" w:cs="方正仿宋_GBK"/>
          <w:b w:val="0"/>
          <w:bCs/>
          <w:color w:val="auto"/>
          <w:sz w:val="32"/>
          <w:szCs w:val="32"/>
        </w:rPr>
        <w:t>华侨房屋应当依法予以公告，</w:t>
      </w:r>
      <w:r>
        <w:rPr>
          <w:rFonts w:hint="eastAsia" w:ascii="方正仿宋_GBK" w:hAnsi="方正仿宋_GBK" w:eastAsia="仿宋_GB2312" w:cs="方正仿宋_GBK"/>
          <w:b w:val="0"/>
          <w:bCs/>
          <w:i w:val="0"/>
          <w:iCs w:val="0"/>
          <w:color w:val="auto"/>
          <w:sz w:val="32"/>
          <w:szCs w:val="32"/>
          <w:u w:val="none"/>
          <w:lang w:eastAsia="zh-CN"/>
        </w:rPr>
        <w:t>房屋征收部门</w:t>
      </w:r>
      <w:r>
        <w:rPr>
          <w:rFonts w:hint="eastAsia" w:ascii="方正仿宋_GBK" w:hAnsi="方正仿宋_GBK" w:eastAsia="仿宋_GB2312" w:cs="方正仿宋_GBK"/>
          <w:b w:val="0"/>
          <w:bCs/>
          <w:color w:val="auto"/>
          <w:sz w:val="32"/>
          <w:szCs w:val="32"/>
        </w:rPr>
        <w:t>还应当同时书面通知被</w:t>
      </w:r>
      <w:r>
        <w:rPr>
          <w:rFonts w:hint="eastAsia" w:ascii="方正仿宋_GBK" w:hAnsi="方正仿宋_GBK" w:eastAsia="仿宋_GB2312" w:cs="方正仿宋_GBK"/>
          <w:b w:val="0"/>
          <w:bCs/>
          <w:i w:val="0"/>
          <w:iCs w:val="0"/>
          <w:color w:val="auto"/>
          <w:sz w:val="32"/>
          <w:szCs w:val="32"/>
          <w:u w:val="none"/>
          <w:lang w:eastAsia="zh-CN"/>
        </w:rPr>
        <w:t>征收</w:t>
      </w:r>
      <w:r>
        <w:rPr>
          <w:rFonts w:hint="eastAsia" w:ascii="方正仿宋_GBK" w:hAnsi="方正仿宋_GBK" w:eastAsia="仿宋_GB2312" w:cs="方正仿宋_GBK"/>
          <w:b w:val="0"/>
          <w:bCs/>
          <w:color w:val="auto"/>
          <w:sz w:val="32"/>
          <w:szCs w:val="32"/>
        </w:rPr>
        <w:t>人。被</w:t>
      </w:r>
      <w:r>
        <w:rPr>
          <w:rFonts w:hint="eastAsia" w:ascii="方正仿宋_GBK" w:hAnsi="方正仿宋_GBK" w:eastAsia="仿宋_GB2312" w:cs="方正仿宋_GBK"/>
          <w:b w:val="0"/>
          <w:bCs/>
          <w:i w:val="0"/>
          <w:iCs w:val="0"/>
          <w:color w:val="auto"/>
          <w:sz w:val="32"/>
          <w:szCs w:val="32"/>
          <w:u w:val="none"/>
          <w:lang w:eastAsia="zh-CN"/>
        </w:rPr>
        <w:t>征收</w:t>
      </w:r>
      <w:r>
        <w:rPr>
          <w:rFonts w:hint="eastAsia" w:ascii="方正仿宋_GBK" w:hAnsi="方正仿宋_GBK" w:eastAsia="仿宋_GB2312" w:cs="方正仿宋_GBK"/>
          <w:b w:val="0"/>
          <w:bCs/>
          <w:color w:val="auto"/>
          <w:sz w:val="32"/>
          <w:szCs w:val="32"/>
        </w:rPr>
        <w:t>人居住在境外的，应当自收到通知之日起六个月内，与</w:t>
      </w:r>
      <w:r>
        <w:rPr>
          <w:rFonts w:hint="eastAsia" w:ascii="方正仿宋_GBK" w:hAnsi="方正仿宋_GBK" w:eastAsia="仿宋_GB2312" w:cs="方正仿宋_GBK"/>
          <w:b w:val="0"/>
          <w:bCs/>
          <w:i w:val="0"/>
          <w:iCs w:val="0"/>
          <w:color w:val="auto"/>
          <w:sz w:val="32"/>
          <w:szCs w:val="32"/>
          <w:u w:val="none"/>
          <w:lang w:eastAsia="zh-CN"/>
        </w:rPr>
        <w:t>房屋征收部门</w:t>
      </w:r>
      <w:r>
        <w:rPr>
          <w:rFonts w:hint="eastAsia" w:ascii="方正仿宋_GBK" w:hAnsi="方正仿宋_GBK" w:eastAsia="仿宋_GB2312" w:cs="方正仿宋_GBK"/>
          <w:b w:val="0"/>
          <w:bCs/>
          <w:color w:val="auto"/>
          <w:sz w:val="32"/>
          <w:szCs w:val="32"/>
        </w:rPr>
        <w:t>签订补偿安置协议。</w:t>
      </w:r>
    </w:p>
    <w:p>
      <w:pPr>
        <w:pStyle w:val="7"/>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方正仿宋_GBK" w:hAnsi="方正仿宋_GBK" w:eastAsia="仿宋_GB2312" w:cs="方正仿宋_GBK"/>
          <w:b w:val="0"/>
          <w:bCs/>
          <w:i/>
          <w:iCs/>
          <w:color w:val="auto"/>
          <w:sz w:val="32"/>
          <w:szCs w:val="32"/>
          <w:u w:val="single"/>
        </w:rPr>
      </w:pPr>
      <w:r>
        <w:rPr>
          <w:rFonts w:hint="eastAsia" w:ascii="方正仿宋_GBK" w:hAnsi="方正仿宋_GBK" w:eastAsia="仿宋_GB2312" w:cs="方正仿宋_GBK"/>
          <w:b w:val="0"/>
          <w:bCs/>
          <w:color w:val="auto"/>
          <w:sz w:val="32"/>
          <w:szCs w:val="32"/>
        </w:rPr>
        <w:t>因特殊情况不能按照规定期限办理的，被</w:t>
      </w:r>
      <w:r>
        <w:rPr>
          <w:rFonts w:hint="eastAsia" w:ascii="方正仿宋_GBK" w:hAnsi="方正仿宋_GBK" w:eastAsia="仿宋_GB2312" w:cs="方正仿宋_GBK"/>
          <w:b w:val="0"/>
          <w:bCs/>
          <w:i w:val="0"/>
          <w:iCs w:val="0"/>
          <w:color w:val="auto"/>
          <w:sz w:val="32"/>
          <w:szCs w:val="32"/>
          <w:u w:val="none"/>
          <w:lang w:eastAsia="zh-CN"/>
        </w:rPr>
        <w:t>征收</w:t>
      </w:r>
      <w:r>
        <w:rPr>
          <w:rFonts w:hint="eastAsia" w:ascii="方正仿宋_GBK" w:hAnsi="方正仿宋_GBK" w:eastAsia="仿宋_GB2312" w:cs="方正仿宋_GBK"/>
          <w:b w:val="0"/>
          <w:bCs/>
          <w:color w:val="auto"/>
          <w:sz w:val="32"/>
          <w:szCs w:val="32"/>
        </w:rPr>
        <w:t>人应当</w:t>
      </w:r>
      <w:r>
        <w:rPr>
          <w:rFonts w:hint="eastAsia" w:ascii="方正仿宋_GBK" w:hAnsi="方正仿宋_GBK" w:eastAsia="仿宋_GB2312" w:cs="方正仿宋_GBK"/>
          <w:b w:val="0"/>
          <w:bCs/>
          <w:i w:val="0"/>
          <w:iCs w:val="0"/>
          <w:color w:val="auto"/>
          <w:sz w:val="32"/>
          <w:szCs w:val="32"/>
          <w:u w:val="none"/>
        </w:rPr>
        <w:t>在期限届满十五日前，向</w:t>
      </w:r>
      <w:bookmarkStart w:id="0" w:name="_GoBack"/>
      <w:bookmarkEnd w:id="0"/>
      <w:r>
        <w:rPr>
          <w:rFonts w:hint="eastAsia" w:ascii="方正仿宋_GBK" w:hAnsi="方正仿宋_GBK" w:eastAsia="仿宋_GB2312" w:cs="方正仿宋_GBK"/>
          <w:b w:val="0"/>
          <w:bCs/>
          <w:i w:val="0"/>
          <w:iCs w:val="0"/>
          <w:color w:val="auto"/>
          <w:sz w:val="32"/>
          <w:szCs w:val="32"/>
          <w:u w:val="none"/>
          <w:lang w:eastAsia="zh-CN"/>
        </w:rPr>
        <w:t>房屋征收部门</w:t>
      </w:r>
      <w:r>
        <w:rPr>
          <w:rFonts w:hint="eastAsia" w:ascii="方正仿宋_GBK" w:hAnsi="方正仿宋_GBK" w:eastAsia="仿宋_GB2312" w:cs="方正仿宋_GBK"/>
          <w:b w:val="0"/>
          <w:bCs/>
          <w:i w:val="0"/>
          <w:iCs w:val="0"/>
          <w:color w:val="auto"/>
          <w:sz w:val="32"/>
          <w:szCs w:val="32"/>
          <w:u w:val="none"/>
        </w:rPr>
        <w:t>提出延期申请</w:t>
      </w:r>
      <w:r>
        <w:rPr>
          <w:rFonts w:hint="eastAsia" w:ascii="方正仿宋_GBK" w:hAnsi="方正仿宋_GBK" w:eastAsia="仿宋_GB2312" w:cs="方正仿宋_GBK"/>
          <w:b w:val="0"/>
          <w:bCs/>
          <w:color w:val="auto"/>
          <w:sz w:val="32"/>
          <w:szCs w:val="32"/>
        </w:rPr>
        <w:t>。</w:t>
      </w:r>
    </w:p>
    <w:p>
      <w:pPr>
        <w:pStyle w:val="12"/>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i w:val="0"/>
          <w:iCs w:val="0"/>
          <w:color w:val="auto"/>
          <w:szCs w:val="32"/>
          <w:u w:val="none"/>
        </w:rPr>
      </w:pPr>
      <w:r>
        <w:rPr>
          <w:rFonts w:hint="eastAsia" w:ascii="黑体" w:hAnsi="黑体" w:eastAsia="黑体" w:cs="黑体"/>
          <w:b w:val="0"/>
          <w:bCs/>
          <w:i w:val="0"/>
          <w:iCs w:val="0"/>
          <w:color w:val="auto"/>
          <w:kern w:val="2"/>
          <w:sz w:val="32"/>
          <w:szCs w:val="32"/>
          <w:u w:val="none"/>
          <w:lang w:val="en-US" w:eastAsia="zh-CN" w:bidi="ar-SA"/>
        </w:rPr>
        <w:t xml:space="preserve">第九条  </w:t>
      </w:r>
      <w:r>
        <w:rPr>
          <w:rFonts w:hint="eastAsia" w:ascii="仿宋_GB2312" w:hAnsi="仿宋_GB2312" w:eastAsia="仿宋_GB2312" w:cs="仿宋_GB2312"/>
          <w:b w:val="0"/>
          <w:bCs/>
          <w:i w:val="0"/>
          <w:iCs w:val="0"/>
          <w:color w:val="auto"/>
          <w:szCs w:val="32"/>
          <w:u w:val="none"/>
          <w:lang w:eastAsia="zh-CN"/>
        </w:rPr>
        <w:t>房屋征收部门</w:t>
      </w:r>
      <w:r>
        <w:rPr>
          <w:rFonts w:hint="eastAsia" w:ascii="仿宋_GB2312" w:hAnsi="仿宋_GB2312" w:eastAsia="仿宋_GB2312" w:cs="仿宋_GB2312"/>
          <w:b w:val="0"/>
          <w:bCs/>
          <w:i w:val="0"/>
          <w:iCs w:val="0"/>
          <w:color w:val="auto"/>
          <w:szCs w:val="32"/>
          <w:u w:val="none"/>
        </w:rPr>
        <w:t>应当与被</w:t>
      </w:r>
      <w:r>
        <w:rPr>
          <w:rFonts w:hint="eastAsia" w:ascii="仿宋_GB2312" w:hAnsi="仿宋_GB2312" w:eastAsia="仿宋_GB2312" w:cs="仿宋_GB2312"/>
          <w:b w:val="0"/>
          <w:bCs/>
          <w:i w:val="0"/>
          <w:iCs w:val="0"/>
          <w:color w:val="auto"/>
          <w:szCs w:val="32"/>
          <w:u w:val="none"/>
          <w:lang w:eastAsia="zh-CN"/>
        </w:rPr>
        <w:t>征收</w:t>
      </w:r>
      <w:r>
        <w:rPr>
          <w:rFonts w:hint="eastAsia" w:ascii="仿宋_GB2312" w:hAnsi="仿宋_GB2312" w:eastAsia="仿宋_GB2312" w:cs="仿宋_GB2312"/>
          <w:b w:val="0"/>
          <w:bCs/>
          <w:i w:val="0"/>
          <w:iCs w:val="0"/>
          <w:color w:val="auto"/>
          <w:szCs w:val="32"/>
          <w:u w:val="none"/>
        </w:rPr>
        <w:t>人共同协商，签订补偿安置协议。双方未能达成补偿安置协议的，</w:t>
      </w:r>
      <w:r>
        <w:rPr>
          <w:rFonts w:hint="eastAsia" w:ascii="仿宋_GB2312" w:hAnsi="仿宋_GB2312" w:eastAsia="仿宋_GB2312" w:cs="仿宋_GB2312"/>
          <w:b w:val="0"/>
          <w:bCs/>
          <w:i w:val="0"/>
          <w:iCs w:val="0"/>
          <w:color w:val="auto"/>
          <w:szCs w:val="32"/>
          <w:u w:val="none"/>
          <w:lang w:eastAsia="zh-CN"/>
        </w:rPr>
        <w:t>由房屋征收部门报请作出房屋征收决定的市、县级人民政府依照有关规定，按照征收补偿方案作出补偿决定，并在房屋征收范围内予以公告。</w:t>
      </w:r>
    </w:p>
    <w:p>
      <w:pPr>
        <w:pStyle w:val="7"/>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方正仿宋_GBK" w:hAnsi="方正仿宋_GBK" w:eastAsia="仿宋_GB2312" w:cs="方正仿宋_GBK"/>
          <w:b w:val="0"/>
          <w:bCs/>
          <w:i w:val="0"/>
          <w:iCs w:val="0"/>
          <w:color w:val="auto"/>
          <w:sz w:val="32"/>
          <w:szCs w:val="32"/>
          <w:u w:val="none"/>
          <w:lang w:eastAsia="zh-CN"/>
        </w:rPr>
      </w:pPr>
      <w:r>
        <w:rPr>
          <w:rFonts w:hint="eastAsia" w:ascii="方正仿宋_GBK" w:hAnsi="方正仿宋_GBK" w:eastAsia="仿宋_GB2312" w:cs="方正仿宋_GBK"/>
          <w:b w:val="0"/>
          <w:bCs/>
          <w:i w:val="0"/>
          <w:iCs w:val="0"/>
          <w:color w:val="auto"/>
          <w:sz w:val="32"/>
          <w:szCs w:val="32"/>
          <w:u w:val="none"/>
          <w:lang w:eastAsia="zh-CN"/>
        </w:rPr>
        <w:t>被征收人对补偿决定不服的，可以依法申请行政复议，也可以依法提起行政诉讼。</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w:t>
      </w:r>
      <w:r>
        <w:rPr>
          <w:rFonts w:hint="eastAsia" w:ascii="黑体" w:hAnsi="黑体" w:eastAsia="黑体" w:cs="黑体"/>
          <w:b w:val="0"/>
          <w:bCs/>
          <w:i w:val="0"/>
          <w:iCs w:val="0"/>
          <w:color w:val="auto"/>
          <w:sz w:val="32"/>
          <w:szCs w:val="32"/>
          <w:u w:val="none"/>
        </w:rPr>
        <w:t>十</w:t>
      </w:r>
      <w:r>
        <w:rPr>
          <w:rFonts w:hint="eastAsia" w:ascii="黑体" w:hAnsi="黑体" w:eastAsia="黑体" w:cs="黑体"/>
          <w:b w:val="0"/>
          <w:bCs/>
          <w:color w:val="auto"/>
          <w:sz w:val="32"/>
          <w:szCs w:val="32"/>
        </w:rPr>
        <w:t>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color w:val="auto"/>
          <w:sz w:val="32"/>
          <w:szCs w:val="32"/>
        </w:rPr>
        <w:t>被</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人可以选择货币补偿或者房屋产权调换两种补偿方式。</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color w:val="auto"/>
          <w:sz w:val="32"/>
          <w:szCs w:val="32"/>
        </w:rPr>
        <w:t>被</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人选择房屋产权调换的，</w:t>
      </w:r>
      <w:r>
        <w:rPr>
          <w:rFonts w:hint="eastAsia" w:ascii="仿宋_GB2312" w:hAnsi="仿宋_GB2312" w:eastAsia="仿宋_GB2312" w:cs="仿宋_GB2312"/>
          <w:b w:val="0"/>
          <w:bCs/>
          <w:i w:val="0"/>
          <w:iCs w:val="0"/>
          <w:color w:val="auto"/>
          <w:sz w:val="32"/>
          <w:szCs w:val="32"/>
          <w:u w:val="none"/>
          <w:lang w:eastAsia="zh-CN"/>
        </w:rPr>
        <w:t>市、县人民政府</w:t>
      </w:r>
      <w:r>
        <w:rPr>
          <w:rFonts w:hint="eastAsia" w:ascii="仿宋_GB2312" w:hAnsi="仿宋_GB2312" w:eastAsia="仿宋_GB2312" w:cs="仿宋_GB2312"/>
          <w:b w:val="0"/>
          <w:bCs/>
          <w:color w:val="auto"/>
          <w:sz w:val="32"/>
          <w:szCs w:val="32"/>
        </w:rPr>
        <w:t>应当</w:t>
      </w:r>
      <w:r>
        <w:rPr>
          <w:rFonts w:hint="eastAsia" w:ascii="仿宋_GB2312" w:hAnsi="仿宋_GB2312" w:eastAsia="仿宋_GB2312" w:cs="仿宋_GB2312"/>
          <w:b w:val="0"/>
          <w:bCs/>
          <w:color w:val="auto"/>
          <w:sz w:val="32"/>
          <w:szCs w:val="32"/>
          <w:lang w:eastAsia="zh-CN"/>
        </w:rPr>
        <w:t>提供用于产权调换的房屋，并</w:t>
      </w:r>
      <w:r>
        <w:rPr>
          <w:rFonts w:hint="eastAsia" w:ascii="仿宋_GB2312" w:hAnsi="仿宋_GB2312" w:eastAsia="仿宋_GB2312" w:cs="仿宋_GB2312"/>
          <w:b w:val="0"/>
          <w:bCs/>
          <w:color w:val="auto"/>
          <w:sz w:val="32"/>
          <w:szCs w:val="32"/>
        </w:rPr>
        <w:t>依照被</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房屋的补偿金额和所调换房屋的价</w:t>
      </w:r>
      <w:r>
        <w:rPr>
          <w:rFonts w:hint="eastAsia" w:ascii="仿宋_GB2312" w:hAnsi="仿宋_GB2312" w:eastAsia="仿宋_GB2312" w:cs="仿宋_GB2312"/>
          <w:b w:val="0"/>
          <w:bCs/>
          <w:color w:val="auto"/>
          <w:sz w:val="32"/>
          <w:szCs w:val="32"/>
          <w:lang w:eastAsia="zh-CN"/>
        </w:rPr>
        <w:t>值</w:t>
      </w:r>
      <w:r>
        <w:rPr>
          <w:rFonts w:hint="eastAsia" w:ascii="仿宋_GB2312" w:hAnsi="仿宋_GB2312" w:eastAsia="仿宋_GB2312" w:cs="仿宋_GB2312"/>
          <w:b w:val="0"/>
          <w:bCs/>
          <w:color w:val="auto"/>
          <w:sz w:val="32"/>
          <w:szCs w:val="32"/>
        </w:rPr>
        <w:t>，结清差价。</w:t>
      </w:r>
    </w:p>
    <w:p>
      <w:pPr>
        <w:pStyle w:val="8"/>
        <w:keepNext w:val="0"/>
        <w:keepLines w:val="0"/>
        <w:pageBreakBefore w:val="0"/>
        <w:widowControl w:val="0"/>
        <w:kinsoku/>
        <w:wordWrap/>
        <w:overflowPunct w:val="0"/>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Cs w:val="32"/>
        </w:rPr>
      </w:pPr>
      <w:r>
        <w:rPr>
          <w:rFonts w:hint="eastAsia" w:ascii="仿宋_GB2312" w:hAnsi="仿宋_GB2312" w:eastAsia="仿宋_GB2312" w:cs="仿宋_GB2312"/>
          <w:b w:val="0"/>
          <w:bCs/>
          <w:color w:val="auto"/>
          <w:szCs w:val="32"/>
        </w:rPr>
        <w:t>被</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Cs w:val="32"/>
        </w:rPr>
        <w:t>房屋的</w:t>
      </w:r>
      <w:r>
        <w:rPr>
          <w:rFonts w:hint="eastAsia" w:ascii="仿宋_GB2312" w:hAnsi="仿宋_GB2312" w:eastAsia="仿宋_GB2312" w:cs="仿宋_GB2312"/>
          <w:b w:val="0"/>
          <w:bCs/>
          <w:i w:val="0"/>
          <w:iCs w:val="0"/>
          <w:color w:val="auto"/>
          <w:szCs w:val="32"/>
          <w:u w:val="none"/>
          <w:lang w:eastAsia="zh-CN"/>
        </w:rPr>
        <w:t>价值</w:t>
      </w:r>
      <w:r>
        <w:rPr>
          <w:rFonts w:hint="eastAsia" w:ascii="仿宋_GB2312" w:hAnsi="仿宋_GB2312" w:eastAsia="仿宋_GB2312" w:cs="仿宋_GB2312"/>
          <w:b w:val="0"/>
          <w:bCs/>
          <w:i w:val="0"/>
          <w:iCs w:val="0"/>
          <w:color w:val="auto"/>
          <w:szCs w:val="32"/>
          <w:u w:val="none"/>
        </w:rPr>
        <w:t>和所调换房屋的</w:t>
      </w:r>
      <w:r>
        <w:rPr>
          <w:rFonts w:hint="eastAsia" w:ascii="仿宋_GB2312" w:hAnsi="仿宋_GB2312" w:eastAsia="仿宋_GB2312" w:cs="仿宋_GB2312"/>
          <w:b w:val="0"/>
          <w:bCs/>
          <w:i w:val="0"/>
          <w:iCs w:val="0"/>
          <w:color w:val="auto"/>
          <w:szCs w:val="32"/>
          <w:u w:val="none"/>
          <w:lang w:eastAsia="zh-CN"/>
        </w:rPr>
        <w:t>价值</w:t>
      </w:r>
      <w:r>
        <w:rPr>
          <w:rFonts w:hint="eastAsia" w:ascii="仿宋_GB2312" w:hAnsi="仿宋_GB2312" w:eastAsia="仿宋_GB2312" w:cs="仿宋_GB2312"/>
          <w:b w:val="0"/>
          <w:bCs/>
          <w:color w:val="auto"/>
          <w:szCs w:val="32"/>
        </w:rPr>
        <w:t>，</w:t>
      </w:r>
      <w:r>
        <w:rPr>
          <w:rFonts w:hint="eastAsia" w:ascii="仿宋_GB2312" w:hAnsi="仿宋_GB2312" w:eastAsia="仿宋_GB2312" w:cs="仿宋_GB2312"/>
          <w:b w:val="0"/>
          <w:bCs/>
          <w:color w:val="auto"/>
          <w:sz w:val="32"/>
          <w:szCs w:val="32"/>
          <w:lang w:val="en-US" w:eastAsia="zh-CN"/>
        </w:rPr>
        <w:t>由具有相应资质的房地产价格评估机构按照房屋征收评估办法评估确定</w:t>
      </w:r>
      <w:r>
        <w:rPr>
          <w:rFonts w:hint="eastAsia" w:ascii="仿宋_GB2312" w:hAnsi="仿宋_GB2312" w:eastAsia="仿宋_GB2312" w:cs="仿宋_GB2312"/>
          <w:b w:val="0"/>
          <w:bCs/>
          <w:color w:val="auto"/>
          <w:szCs w:val="32"/>
        </w:rPr>
        <w:t>。</w:t>
      </w:r>
      <w:r>
        <w:rPr>
          <w:rFonts w:hint="eastAsia" w:ascii="仿宋_GB2312" w:hAnsi="仿宋_GB2312" w:eastAsia="仿宋_GB2312" w:cs="仿宋_GB2312"/>
          <w:b w:val="0"/>
          <w:bCs/>
          <w:i w:val="0"/>
          <w:iCs w:val="0"/>
          <w:color w:val="auto"/>
          <w:szCs w:val="32"/>
          <w:u w:val="none"/>
          <w:lang w:eastAsia="zh-CN"/>
        </w:rPr>
        <w:t>对评估确定的被征收房屋价值有异议的，可以向房地产价格评估机构申请复核评估。对复核结果有异议的，可以向房地产价格评估专家委员会申请鉴定</w:t>
      </w:r>
      <w:r>
        <w:rPr>
          <w:rFonts w:hint="eastAsia" w:ascii="仿宋_GB2312" w:hAnsi="仿宋_GB2312" w:eastAsia="仿宋_GB2312" w:cs="仿宋_GB2312"/>
          <w:b w:val="0"/>
          <w:bCs/>
          <w:color w:val="auto"/>
          <w:szCs w:val="32"/>
        </w:rPr>
        <w:t>。</w:t>
      </w:r>
    </w:p>
    <w:p>
      <w:pPr>
        <w:pStyle w:val="8"/>
        <w:keepNext w:val="0"/>
        <w:keepLines w:val="0"/>
        <w:pageBreakBefore w:val="0"/>
        <w:widowControl w:val="0"/>
        <w:kinsoku/>
        <w:wordWrap/>
        <w:overflowPunct w:val="0"/>
        <w:topLinePunct w:val="0"/>
        <w:autoSpaceDE/>
        <w:autoSpaceDN/>
        <w:bidi w:val="0"/>
        <w:adjustRightInd w:val="0"/>
        <w:snapToGrid/>
        <w:spacing w:after="0" w:afterLines="0"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Cs w:val="32"/>
        </w:rPr>
      </w:pPr>
      <w:r>
        <w:rPr>
          <w:rFonts w:hint="eastAsia" w:ascii="仿宋_GB2312" w:hAnsi="仿宋_GB2312" w:eastAsia="仿宋_GB2312" w:cs="仿宋_GB2312"/>
          <w:b w:val="0"/>
          <w:bCs/>
          <w:i w:val="0"/>
          <w:iCs w:val="0"/>
          <w:color w:val="auto"/>
          <w:szCs w:val="32"/>
          <w:u w:val="none"/>
          <w:lang w:eastAsia="zh-CN"/>
        </w:rPr>
        <w:t>征收</w:t>
      </w:r>
      <w:r>
        <w:rPr>
          <w:rFonts w:hint="eastAsia" w:ascii="仿宋_GB2312" w:hAnsi="仿宋_GB2312" w:eastAsia="仿宋_GB2312" w:cs="仿宋_GB2312"/>
          <w:b w:val="0"/>
          <w:bCs/>
          <w:color w:val="auto"/>
          <w:szCs w:val="32"/>
        </w:rPr>
        <w:t>属落实侨房政策发还产权的华侨房屋和中华人民共和国成立之日起至1994年12月31日止用侨汇购建的华侨房屋，补偿金额按照房地产市场评估价格增加百分之五至百分之十确定，具体增加比例由各地级以上市人民政府规定。</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i w:val="0"/>
          <w:iCs w:val="0"/>
          <w:color w:val="auto"/>
          <w:sz w:val="32"/>
          <w:szCs w:val="32"/>
          <w:u w:val="none"/>
        </w:rPr>
        <w:t>一</w:t>
      </w:r>
      <w:r>
        <w:rPr>
          <w:rFonts w:hint="eastAsia" w:ascii="黑体" w:hAnsi="黑体" w:eastAsia="黑体" w:cs="黑体"/>
          <w:b w:val="0"/>
          <w:bCs/>
          <w:color w:val="auto"/>
          <w:sz w:val="32"/>
          <w:szCs w:val="32"/>
        </w:rPr>
        <w:t>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华侨房屋附属设施（包括天井、庭院、花园等）不作产权调换，但应当予以货币补偿。补偿金额按照房地产市场评估价格确定。</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i w:val="0"/>
          <w:iCs w:val="0"/>
          <w:color w:val="auto"/>
          <w:sz w:val="32"/>
          <w:szCs w:val="32"/>
          <w:u w:val="none"/>
        </w:rPr>
        <w:t>二</w:t>
      </w:r>
      <w:r>
        <w:rPr>
          <w:rFonts w:hint="eastAsia" w:ascii="黑体" w:hAnsi="黑体" w:eastAsia="黑体" w:cs="黑体"/>
          <w:b w:val="0"/>
          <w:bCs/>
          <w:color w:val="auto"/>
          <w:sz w:val="32"/>
          <w:szCs w:val="32"/>
        </w:rPr>
        <w:t>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属落实侨房政策而未发还产权的华侨房屋，由房屋行政主管部门会同所在地同级侨务部门与</w:t>
      </w:r>
      <w:r>
        <w:rPr>
          <w:rFonts w:hint="eastAsia" w:ascii="仿宋_GB2312" w:hAnsi="仿宋_GB2312" w:eastAsia="仿宋_GB2312" w:cs="仿宋_GB2312"/>
          <w:b w:val="0"/>
          <w:bCs/>
          <w:i w:val="0"/>
          <w:iCs w:val="0"/>
          <w:color w:val="auto"/>
          <w:sz w:val="32"/>
          <w:szCs w:val="32"/>
          <w:u w:val="none"/>
          <w:lang w:eastAsia="zh-CN"/>
        </w:rPr>
        <w:t>房屋征收部门</w:t>
      </w:r>
      <w:r>
        <w:rPr>
          <w:rFonts w:hint="eastAsia" w:ascii="仿宋_GB2312" w:hAnsi="仿宋_GB2312" w:eastAsia="仿宋_GB2312" w:cs="仿宋_GB2312"/>
          <w:b w:val="0"/>
          <w:bCs/>
          <w:color w:val="auto"/>
          <w:sz w:val="32"/>
          <w:szCs w:val="32"/>
        </w:rPr>
        <w:t>签订补偿安置协议，补偿金额按照本规定第十条第四款的规定确定。补偿安置协议应当公证，并对被</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人房屋做勘查记录，</w:t>
      </w:r>
      <w:r>
        <w:rPr>
          <w:rFonts w:hint="eastAsia" w:ascii="仿宋_GB2312" w:hAnsi="仿宋_GB2312" w:eastAsia="仿宋_GB2312" w:cs="仿宋_GB2312"/>
          <w:b w:val="0"/>
          <w:bCs/>
          <w:i w:val="0"/>
          <w:iCs w:val="0"/>
          <w:color w:val="auto"/>
          <w:sz w:val="32"/>
          <w:szCs w:val="32"/>
          <w:u w:val="none"/>
          <w:lang w:eastAsia="zh-CN"/>
        </w:rPr>
        <w:t>房屋征收部门</w:t>
      </w:r>
      <w:r>
        <w:rPr>
          <w:rFonts w:hint="eastAsia" w:ascii="仿宋_GB2312" w:hAnsi="仿宋_GB2312" w:eastAsia="仿宋_GB2312" w:cs="仿宋_GB2312"/>
          <w:b w:val="0"/>
          <w:bCs/>
          <w:color w:val="auto"/>
          <w:sz w:val="32"/>
          <w:szCs w:val="32"/>
        </w:rPr>
        <w:t>应当依法向公证机关办理证据保全。</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i w:val="0"/>
          <w:iCs w:val="0"/>
          <w:color w:val="auto"/>
          <w:sz w:val="32"/>
          <w:szCs w:val="32"/>
          <w:u w:val="none"/>
        </w:rPr>
        <w:t>三</w:t>
      </w:r>
      <w:r>
        <w:rPr>
          <w:rFonts w:hint="eastAsia" w:ascii="黑体" w:hAnsi="黑体" w:eastAsia="黑体" w:cs="黑体"/>
          <w:b w:val="0"/>
          <w:bCs/>
          <w:color w:val="auto"/>
          <w:sz w:val="32"/>
          <w:szCs w:val="32"/>
        </w:rPr>
        <w:t>条</w:t>
      </w:r>
      <w:r>
        <w:rPr>
          <w:rFonts w:hint="eastAsia" w:ascii="仿宋_GB2312" w:hAnsi="仿宋_GB2312" w:eastAsia="仿宋_GB2312" w:cs="仿宋_GB2312"/>
          <w:b w:val="0"/>
          <w:bCs/>
          <w:color w:val="auto"/>
          <w:sz w:val="32"/>
          <w:szCs w:val="32"/>
          <w:lang w:val="en-US" w:eastAsia="zh-CN"/>
        </w:rPr>
        <w:t xml:space="preserve"> </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i w:val="0"/>
          <w:iCs w:val="0"/>
          <w:color w:val="auto"/>
          <w:sz w:val="32"/>
          <w:szCs w:val="32"/>
          <w:u w:val="none"/>
          <w:lang w:eastAsia="zh-CN"/>
        </w:rPr>
        <w:t>房屋征收部门</w:t>
      </w:r>
      <w:r>
        <w:rPr>
          <w:rFonts w:hint="eastAsia" w:ascii="仿宋_GB2312" w:hAnsi="仿宋_GB2312" w:eastAsia="仿宋_GB2312" w:cs="仿宋_GB2312"/>
          <w:b w:val="0"/>
          <w:bCs/>
          <w:color w:val="auto"/>
          <w:sz w:val="32"/>
          <w:szCs w:val="32"/>
        </w:rPr>
        <w:t>未依照本规定履行职责的，</w:t>
      </w:r>
      <w:r>
        <w:rPr>
          <w:rFonts w:hint="eastAsia" w:ascii="仿宋_GB2312" w:hAnsi="仿宋_GB2312" w:eastAsia="仿宋_GB2312" w:cs="仿宋_GB2312"/>
          <w:b w:val="0"/>
          <w:bCs/>
          <w:color w:val="auto"/>
          <w:sz w:val="32"/>
          <w:szCs w:val="32"/>
          <w:lang w:val="en-US" w:eastAsia="zh-CN"/>
        </w:rPr>
        <w:t>或者滥用职权、玩忽职守、徇私舞弊的，由上级人民政府或者本级人民政府责令改正，通报批评；造成损失的，依法承担赔偿责任；</w:t>
      </w:r>
      <w:r>
        <w:rPr>
          <w:rFonts w:hint="eastAsia" w:ascii="仿宋_GB2312" w:hAnsi="仿宋_GB2312" w:eastAsia="仿宋_GB2312" w:cs="仿宋_GB2312"/>
          <w:b w:val="0"/>
          <w:bCs/>
          <w:color w:val="auto"/>
          <w:sz w:val="32"/>
          <w:szCs w:val="32"/>
        </w:rPr>
        <w:t>对直接负责的主管人员和其他直接责任人员依法给予处分</w:t>
      </w:r>
      <w:r>
        <w:rPr>
          <w:rFonts w:hint="eastAsia" w:ascii="仿宋_GB2312" w:hAnsi="仿宋_GB2312" w:eastAsia="仿宋_GB2312" w:cs="仿宋_GB2312"/>
          <w:b w:val="0"/>
          <w:bCs/>
          <w:color w:val="auto"/>
          <w:sz w:val="32"/>
          <w:szCs w:val="32"/>
          <w:lang w:val="en-US" w:eastAsia="zh-CN"/>
        </w:rPr>
        <w:t>；构成犯罪的，依法追究刑事责任</w:t>
      </w:r>
      <w:r>
        <w:rPr>
          <w:rFonts w:hint="eastAsia" w:ascii="仿宋_GB2312" w:hAnsi="仿宋_GB2312" w:eastAsia="仿宋_GB2312" w:cs="仿宋_GB2312"/>
          <w:b w:val="0"/>
          <w:bCs/>
          <w:color w:val="auto"/>
          <w:sz w:val="32"/>
          <w:szCs w:val="32"/>
        </w:rPr>
        <w:t>。</w:t>
      </w:r>
    </w:p>
    <w:p>
      <w:pPr>
        <w:keepNext w:val="0"/>
        <w:keepLines w:val="0"/>
        <w:pageBreakBefore w:val="0"/>
        <w:widowControl w:val="0"/>
        <w:kinsoku/>
        <w:wordWrap/>
        <w:overflowPunct w:val="0"/>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仿宋_GB2312" w:hAnsi="仿宋_GB2312" w:eastAsia="仿宋_GB2312" w:cs="仿宋_GB2312"/>
          <w:b w:val="0"/>
          <w:bCs/>
          <w:color w:val="auto"/>
          <w:sz w:val="32"/>
          <w:szCs w:val="32"/>
        </w:rPr>
      </w:pPr>
      <w:r>
        <w:rPr>
          <w:rFonts w:hint="eastAsia" w:ascii="黑体" w:hAnsi="黑体" w:eastAsia="黑体" w:cs="黑体"/>
          <w:b w:val="0"/>
          <w:bCs/>
          <w:color w:val="auto"/>
          <w:sz w:val="32"/>
          <w:szCs w:val="32"/>
        </w:rPr>
        <w:t>第十</w:t>
      </w:r>
      <w:r>
        <w:rPr>
          <w:rFonts w:hint="eastAsia" w:ascii="黑体" w:hAnsi="黑体" w:eastAsia="黑体" w:cs="黑体"/>
          <w:b w:val="0"/>
          <w:bCs/>
          <w:i w:val="0"/>
          <w:iCs w:val="0"/>
          <w:color w:val="auto"/>
          <w:sz w:val="32"/>
          <w:szCs w:val="32"/>
          <w:u w:val="none"/>
        </w:rPr>
        <w:t>四</w:t>
      </w:r>
      <w:r>
        <w:rPr>
          <w:rFonts w:hint="eastAsia" w:ascii="黑体" w:hAnsi="黑体" w:eastAsia="黑体" w:cs="黑体"/>
          <w:b w:val="0"/>
          <w:bCs/>
          <w:color w:val="auto"/>
          <w:sz w:val="32"/>
          <w:szCs w:val="32"/>
        </w:rPr>
        <w:t>条</w:t>
      </w:r>
      <w:r>
        <w:rPr>
          <w:rFonts w:hint="eastAsia" w:ascii="仿宋_GB2312" w:hAnsi="仿宋_GB2312" w:eastAsia="仿宋_GB2312" w:cs="仿宋_GB2312"/>
          <w:b w:val="0"/>
          <w:bCs w:val="0"/>
          <w:color w:val="auto"/>
          <w:sz w:val="32"/>
          <w:szCs w:val="32"/>
          <w:lang w:val="en-US" w:eastAsia="zh-CN"/>
        </w:rPr>
        <w:t xml:space="preserve">  </w:t>
      </w:r>
      <w:r>
        <w:rPr>
          <w:rFonts w:hint="eastAsia" w:ascii="仿宋_GB2312" w:hAnsi="仿宋_GB2312" w:eastAsia="仿宋_GB2312" w:cs="仿宋_GB2312"/>
          <w:b w:val="0"/>
          <w:bCs/>
          <w:i w:val="0"/>
          <w:iCs w:val="0"/>
          <w:color w:val="auto"/>
          <w:sz w:val="32"/>
          <w:szCs w:val="32"/>
          <w:u w:val="none"/>
          <w:lang w:eastAsia="zh-CN"/>
        </w:rPr>
        <w:t>征收</w:t>
      </w:r>
      <w:r>
        <w:rPr>
          <w:rFonts w:hint="eastAsia" w:ascii="仿宋_GB2312" w:hAnsi="仿宋_GB2312" w:eastAsia="仿宋_GB2312" w:cs="仿宋_GB2312"/>
          <w:b w:val="0"/>
          <w:bCs/>
          <w:color w:val="auto"/>
          <w:sz w:val="32"/>
          <w:szCs w:val="32"/>
        </w:rPr>
        <w:t>香港、澳门特别行政区居民、台湾同胞和外籍华人在本省的私有房屋</w:t>
      </w:r>
      <w:r>
        <w:rPr>
          <w:rFonts w:hint="eastAsia" w:ascii="仿宋_GB2312" w:hAnsi="仿宋_GB2312" w:eastAsia="仿宋_GB2312" w:cs="仿宋_GB2312"/>
          <w:b w:val="0"/>
          <w:bCs/>
          <w:color w:val="auto"/>
          <w:sz w:val="32"/>
          <w:szCs w:val="32"/>
          <w:lang w:eastAsia="zh-CN"/>
        </w:rPr>
        <w:t>的补偿安置</w:t>
      </w:r>
      <w:r>
        <w:rPr>
          <w:rFonts w:hint="eastAsia" w:ascii="仿宋_GB2312" w:hAnsi="仿宋_GB2312" w:eastAsia="仿宋_GB2312" w:cs="仿宋_GB2312"/>
          <w:b w:val="0"/>
          <w:bCs/>
          <w:color w:val="auto"/>
          <w:sz w:val="32"/>
          <w:szCs w:val="32"/>
        </w:rPr>
        <w:t>，参照本规定执行。</w:t>
      </w:r>
    </w:p>
    <w:p>
      <w:pPr>
        <w:pageBreakBefore w:val="0"/>
        <w:widowControl w:val="0"/>
        <w:kinsoku/>
        <w:overflowPunct w:val="0"/>
        <w:topLinePunct w:val="0"/>
        <w:autoSpaceDE/>
        <w:autoSpaceDN/>
        <w:bidi w:val="0"/>
        <w:adjustRightInd w:val="0"/>
        <w:spacing w:line="590" w:lineRule="exact"/>
        <w:ind w:firstLine="632" w:firstLineChars="200"/>
        <w:rPr>
          <w:rFonts w:hint="default" w:ascii="宋体" w:hAnsi="宋体"/>
          <w:lang w:val="en-US" w:eastAsia="zh-CN"/>
        </w:rPr>
      </w:pPr>
      <w:r>
        <w:rPr>
          <w:rFonts w:hint="eastAsia" w:ascii="黑体" w:hAnsi="黑体" w:eastAsia="黑体" w:cs="黑体"/>
          <w:b w:val="0"/>
          <w:bCs/>
          <w:color w:val="auto"/>
          <w:sz w:val="32"/>
          <w:szCs w:val="32"/>
        </w:rPr>
        <w:t>第十</w:t>
      </w:r>
      <w:r>
        <w:rPr>
          <w:rFonts w:hint="eastAsia" w:ascii="黑体" w:hAnsi="黑体" w:eastAsia="黑体" w:cs="黑体"/>
          <w:b w:val="0"/>
          <w:bCs/>
          <w:i w:val="0"/>
          <w:iCs w:val="0"/>
          <w:color w:val="auto"/>
          <w:sz w:val="32"/>
          <w:szCs w:val="32"/>
          <w:u w:val="none"/>
        </w:rPr>
        <w:t>五</w:t>
      </w:r>
      <w:r>
        <w:rPr>
          <w:rFonts w:hint="eastAsia" w:ascii="黑体" w:hAnsi="黑体" w:eastAsia="黑体" w:cs="黑体"/>
          <w:b w:val="0"/>
          <w:bCs/>
          <w:color w:val="auto"/>
          <w:sz w:val="32"/>
          <w:szCs w:val="32"/>
        </w:rPr>
        <w:t>条</w:t>
      </w:r>
      <w:r>
        <w:rPr>
          <w:rFonts w:hint="eastAsia" w:ascii="黑体" w:hAnsi="黑体" w:eastAsia="黑体" w:cs="黑体"/>
          <w:b w:val="0"/>
          <w:bCs/>
          <w:color w:val="auto"/>
          <w:sz w:val="32"/>
          <w:szCs w:val="32"/>
          <w:lang w:val="en-US" w:eastAsia="zh-CN"/>
        </w:rPr>
        <w:t xml:space="preserve"> </w:t>
      </w:r>
      <w:r>
        <w:rPr>
          <w:rFonts w:hint="eastAsia" w:ascii="宋体" w:hAnsi="宋体" w:eastAsia="仿宋_GB2312" w:cs="仿宋_GB2312"/>
          <w:b w:val="0"/>
          <w:bCs/>
          <w:color w:val="auto"/>
          <w:sz w:val="32"/>
          <w:szCs w:val="32"/>
          <w:lang w:val="en-US" w:eastAsia="zh-CN"/>
        </w:rPr>
        <w:t xml:space="preserve"> </w:t>
      </w:r>
      <w:r>
        <w:rPr>
          <w:rFonts w:hint="eastAsia" w:ascii="宋体" w:hAnsi="宋体" w:eastAsia="仿宋_GB2312" w:cs="仿宋_GB2312"/>
          <w:b w:val="0"/>
          <w:bCs/>
          <w:color w:val="auto"/>
          <w:sz w:val="32"/>
          <w:szCs w:val="32"/>
        </w:rPr>
        <w:t>本规定自2005年1月1日起施行。</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1308" w:firstLineChars="300"/>
        <w:jc w:val="both"/>
        <w:textAlignment w:val="auto"/>
        <w:outlineLvl w:val="9"/>
        <w:rPr>
          <w:rFonts w:hint="default" w:ascii="宋体" w:hAnsi="宋体" w:eastAsia="方正小标宋简体" w:cs="Times New Roman"/>
          <w:color w:val="auto"/>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90" w:lineRule="exact"/>
        <w:ind w:right="0" w:rightChars="0"/>
        <w:jc w:val="both"/>
        <w:textAlignment w:val="auto"/>
        <w:outlineLvl w:val="9"/>
        <w:rPr>
          <w:rFonts w:hint="eastAsia" w:ascii="宋体" w:hAnsi="宋体" w:eastAsia="方正小标宋简体" w:cs="Times New Roman"/>
          <w:color w:val="auto"/>
          <w:sz w:val="44"/>
          <w:szCs w:val="44"/>
          <w:lang w:val="en-US" w:eastAsia="zh-CN"/>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altName w:val="方正舒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仿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t>1</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7ED546F"/>
    <w:rsid w:val="18394C82"/>
    <w:rsid w:val="19141140"/>
    <w:rsid w:val="191847CB"/>
    <w:rsid w:val="19926C46"/>
    <w:rsid w:val="19E97327"/>
    <w:rsid w:val="19EE1972"/>
    <w:rsid w:val="1BA65BBB"/>
    <w:rsid w:val="1BD31C6E"/>
    <w:rsid w:val="1BD6126C"/>
    <w:rsid w:val="1E5478C0"/>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6418ED"/>
    <w:rsid w:val="2F853511"/>
    <w:rsid w:val="2F8F1151"/>
    <w:rsid w:val="300A0FE1"/>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CED384C"/>
    <w:rsid w:val="3F0B7828"/>
    <w:rsid w:val="3FBB2606"/>
    <w:rsid w:val="40673A31"/>
    <w:rsid w:val="438B51D4"/>
    <w:rsid w:val="44CF252C"/>
    <w:rsid w:val="45CD1F56"/>
    <w:rsid w:val="478618DB"/>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67A46E2"/>
    <w:rsid w:val="571A1A87"/>
    <w:rsid w:val="573C1368"/>
    <w:rsid w:val="57D30A6D"/>
    <w:rsid w:val="5891480F"/>
    <w:rsid w:val="593E4648"/>
    <w:rsid w:val="5AB1597C"/>
    <w:rsid w:val="5BBA7455"/>
    <w:rsid w:val="5BDB7634"/>
    <w:rsid w:val="5C216CEF"/>
    <w:rsid w:val="5C2962D6"/>
    <w:rsid w:val="5C334EFE"/>
    <w:rsid w:val="5CC07E5A"/>
    <w:rsid w:val="5E617566"/>
    <w:rsid w:val="5F484E2D"/>
    <w:rsid w:val="603B07CD"/>
    <w:rsid w:val="6132442B"/>
    <w:rsid w:val="641104D4"/>
    <w:rsid w:val="64711DC6"/>
    <w:rsid w:val="64B62227"/>
    <w:rsid w:val="65DA60DB"/>
    <w:rsid w:val="66120C2F"/>
    <w:rsid w:val="664A32AF"/>
    <w:rsid w:val="664D7EF0"/>
    <w:rsid w:val="68F8002B"/>
    <w:rsid w:val="69124AC8"/>
    <w:rsid w:val="6ABE3898"/>
    <w:rsid w:val="6C5845E4"/>
    <w:rsid w:val="6C8303A1"/>
    <w:rsid w:val="6CEE14CF"/>
    <w:rsid w:val="6D336076"/>
    <w:rsid w:val="6EE84763"/>
    <w:rsid w:val="6F461695"/>
    <w:rsid w:val="6F66394D"/>
    <w:rsid w:val="6FA51309"/>
    <w:rsid w:val="6FF79F11"/>
    <w:rsid w:val="70481D52"/>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69D666E"/>
    <w:rsid w:val="76DA649D"/>
    <w:rsid w:val="76E00EDF"/>
    <w:rsid w:val="78210BA4"/>
    <w:rsid w:val="784038DC"/>
    <w:rsid w:val="78A01794"/>
    <w:rsid w:val="79025A8E"/>
    <w:rsid w:val="7A8239AD"/>
    <w:rsid w:val="7BB40DDE"/>
    <w:rsid w:val="7C15252B"/>
    <w:rsid w:val="7C8A566B"/>
    <w:rsid w:val="7C996E3F"/>
    <w:rsid w:val="7D7FEF69"/>
    <w:rsid w:val="7DDF0F91"/>
    <w:rsid w:val="7DF974AE"/>
    <w:rsid w:val="7F6C6ACC"/>
    <w:rsid w:val="7F6CA199"/>
    <w:rsid w:val="CF1FB811"/>
    <w:rsid w:val="E7DF6002"/>
    <w:rsid w:val="F7FBFF58"/>
    <w:rsid w:val="FDDF83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7">
    <w:name w:val="Default Paragraph Font"/>
    <w:link w:val="18"/>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Body Text 2"/>
    <w:basedOn w:val="1"/>
    <w:qFormat/>
    <w:uiPriority w:val="0"/>
    <w:rPr>
      <w:rFonts w:eastAsia="仿宋_GB2312"/>
      <w:i/>
      <w:iCs/>
      <w:sz w:val="32"/>
      <w:u w:val="single"/>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5">
    <w:name w:val="Body Text First Indent"/>
    <w:basedOn w:val="7"/>
    <w:qFormat/>
    <w:uiPriority w:val="0"/>
    <w:pPr>
      <w:ind w:firstLine="420" w:firstLineChars="100"/>
    </w:pPr>
  </w:style>
  <w:style w:type="paragraph" w:customStyle="1" w:styleId="18">
    <w:name w:val=" Char"/>
    <w:basedOn w:val="1"/>
    <w:link w:val="17"/>
    <w:qFormat/>
    <w:uiPriority w:val="0"/>
  </w:style>
  <w:style w:type="character" w:styleId="19">
    <w:name w:val="Strong"/>
    <w:qFormat/>
    <w:uiPriority w:val="0"/>
    <w:rPr>
      <w:b/>
      <w:bCs/>
    </w:rPr>
  </w:style>
  <w:style w:type="character" w:styleId="20">
    <w:name w:val="page number"/>
    <w:basedOn w:val="17"/>
    <w:qFormat/>
    <w:uiPriority w:val="0"/>
  </w:style>
  <w:style w:type="paragraph" w:customStyle="1" w:styleId="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4">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p1"/>
    <w:basedOn w:val="1"/>
    <w:qFormat/>
    <w:uiPriority w:val="99"/>
    <w:pPr>
      <w:widowControl/>
      <w:jc w:val="center"/>
    </w:pPr>
    <w:rPr>
      <w:rFonts w:ascii=".PingFang SC" w:hAnsi=".PingFang SC" w:eastAsia=".PingFang SC"/>
      <w:color w:val="454545"/>
      <w:kern w:val="0"/>
      <w:sz w:val="18"/>
      <w:szCs w:val="18"/>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0">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1">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3">
    <w:name w:val="普通(网站)1"/>
    <w:basedOn w:val="1"/>
    <w:qFormat/>
    <w:uiPriority w:val="0"/>
    <w:rPr>
      <w:sz w:val="24"/>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6">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8">
    <w:name w:val="Normal Indent"/>
    <w:basedOn w:val="1"/>
    <w:next w:val="1"/>
    <w:qFormat/>
    <w:uiPriority w:val="0"/>
    <w:pPr>
      <w:ind w:firstLine="420" w:firstLineChars="200"/>
    </w:pPr>
    <w:rPr>
      <w:rFonts w:hint="eastAsia"/>
    </w:rPr>
  </w:style>
  <w:style w:type="paragraph" w:customStyle="1" w:styleId="39">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0">
    <w:name w:val="font_fulltext1"/>
    <w:basedOn w:val="17"/>
    <w:qFormat/>
    <w:uiPriority w:val="0"/>
    <w:rPr>
      <w:sz w:val="18"/>
      <w:szCs w:val="18"/>
    </w:rPr>
  </w:style>
  <w:style w:type="character" w:customStyle="1" w:styleId="41">
    <w:name w:val="15"/>
    <w:qFormat/>
    <w:uiPriority w:val="0"/>
    <w:rPr>
      <w:rFonts w:hint="default" w:ascii="Times New Roman" w:hAnsi="Times New Roman" w:cs="Times New Roman"/>
      <w:b/>
      <w:bCs/>
      <w:sz w:val="20"/>
      <w:szCs w:val="20"/>
    </w:rPr>
  </w:style>
  <w:style w:type="character" w:customStyle="1" w:styleId="42">
    <w:name w:val="form-textarea-print1"/>
    <w:basedOn w:val="17"/>
    <w:qFormat/>
    <w:uiPriority w:val="0"/>
    <w:rPr>
      <w:sz w:val="14"/>
      <w:szCs w:val="14"/>
    </w:rPr>
  </w:style>
  <w:style w:type="paragraph" w:customStyle="1" w:styleId="43">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2019-04-12T15:40:00Z</dcterms:created>
  <dc:creator>谢浩然</dc:creator>
  <cp:lastModifiedBy>jiawei</cp:lastModifiedBy>
  <cp:lastPrinted>2021-10-19T15:47:00Z</cp:lastPrinted>
  <dcterms:modified xsi:type="dcterms:W3CDTF">2021-12-29T05:29:05Z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BAB804E11F5A48A285FA03287E5F3894</vt:lpwstr>
  </property>
</Properties>
</file>