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widowControl w:val="0"/>
        <w:wordWrap/>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widowControl w:val="0"/>
        <w:wordWrap/>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广东省城镇房地产转让条例</w:t>
      </w:r>
    </w:p>
    <w:p>
      <w:pPr>
        <w:pStyle w:val="2"/>
        <w:widowControl w:val="0"/>
        <w:wordWrap/>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widowControl w:val="0"/>
        <w:wordWrap/>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（1994年1月18日广东省第八届人民代表大会常务委员会第六次会议通过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根据1997年4月3日广东省的第八届人民代表大会常务委员会第二十八次会议《关于修</w:t>
      </w:r>
      <w:r>
        <w:rPr>
          <w:rFonts w:hint="eastAsia" w:ascii="楷体_GB2312" w:hAnsi="华文中宋" w:eastAsia="楷体_GB2312"/>
          <w:bCs/>
          <w:szCs w:val="32"/>
          <w:lang w:eastAsia="zh-CN"/>
        </w:rPr>
        <w:t>改</w:t>
      </w:r>
      <w:r>
        <w:rPr>
          <w:rFonts w:hint="eastAsia" w:ascii="楷体_GB2312" w:hAnsi="华文中宋" w:eastAsia="楷体_GB2312"/>
          <w:bCs/>
          <w:szCs w:val="32"/>
        </w:rPr>
        <w:t>〈广东省城镇房地产转让条例〉的决定》修正）</w:t>
      </w:r>
    </w:p>
    <w:p>
      <w:pPr>
        <w:pStyle w:val="2"/>
        <w:widowControl w:val="0"/>
        <w:wordWrap/>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widowControl w:val="0"/>
        <w:wordWrap/>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widowControl w:val="0"/>
        <w:wordWrap/>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widowControl w:val="0"/>
        <w:wordWrap/>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widowControl w:val="0"/>
        <w:wordWrap/>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房地产转让</w:t>
      </w:r>
    </w:p>
    <w:p>
      <w:pPr>
        <w:pStyle w:val="2"/>
        <w:widowControl w:val="0"/>
        <w:wordWrap/>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法律责任</w:t>
      </w:r>
    </w:p>
    <w:p>
      <w:pPr>
        <w:pStyle w:val="2"/>
        <w:widowControl w:val="0"/>
        <w:wordWrap/>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rPr>
        <w:t>第四章  附则</w:t>
      </w:r>
    </w:p>
    <w:p>
      <w:pPr>
        <w:pStyle w:val="2"/>
        <w:widowControl w:val="0"/>
        <w:wordWrap/>
        <w:adjustRightInd w:val="0"/>
        <w:snapToGrid w:val="0"/>
        <w:spacing w:after="0" w:line="560" w:lineRule="exact"/>
        <w:ind w:left="0" w:leftChars="0"/>
        <w:jc w:val="center"/>
        <w:textAlignment w:val="auto"/>
        <w:outlineLvl w:val="9"/>
        <w:rPr>
          <w:rFonts w:hint="eastAsia" w:ascii="宋体" w:hAnsi="宋体" w:eastAsia="宋体" w:cs="宋体"/>
          <w:bCs/>
          <w:szCs w:val="32"/>
        </w:rPr>
      </w:pPr>
    </w:p>
    <w:p>
      <w:pPr>
        <w:widowControl w:val="0"/>
        <w:numPr>
          <w:ilvl w:val="0"/>
          <w:numId w:val="1"/>
        </w:numPr>
        <w:wordWrap/>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总则</w:t>
      </w:r>
    </w:p>
    <w:p>
      <w:pPr>
        <w:widowControl w:val="0"/>
        <w:numPr>
          <w:numId w:val="0"/>
        </w:numPr>
        <w:wordWrap/>
        <w:spacing w:line="560" w:lineRule="exact"/>
        <w:jc w:val="both"/>
        <w:textAlignment w:val="auto"/>
        <w:outlineLvl w:val="9"/>
        <w:rPr>
          <w:rFonts w:hint="eastAsia" w:ascii="宋体" w:hAnsi="宋体" w:eastAsia="宋体" w:cs="宋体"/>
          <w:b w:val="0"/>
          <w:bCs/>
          <w:sz w:val="32"/>
          <w:szCs w:val="32"/>
        </w:rPr>
      </w:pP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为规范房地产转让行为，维护房地产市场秩序，保障房地产转让当事人的合法权益，根据法律、法规有关规定，结合本省实际，制定本条例。</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本条例所称房地产转让，是指依法取得房地产权的自然人、法人和其他组织，通过买卖、交换、赠与将房地产转移给他人的法律行为。</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本条例适用于本省行政区域内城镇房地产的转让。</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房地产转让应当遵循自愿、公平和诚实信用的原则。</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房地产转让时，建筑物、附着物的所有权应当与该建筑物、附着物所占用土地的使用权同时转让，不得分割。</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房地产转让的风险责任，产权转移前由出让人承担，产权转移后由受让人承担。</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房地产管理部门核准转移登记的日期，为房地产权转移的日期。</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房地产转让当事人应当按照规定办理产权转移登记。</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房地产转让当事人应当依法纳税。</w:t>
      </w:r>
    </w:p>
    <w:p>
      <w:pPr>
        <w:widowControl w:val="0"/>
        <w:wordWrap/>
        <w:spacing w:line="560" w:lineRule="exact"/>
        <w:ind w:firstLine="631"/>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县级以上房地产管理部门负责本条例的贯彻实施。</w:t>
      </w:r>
    </w:p>
    <w:p>
      <w:pPr>
        <w:widowControl w:val="0"/>
        <w:wordWrap/>
        <w:spacing w:line="560" w:lineRule="exact"/>
        <w:ind w:firstLine="631"/>
        <w:textAlignment w:val="auto"/>
        <w:outlineLvl w:val="9"/>
        <w:rPr>
          <w:rFonts w:hint="eastAsia" w:ascii="宋体" w:hAnsi="宋体" w:eastAsia="宋体" w:cs="宋体"/>
          <w:b w:val="0"/>
          <w:bCs/>
          <w:sz w:val="32"/>
          <w:szCs w:val="32"/>
        </w:rPr>
      </w:pPr>
    </w:p>
    <w:p>
      <w:pPr>
        <w:widowControl w:val="0"/>
        <w:numPr>
          <w:ilvl w:val="0"/>
          <w:numId w:val="1"/>
        </w:numPr>
        <w:wordWrap/>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房地产转让</w:t>
      </w:r>
    </w:p>
    <w:p>
      <w:pPr>
        <w:widowControl w:val="0"/>
        <w:numPr>
          <w:numId w:val="0"/>
        </w:numPr>
        <w:wordWrap/>
        <w:spacing w:line="560" w:lineRule="exact"/>
        <w:jc w:val="both"/>
        <w:textAlignment w:val="auto"/>
        <w:outlineLvl w:val="9"/>
        <w:rPr>
          <w:rFonts w:hint="eastAsia" w:ascii="宋体" w:hAnsi="宋体" w:eastAsia="宋体" w:cs="宋体"/>
          <w:b w:val="0"/>
          <w:bCs/>
          <w:sz w:val="32"/>
          <w:szCs w:val="32"/>
        </w:rPr>
      </w:pPr>
    </w:p>
    <w:p>
      <w:pPr>
        <w:widowControl w:val="0"/>
        <w:wordWrap/>
        <w:spacing w:line="560" w:lineRule="exact"/>
        <w:ind w:firstLine="63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以划拨方式取得土地使用权的，转让房地产时，应当报有批准权的人民政府审批。有批准权的人民政府准予转让的，由受让人办理土地使用权出让手续，并</w:t>
      </w:r>
      <w:bookmarkStart w:id="0" w:name="_GoBack"/>
      <w:bookmarkEnd w:id="0"/>
      <w:r>
        <w:rPr>
          <w:rFonts w:hint="eastAsia" w:ascii="仿宋_GB2312" w:hAnsi="仿宋_GB2312" w:eastAsia="仿宋_GB2312" w:cs="仿宋_GB2312"/>
          <w:b w:val="0"/>
          <w:bCs/>
          <w:sz w:val="32"/>
          <w:szCs w:val="32"/>
        </w:rPr>
        <w:t>缴纳土地使用权</w:t>
      </w:r>
      <w:r>
        <w:rPr>
          <w:rFonts w:hint="eastAsia" w:cs="仿宋_GB2312"/>
          <w:b w:val="0"/>
          <w:bCs/>
          <w:sz w:val="32"/>
          <w:szCs w:val="32"/>
          <w:lang w:eastAsia="zh-CN"/>
        </w:rPr>
        <w:t>出</w:t>
      </w:r>
      <w:r>
        <w:rPr>
          <w:rFonts w:hint="eastAsia" w:ascii="仿宋_GB2312" w:hAnsi="仿宋_GB2312" w:eastAsia="仿宋_GB2312" w:cs="仿宋_GB2312"/>
          <w:b w:val="0"/>
          <w:bCs/>
          <w:sz w:val="32"/>
          <w:szCs w:val="32"/>
        </w:rPr>
        <w:t>让金。</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房地产具有下列情形之一的，不得转让：</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（一）经人民法院裁定或者判决限制产权转移的；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（二）县级以上人民政府依法收回土地使用权的；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（三）共同共有房地产，未经其他共有人同意的；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（四）设定抵押权的房地产，未经抵押人同意的；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（五）权属有争议的；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（六）法律、法规规定不得转让的。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下列行为视同房地产转让：</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（一）以房地产出资与他人合资经营，房地产已成为合资经营的企业拥有的；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（二）一方提供土地使用权，另一方提供资金合作开发房地产，并以产权分成的；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（三）以房地产作价入股的；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（四）收购、合并或者分立企业时，房地产转移为新的权利人所有的；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（五）以房地产抵债的；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（六）法律、法规规定的其他情形。</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通过买卖、交换、赠与进行房地产转让的</w:t>
      </w:r>
      <w:r>
        <w:rPr>
          <w:rFonts w:hint="eastAsia" w:cs="仿宋_GB2312"/>
          <w:b w:val="0"/>
          <w:bCs/>
          <w:sz w:val="32"/>
          <w:szCs w:val="32"/>
          <w:lang w:eastAsia="zh-CN"/>
        </w:rPr>
        <w:t>，</w:t>
      </w:r>
      <w:r>
        <w:rPr>
          <w:rFonts w:hint="eastAsia" w:ascii="仿宋_GB2312" w:hAnsi="仿宋_GB2312" w:eastAsia="仿宋_GB2312" w:cs="仿宋_GB2312"/>
          <w:b w:val="0"/>
          <w:bCs/>
          <w:sz w:val="32"/>
          <w:szCs w:val="32"/>
        </w:rPr>
        <w:t>当事人应当订立书面合同。</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房地产买卖合同应当具备以下条款：</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（一）双方当事人的姓名或者名称、地址；</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（二）房地产权属证明文件名称和编号；</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（三）房地产坐落的位置、面积、四至界线；</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（四）土地宗地号、土地使用权的性质、年限；</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（五）房地产的用途；</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（六）买卖价款及支付方式和时间；</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（七）房地产交付使用的时间；</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（八）公用部分的权益分享及共有人的权利义务；</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（九）违约责任；</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（十）纠纷的解决办法；</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（十一）合同生效的条件；</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（十二）双方约定的其他事项。</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凡发生下列情形之一的，允许变更或者解除房地产买卖合同：</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（一）经当事人双方协商一致，并且不因此损害国家利益和他人合法权益的；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（二）因不可抗力致使合同全部义务不能履行的；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（三）由于另一方在合同约定的期限内没有履行合同的；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（四）出现合同约定的变更或者解除合同条件的。</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一方当事人根据前款第（二）、（三）、（四）项规定有权通知另一方变更或者解除合同。</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双方当事人协商变更或者解除合同的，应当订立书面协议。</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下列当事人在同等条件下，依次享有优先购买权：</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（一）房地产共有人；</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（二）房地产抵押权人；</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（三）房地产承租人。</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出让人应当于签订房地产转让合同前九十日书面通知上列当事人。</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房地产交换是指当事人将各自所有的房地产互相转移给对方的法律行为。</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房地产交换合同的订立、履行、变更或者解除，参照房地产买卖合同的有关规定执行。</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房地产赠与是指赠与人将自己所有的房地产无偿地转移给受赠人的法律行为。</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房地产赠与合同载明赠与当事人的姓名或者名称、地址、房地产的基本情况、约定条件等主要事项。</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房地产赠与人是自然人的，应当具有完全民事行为能力。</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房地产受赠人可以是国家、自然人、法人或者其他组织，法律、法规另有规定的除外。</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房地产赠与约定条件的，受赠人不履行约定条件时，赠与人可要求受赠人履行，或者撤销赠与。所约定条件不能履行或者不需要履行的，赠与人不能撤销已生效的赠与。</w:t>
      </w:r>
    </w:p>
    <w:p>
      <w:pPr>
        <w:widowControl w:val="0"/>
        <w:wordWrap/>
        <w:spacing w:line="560" w:lineRule="exact"/>
        <w:ind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受让人有权对房地产的状况，包括权属、结构、装修、抵押关系、租赁关系、相邻关系、土地出让合同等情况进行了解，出让人有义务提供有关情况。</w:t>
      </w:r>
    </w:p>
    <w:p>
      <w:pPr>
        <w:widowControl w:val="0"/>
        <w:wordWrap/>
        <w:spacing w:line="560" w:lineRule="exact"/>
        <w:ind w:firstLine="645"/>
        <w:textAlignment w:val="auto"/>
        <w:outlineLvl w:val="9"/>
        <w:rPr>
          <w:rFonts w:hint="eastAsia" w:ascii="宋体" w:hAnsi="宋体" w:eastAsia="宋体" w:cs="宋体"/>
          <w:b w:val="0"/>
          <w:bCs/>
          <w:sz w:val="32"/>
          <w:szCs w:val="32"/>
        </w:rPr>
      </w:pPr>
    </w:p>
    <w:p>
      <w:pPr>
        <w:widowControl w:val="0"/>
        <w:numPr>
          <w:ilvl w:val="0"/>
          <w:numId w:val="2"/>
        </w:numPr>
        <w:wordWrap/>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法律责任</w:t>
      </w:r>
    </w:p>
    <w:p>
      <w:pPr>
        <w:widowControl w:val="0"/>
        <w:numPr>
          <w:numId w:val="0"/>
        </w:numPr>
        <w:wordWrap/>
        <w:spacing w:line="560" w:lineRule="exact"/>
        <w:jc w:val="both"/>
        <w:textAlignment w:val="auto"/>
        <w:outlineLvl w:val="9"/>
        <w:rPr>
          <w:rFonts w:hint="eastAsia" w:ascii="宋体" w:hAnsi="宋体" w:eastAsia="宋体" w:cs="宋体"/>
          <w:b w:val="0"/>
          <w:bCs/>
          <w:sz w:val="32"/>
          <w:szCs w:val="32"/>
        </w:rPr>
      </w:pP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房地产转让合同被确认无效后，一方当事人有过错的，应当赔偿另一方当事人因此造成的经济损失。双方当事人均有过错的，应当承担相应的责任。</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应变更或者解除房地产转让合同致使另一方当事人造成经济损失的，有过错的一方当事人应当负赔偿责任。</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因出让人的过错，不能按约定时间交付房地产的，出让人应当支付违约金。违约金数额有约定的，从约定；未约定的，为延期交付房地产期间的租金</w:t>
      </w:r>
      <w:r>
        <w:rPr>
          <w:rFonts w:hint="eastAsia" w:cs="仿宋_GB2312"/>
          <w:b w:val="0"/>
          <w:bCs/>
          <w:sz w:val="32"/>
          <w:szCs w:val="32"/>
          <w:lang w:eastAsia="zh-CN"/>
        </w:rPr>
        <w:t>，</w:t>
      </w:r>
      <w:r>
        <w:rPr>
          <w:rFonts w:hint="eastAsia" w:ascii="仿宋_GB2312" w:hAnsi="仿宋_GB2312" w:eastAsia="仿宋_GB2312" w:cs="仿宋_GB2312"/>
          <w:b w:val="0"/>
          <w:bCs/>
          <w:sz w:val="32"/>
          <w:szCs w:val="32"/>
        </w:rPr>
        <w:t>造成受让人经济损失的，出让人除支付违约金外，还应当负赔偿责任。</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受让人不按约定时间给付价款的，应当比照中国人民银行有关延期付款的规定支付违约金；因受让人过错造成出让人经济损失的，受让人除支付违约金外，还应当负赔偿责任。</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出让人违反第二十四条规定故意隐瞒真实情况而造成房地产转让合同无效的，应当赔偿受让人因此造成的经济损失。</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违反第十条规定转让房地产的，由县级以上人民政府土地管理部门责令缴纳土地使用权出让金，没收违法所得，并处以</w:t>
      </w:r>
      <w:r>
        <w:rPr>
          <w:rFonts w:hint="eastAsia" w:cs="仿宋_GB2312"/>
          <w:b w:val="0"/>
          <w:bCs/>
          <w:sz w:val="32"/>
          <w:szCs w:val="32"/>
          <w:lang w:eastAsia="zh-CN"/>
        </w:rPr>
        <w:t>违</w:t>
      </w:r>
      <w:r>
        <w:rPr>
          <w:rFonts w:hint="eastAsia" w:ascii="仿宋_GB2312" w:hAnsi="仿宋_GB2312" w:eastAsia="仿宋_GB2312" w:cs="仿宋_GB2312"/>
          <w:b w:val="0"/>
          <w:bCs/>
          <w:sz w:val="32"/>
          <w:szCs w:val="32"/>
        </w:rPr>
        <w:t>法所得百分之五十以下的罚款。</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违反第八条规定的，由税务部门依法处罚。</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当事人对处罚决定不服的，可以在接到处罚决定书之日起十五日内向作出处罚决定的上一级主管部门申请复议，也可以直接向人民法院起诉。复议机关应当在接到复议申请之日起六十日内作出复议决定。当事人对复议决定不服的，可以在接到复议决定书之日起十五日内向人民法院起诉。</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当事人逾期不申请复议、不起诉，又不执行处罚决定的，作出处罚决定的部门可以申请人民法院强制执行。</w:t>
      </w:r>
    </w:p>
    <w:p>
      <w:pPr>
        <w:widowControl w:val="0"/>
        <w:wordWrap/>
        <w:spacing w:line="560" w:lineRule="exact"/>
        <w:ind w:firstLine="630"/>
        <w:textAlignment w:val="auto"/>
        <w:outlineLvl w:val="9"/>
        <w:rPr>
          <w:rFonts w:hint="eastAsia" w:ascii="宋体" w:hAnsi="宋体" w:eastAsia="宋体" w:cs="宋体"/>
          <w:b w:val="0"/>
          <w:bCs/>
          <w:sz w:val="32"/>
          <w:szCs w:val="32"/>
        </w:rPr>
      </w:pPr>
    </w:p>
    <w:p>
      <w:pPr>
        <w:widowControl w:val="0"/>
        <w:numPr>
          <w:ilvl w:val="0"/>
          <w:numId w:val="3"/>
        </w:numPr>
        <w:wordWrap/>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附则</w:t>
      </w:r>
    </w:p>
    <w:p>
      <w:pPr>
        <w:widowControl w:val="0"/>
        <w:numPr>
          <w:numId w:val="0"/>
        </w:numPr>
        <w:wordWrap/>
        <w:spacing w:line="560" w:lineRule="exact"/>
        <w:jc w:val="both"/>
        <w:textAlignment w:val="auto"/>
        <w:outlineLvl w:val="9"/>
        <w:rPr>
          <w:rFonts w:hint="eastAsia" w:ascii="宋体" w:hAnsi="宋体" w:eastAsia="宋体" w:cs="宋体"/>
          <w:b w:val="0"/>
          <w:bCs/>
          <w:sz w:val="32"/>
          <w:szCs w:val="32"/>
        </w:rPr>
      </w:pP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微利商品住宅、福利住宅的转让，按照本省人民政府的有关规定执行。</w:t>
      </w:r>
    </w:p>
    <w:p>
      <w:pPr>
        <w:widowControl w:val="0"/>
        <w:wordWrap/>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本条例自</w:t>
      </w:r>
      <w:r>
        <w:rPr>
          <w:rFonts w:hint="eastAsia" w:cs="仿宋_GB2312"/>
          <w:b w:val="0"/>
          <w:bCs/>
          <w:sz w:val="32"/>
          <w:szCs w:val="32"/>
          <w:lang w:val="en-US" w:eastAsia="zh-CN"/>
        </w:rPr>
        <w:t>1994</w:t>
      </w:r>
      <w:r>
        <w:rPr>
          <w:rFonts w:hint="eastAsia" w:ascii="仿宋_GB2312" w:hAnsi="仿宋_GB2312" w:eastAsia="仿宋_GB2312" w:cs="仿宋_GB2312"/>
          <w:b w:val="0"/>
          <w:bCs/>
          <w:sz w:val="32"/>
          <w:szCs w:val="32"/>
        </w:rPr>
        <w:t>年</w:t>
      </w:r>
      <w:r>
        <w:rPr>
          <w:rFonts w:hint="eastAsia" w:cs="仿宋_GB2312"/>
          <w:b w:val="0"/>
          <w:bCs/>
          <w:sz w:val="32"/>
          <w:szCs w:val="32"/>
          <w:lang w:val="en-US" w:eastAsia="zh-CN"/>
        </w:rPr>
        <w:t>3</w:t>
      </w:r>
      <w:r>
        <w:rPr>
          <w:rFonts w:hint="eastAsia" w:ascii="仿宋_GB2312" w:hAnsi="仿宋_GB2312" w:eastAsia="仿宋_GB2312" w:cs="仿宋_GB2312"/>
          <w:b w:val="0"/>
          <w:bCs/>
          <w:sz w:val="32"/>
          <w:szCs w:val="32"/>
        </w:rPr>
        <w:t>月</w:t>
      </w:r>
      <w:r>
        <w:rPr>
          <w:rFonts w:hint="eastAsia" w:cs="仿宋_GB2312"/>
          <w:b w:val="0"/>
          <w:bCs/>
          <w:sz w:val="32"/>
          <w:szCs w:val="32"/>
          <w:lang w:val="en-US" w:eastAsia="zh-CN"/>
        </w:rPr>
        <w:t>1</w:t>
      </w:r>
      <w:r>
        <w:rPr>
          <w:rFonts w:hint="eastAsia" w:ascii="仿宋_GB2312" w:hAnsi="仿宋_GB2312" w:eastAsia="仿宋_GB2312" w:cs="仿宋_GB2312"/>
          <w:b w:val="0"/>
          <w:bCs/>
          <w:sz w:val="32"/>
          <w:szCs w:val="32"/>
        </w:rPr>
        <w:t>日起施行。</w:t>
      </w:r>
    </w:p>
    <w:p>
      <w:pPr>
        <w:pStyle w:val="2"/>
        <w:widowControl w:val="0"/>
        <w:wordWrap/>
        <w:adjustRightInd w:val="0"/>
        <w:snapToGrid w:val="0"/>
        <w:spacing w:after="0" w:line="560" w:lineRule="exact"/>
        <w:ind w:left="0" w:leftChars="0" w:firstLine="699" w:firstLineChars="221"/>
        <w:textAlignment w:val="auto"/>
        <w:outlineLvl w:val="9"/>
        <w:rPr>
          <w:rFonts w:hint="eastAsia" w:ascii="楷体_GB2312" w:hAnsi="华文中宋" w:eastAsia="楷体_GB2312"/>
          <w:bCs/>
          <w:szCs w:val="32"/>
        </w:rPr>
      </w:pP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721910">
    <w:nsid w:val="586FCCB6"/>
    <w:multiLevelType w:val="singleLevel"/>
    <w:tmpl w:val="586FCCB6"/>
    <w:lvl w:ilvl="0" w:tentative="1">
      <w:start w:val="3"/>
      <w:numFmt w:val="chineseCounting"/>
      <w:suff w:val="nothing"/>
      <w:lvlText w:val="第%1章"/>
      <w:lvlJc w:val="left"/>
    </w:lvl>
  </w:abstractNum>
  <w:abstractNum w:abstractNumId="1483721892">
    <w:nsid w:val="586FCCA4"/>
    <w:multiLevelType w:val="singleLevel"/>
    <w:tmpl w:val="586FCCA4"/>
    <w:lvl w:ilvl="0" w:tentative="1">
      <w:start w:val="4"/>
      <w:numFmt w:val="chineseCounting"/>
      <w:suff w:val="nothing"/>
      <w:lvlText w:val="第%1章"/>
      <w:lvlJc w:val="left"/>
    </w:lvl>
  </w:abstractNum>
  <w:abstractNum w:abstractNumId="1483721774">
    <w:nsid w:val="586FCC2E"/>
    <w:multiLevelType w:val="singleLevel"/>
    <w:tmpl w:val="586FCC2E"/>
    <w:lvl w:ilvl="0" w:tentative="1">
      <w:start w:val="1"/>
      <w:numFmt w:val="chineseCounting"/>
      <w:suff w:val="nothing"/>
      <w:lvlText w:val="第%1章"/>
      <w:lvlJc w:val="left"/>
    </w:lvl>
  </w:abstractNum>
  <w:num w:numId="1">
    <w:abstractNumId w:val="1483721774"/>
  </w:num>
  <w:num w:numId="2">
    <w:abstractNumId w:val="1483721910"/>
  </w:num>
  <w:num w:numId="3">
    <w:abstractNumId w:val="14837218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5122584"/>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31018DB"/>
    <w:rsid w:val="175132C8"/>
    <w:rsid w:val="18266646"/>
    <w:rsid w:val="19691A60"/>
    <w:rsid w:val="1B8F36C4"/>
    <w:rsid w:val="208727B8"/>
    <w:rsid w:val="20D86158"/>
    <w:rsid w:val="21D42AE8"/>
    <w:rsid w:val="222D5EC0"/>
    <w:rsid w:val="23BD5F8A"/>
    <w:rsid w:val="23CE216E"/>
    <w:rsid w:val="25122584"/>
    <w:rsid w:val="255958AB"/>
    <w:rsid w:val="26A718E0"/>
    <w:rsid w:val="2A312E1F"/>
    <w:rsid w:val="2C656F38"/>
    <w:rsid w:val="2CD01562"/>
    <w:rsid w:val="2D785DF2"/>
    <w:rsid w:val="2F8C7A30"/>
    <w:rsid w:val="30CD4E83"/>
    <w:rsid w:val="328D2601"/>
    <w:rsid w:val="3530510B"/>
    <w:rsid w:val="359A6968"/>
    <w:rsid w:val="3B436EA3"/>
    <w:rsid w:val="3D421738"/>
    <w:rsid w:val="3F04758D"/>
    <w:rsid w:val="459A0014"/>
    <w:rsid w:val="4938196B"/>
    <w:rsid w:val="4B7F2B0B"/>
    <w:rsid w:val="4D0B094E"/>
    <w:rsid w:val="4E4F376E"/>
    <w:rsid w:val="4F933D09"/>
    <w:rsid w:val="50067A1E"/>
    <w:rsid w:val="510B2CA2"/>
    <w:rsid w:val="51EF053D"/>
    <w:rsid w:val="53BA17FC"/>
    <w:rsid w:val="585415C6"/>
    <w:rsid w:val="586E4994"/>
    <w:rsid w:val="59124C97"/>
    <w:rsid w:val="5AF1484F"/>
    <w:rsid w:val="5BBC5E8C"/>
    <w:rsid w:val="60FA7A99"/>
    <w:rsid w:val="62F5388E"/>
    <w:rsid w:val="6377386C"/>
    <w:rsid w:val="69D84234"/>
    <w:rsid w:val="69DF4F18"/>
    <w:rsid w:val="6B6E4C81"/>
    <w:rsid w:val="6C1F4386"/>
    <w:rsid w:val="6E1B076A"/>
    <w:rsid w:val="70043718"/>
    <w:rsid w:val="72E060D1"/>
    <w:rsid w:val="74717A14"/>
    <w:rsid w:val="78712E22"/>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2017-01-06T15:20:00Z</dcterms:created>
  <dc:creator>Administrator</dc:creator>
  <cp:lastModifiedBy>gtd</cp:lastModifiedBy>
  <dcterms:modified xsi:type="dcterms:W3CDTF">2017-01-22T02:05:29Z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