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line="590" w:lineRule="exact"/>
        <w:jc w:val="center"/>
        <w:rPr>
          <w:rFonts w:hint="eastAsia" w:ascii="宋体" w:hAnsi="宋体" w:eastAsia="宋体" w:cs="宋体"/>
          <w:color w:val="000000"/>
          <w:kern w:val="2"/>
          <w:sz w:val="44"/>
          <w:szCs w:val="32"/>
          <w:lang w:val="en-US" w:eastAsia="zh-CN" w:bidi="ar-SA"/>
        </w:rPr>
      </w:pPr>
      <w:bookmarkStart w:id="0" w:name="_GoBack"/>
      <w:r>
        <w:rPr>
          <w:rFonts w:hint="eastAsia" w:ascii="宋体" w:hAnsi="宋体" w:eastAsia="宋体" w:cs="宋体"/>
          <w:color w:val="000000"/>
          <w:kern w:val="2"/>
          <w:sz w:val="44"/>
          <w:szCs w:val="32"/>
          <w:lang w:val="en-US" w:eastAsia="zh-CN" w:bidi="ar-SA"/>
        </w:rPr>
        <w:t>广东省实施《中华人民共和国农业技术推广法》办法</w:t>
      </w:r>
    </w:p>
    <w:bookmarkEnd w:id="0"/>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rPr>
          <w:rFonts w:hint="eastAsia" w:ascii="宋体" w:hAnsi="宋体" w:eastAsia="宋体" w:cs="宋体"/>
          <w:color w:val="000000"/>
          <w:kern w:val="2"/>
          <w:sz w:val="32"/>
          <w:szCs w:val="32"/>
          <w:lang w:val="en-US" w:eastAsia="zh-CN" w:bidi="ar-SA"/>
        </w:rPr>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640" w:leftChars="200" w:right="640" w:rightChars="200" w:firstLine="0" w:firstLineChars="0"/>
        <w:jc w:val="both"/>
        <w:textAlignment w:val="auto"/>
        <w:outlineLvl w:val="9"/>
        <w:rPr>
          <w:rFonts w:hint="eastAsia" w:ascii="宋体" w:hAnsi="宋体" w:eastAsia="楷体_GB2312" w:cs="楷体_GB2312"/>
          <w:color w:val="000000"/>
          <w:szCs w:val="32"/>
        </w:rPr>
      </w:pPr>
      <w:r>
        <w:rPr>
          <w:rFonts w:hint="eastAsia" w:ascii="宋体" w:hAnsi="宋体" w:eastAsia="楷体_GB2312" w:cs="楷体_GB2312"/>
          <w:color w:val="000000"/>
          <w:szCs w:val="32"/>
        </w:rPr>
        <w:t>（1995年</w:t>
      </w:r>
      <w:r>
        <w:rPr>
          <w:rFonts w:hint="eastAsia" w:ascii="宋体" w:hAnsi="宋体" w:eastAsia="楷体_GB2312" w:cs="楷体_GB2312"/>
          <w:color w:val="000000"/>
          <w:szCs w:val="32"/>
          <w:lang w:val="en-US" w:eastAsia="zh-CN"/>
        </w:rPr>
        <w:t>5</w:t>
      </w:r>
      <w:r>
        <w:rPr>
          <w:rFonts w:hint="eastAsia" w:ascii="宋体" w:hAnsi="宋体" w:eastAsia="楷体_GB2312" w:cs="楷体_GB2312"/>
          <w:color w:val="000000"/>
          <w:szCs w:val="32"/>
        </w:rPr>
        <w:t>月</w:t>
      </w:r>
      <w:r>
        <w:rPr>
          <w:rFonts w:hint="eastAsia" w:ascii="宋体" w:hAnsi="宋体" w:eastAsia="楷体_GB2312" w:cs="楷体_GB2312"/>
          <w:color w:val="000000"/>
          <w:szCs w:val="32"/>
          <w:lang w:val="en-US" w:eastAsia="zh-CN"/>
        </w:rPr>
        <w:t>9</w:t>
      </w:r>
      <w:r>
        <w:rPr>
          <w:rFonts w:hint="eastAsia" w:ascii="宋体" w:hAnsi="宋体" w:eastAsia="楷体_GB2312" w:cs="楷体_GB2312"/>
          <w:color w:val="000000"/>
          <w:szCs w:val="32"/>
        </w:rPr>
        <w:t>日广东省第八届人民代表大会常务委</w:t>
      </w:r>
      <w:r>
        <w:rPr>
          <w:rFonts w:hint="eastAsia" w:ascii="宋体" w:hAnsi="宋体" w:eastAsia="楷体_GB2312" w:cs="楷体_GB2312"/>
          <w:color w:val="000000"/>
          <w:szCs w:val="32"/>
          <w:lang w:eastAsia="zh-CN"/>
        </w:rPr>
        <w:t>员</w:t>
      </w:r>
      <w:r>
        <w:rPr>
          <w:rFonts w:hint="eastAsia" w:ascii="宋体" w:hAnsi="宋体" w:eastAsia="楷体_GB2312" w:cs="楷体_GB2312"/>
          <w:color w:val="000000"/>
          <w:szCs w:val="32"/>
        </w:rPr>
        <w:t>会第十五次会议通过　</w:t>
      </w:r>
      <w:r>
        <w:rPr>
          <w:rFonts w:hint="eastAsia" w:ascii="宋体" w:hAnsi="宋体" w:eastAsia="楷体_GB2312" w:cs="楷体_GB2312"/>
          <w:bCs/>
          <w:szCs w:val="32"/>
          <w:lang w:val="en-US" w:eastAsia="zh-CN"/>
        </w:rPr>
        <w:t>根据</w:t>
      </w:r>
      <w:r>
        <w:rPr>
          <w:rFonts w:hint="eastAsia" w:ascii="宋体" w:hAnsi="宋体" w:eastAsia="楷体_GB2312" w:cs="楷体_GB2312"/>
          <w:color w:val="auto"/>
          <w:sz w:val="32"/>
        </w:rPr>
        <w:t>201</w:t>
      </w:r>
      <w:r>
        <w:rPr>
          <w:rFonts w:hint="eastAsia" w:ascii="宋体" w:hAnsi="宋体" w:eastAsia="楷体_GB2312" w:cs="楷体_GB2312"/>
          <w:color w:val="auto"/>
          <w:sz w:val="32"/>
          <w:lang w:val="en-US" w:eastAsia="zh-CN"/>
        </w:rPr>
        <w:t>9</w:t>
      </w:r>
      <w:r>
        <w:rPr>
          <w:rFonts w:hint="eastAsia" w:ascii="宋体" w:hAnsi="宋体" w:eastAsia="楷体_GB2312" w:cs="楷体_GB2312"/>
          <w:color w:val="auto"/>
          <w:sz w:val="32"/>
        </w:rPr>
        <w:t>年</w:t>
      </w:r>
      <w:r>
        <w:rPr>
          <w:rFonts w:hint="eastAsia" w:ascii="宋体" w:hAnsi="宋体" w:eastAsia="楷体_GB2312" w:cs="楷体_GB2312"/>
          <w:color w:val="auto"/>
          <w:sz w:val="32"/>
          <w:lang w:val="en-US" w:eastAsia="zh-CN"/>
        </w:rPr>
        <w:t>9</w:t>
      </w:r>
      <w:r>
        <w:rPr>
          <w:rFonts w:hint="eastAsia" w:ascii="宋体" w:hAnsi="宋体" w:eastAsia="楷体_GB2312" w:cs="楷体_GB2312"/>
          <w:color w:val="auto"/>
          <w:sz w:val="32"/>
        </w:rPr>
        <w:t>月</w:t>
      </w:r>
      <w:r>
        <w:rPr>
          <w:rFonts w:hint="eastAsia" w:ascii="宋体" w:hAnsi="宋体" w:eastAsia="楷体_GB2312" w:cs="楷体_GB2312"/>
          <w:color w:val="auto"/>
          <w:sz w:val="32"/>
          <w:lang w:val="en-US" w:eastAsia="zh-CN"/>
        </w:rPr>
        <w:t>25</w:t>
      </w:r>
      <w:r>
        <w:rPr>
          <w:rFonts w:hint="eastAsia" w:ascii="宋体" w:hAnsi="宋体" w:eastAsia="楷体_GB2312" w:cs="楷体_GB2312"/>
          <w:color w:val="auto"/>
          <w:sz w:val="32"/>
        </w:rPr>
        <w:t>日广东省第十</w:t>
      </w:r>
      <w:r>
        <w:rPr>
          <w:rFonts w:hint="eastAsia" w:ascii="宋体" w:hAnsi="宋体" w:eastAsia="楷体_GB2312" w:cs="楷体_GB2312"/>
          <w:color w:val="auto"/>
          <w:sz w:val="32"/>
          <w:lang w:eastAsia="zh-CN"/>
        </w:rPr>
        <w:t>三</w:t>
      </w:r>
      <w:r>
        <w:rPr>
          <w:rFonts w:hint="eastAsia" w:ascii="宋体" w:hAnsi="宋体" w:eastAsia="楷体_GB2312" w:cs="楷体_GB2312"/>
          <w:color w:val="auto"/>
          <w:sz w:val="32"/>
        </w:rPr>
        <w:t>届人民代表大会常务委员会第</w:t>
      </w:r>
      <w:r>
        <w:rPr>
          <w:rFonts w:hint="eastAsia" w:ascii="宋体" w:hAnsi="宋体" w:eastAsia="楷体_GB2312" w:cs="楷体_GB2312"/>
          <w:color w:val="auto"/>
          <w:sz w:val="32"/>
          <w:lang w:val="en-US" w:eastAsia="zh-CN"/>
        </w:rPr>
        <w:t>十四</w:t>
      </w:r>
      <w:r>
        <w:rPr>
          <w:rFonts w:hint="eastAsia" w:ascii="宋体" w:hAnsi="宋体" w:eastAsia="楷体_GB2312" w:cs="楷体_GB2312"/>
          <w:color w:val="auto"/>
          <w:sz w:val="32"/>
        </w:rPr>
        <w:t>次会议</w:t>
      </w:r>
      <w:r>
        <w:rPr>
          <w:rFonts w:hint="eastAsia" w:ascii="宋体" w:hAnsi="宋体" w:eastAsia="楷体_GB2312" w:cs="楷体_GB2312"/>
          <w:color w:val="auto"/>
          <w:sz w:val="32"/>
          <w:szCs w:val="32"/>
        </w:rPr>
        <w:t>《</w:t>
      </w:r>
      <w:r>
        <w:rPr>
          <w:rFonts w:hint="eastAsia" w:ascii="宋体" w:hAnsi="宋体" w:eastAsia="楷体_GB2312" w:cs="楷体_GB2312"/>
          <w:b w:val="0"/>
          <w:bCs w:val="0"/>
          <w:spacing w:val="0"/>
          <w:sz w:val="32"/>
          <w:szCs w:val="32"/>
          <w:lang w:eastAsia="zh-CN"/>
        </w:rPr>
        <w:t>关于修改〈广东省食品安全条例〉</w:t>
      </w:r>
      <w:r>
        <w:rPr>
          <w:rFonts w:hint="eastAsia" w:ascii="宋体" w:hAnsi="宋体" w:eastAsia="楷体_GB2312" w:cs="楷体_GB2312"/>
          <w:spacing w:val="0"/>
          <w:sz w:val="32"/>
          <w:szCs w:val="32"/>
          <w:lang w:eastAsia="zh-CN"/>
        </w:rPr>
        <w:t>等十项地方性法规的决定</w:t>
      </w:r>
      <w:r>
        <w:rPr>
          <w:rFonts w:hint="eastAsia" w:ascii="宋体" w:hAnsi="宋体" w:eastAsia="楷体_GB2312" w:cs="楷体_GB2312"/>
          <w:color w:val="auto"/>
          <w:sz w:val="32"/>
          <w:szCs w:val="32"/>
        </w:rPr>
        <w:t>》</w:t>
      </w:r>
      <w:r>
        <w:rPr>
          <w:rFonts w:hint="eastAsia" w:ascii="宋体" w:hAnsi="宋体" w:eastAsia="楷体_GB2312" w:cs="楷体_GB2312"/>
          <w:color w:val="auto"/>
          <w:sz w:val="32"/>
          <w:szCs w:val="32"/>
          <w:lang w:eastAsia="zh-CN"/>
        </w:rPr>
        <w:t>修正</w:t>
      </w:r>
      <w:r>
        <w:rPr>
          <w:rFonts w:hint="eastAsia" w:ascii="宋体" w:hAnsi="宋体" w:eastAsia="楷体_GB2312" w:cs="楷体_GB2312"/>
          <w:color w:val="000000"/>
          <w:szCs w:val="32"/>
        </w:rPr>
        <w:t>）</w:t>
      </w:r>
    </w:p>
    <w:p>
      <w:pPr>
        <w:overflowPunct w:val="0"/>
        <w:spacing w:line="590" w:lineRule="exact"/>
        <w:jc w:val="both"/>
        <w:rPr>
          <w:rFonts w:hint="eastAsia" w:ascii="宋体" w:hAnsi="宋体" w:eastAsia="宋体" w:cs="宋体"/>
          <w:sz w:val="32"/>
          <w:szCs w:val="32"/>
          <w:highlight w:val="none"/>
          <w:lang w:eastAsia="zh-CN"/>
        </w:rPr>
      </w:pPr>
    </w:p>
    <w:p>
      <w:pPr>
        <w:overflowPunct w:val="0"/>
        <w:spacing w:line="590" w:lineRule="exact"/>
        <w:ind w:firstLine="640" w:firstLineChars="200"/>
        <w:jc w:val="both"/>
        <w:rPr>
          <w:rFonts w:hint="eastAsia" w:ascii="宋体" w:hAnsi="宋体" w:eastAsia="仿宋_GB2312" w:cs="仿宋_GB2312"/>
          <w:b w:val="0"/>
          <w:bCs w:val="0"/>
          <w:sz w:val="32"/>
          <w:szCs w:val="32"/>
        </w:rPr>
      </w:pPr>
      <w:r>
        <w:rPr>
          <w:rFonts w:hint="eastAsia" w:ascii="宋体" w:hAnsi="宋体" w:eastAsia="黑体" w:cs="黑体"/>
          <w:sz w:val="32"/>
          <w:szCs w:val="32"/>
          <w:highlight w:val="none"/>
          <w:lang w:eastAsia="zh-CN"/>
        </w:rPr>
        <w:t>第一条</w:t>
      </w:r>
      <w:r>
        <w:rPr>
          <w:rFonts w:hint="eastAsia" w:ascii="宋体" w:hAnsi="宋体" w:eastAsia="仿宋_GB2312" w:cs="仿宋_GB2312"/>
          <w:b w:val="0"/>
          <w:bCs w:val="0"/>
          <w:sz w:val="32"/>
          <w:szCs w:val="32"/>
          <w:lang w:val="en-US" w:eastAsia="zh-CN"/>
        </w:rPr>
        <w:t xml:space="preserve">  </w:t>
      </w:r>
      <w:r>
        <w:rPr>
          <w:rFonts w:hint="eastAsia" w:ascii="宋体" w:hAnsi="宋体" w:eastAsia="仿宋_GB2312" w:cs="仿宋_GB2312"/>
          <w:b w:val="0"/>
          <w:bCs w:val="0"/>
          <w:sz w:val="32"/>
          <w:szCs w:val="32"/>
        </w:rPr>
        <w:t>根据《中华人民共和国农业技术推广法》，结合本省实际，制定本办法。</w:t>
      </w:r>
    </w:p>
    <w:p>
      <w:pPr>
        <w:keepNext w:val="0"/>
        <w:keepLines w:val="0"/>
        <w:pageBreakBefore w:val="0"/>
        <w:kinsoku/>
        <w:wordWrap/>
        <w:overflowPunct w:val="0"/>
        <w:topLinePunct w:val="0"/>
        <w:autoSpaceDE/>
        <w:autoSpaceDN/>
        <w:bidi w:val="0"/>
        <w:spacing w:line="590" w:lineRule="exact"/>
        <w:ind w:left="0" w:leftChars="0"/>
        <w:jc w:val="both"/>
        <w:textAlignment w:val="auto"/>
        <w:outlineLvl w:val="9"/>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　　</w:t>
      </w:r>
      <w:r>
        <w:rPr>
          <w:rFonts w:hint="eastAsia" w:ascii="宋体" w:hAnsi="宋体" w:eastAsia="黑体" w:cs="黑体"/>
          <w:sz w:val="32"/>
          <w:szCs w:val="32"/>
          <w:highlight w:val="none"/>
          <w:lang w:eastAsia="zh-CN"/>
        </w:rPr>
        <w:t>第二条</w:t>
      </w:r>
      <w:r>
        <w:rPr>
          <w:rFonts w:hint="eastAsia" w:ascii="宋体" w:hAnsi="宋体" w:eastAsia="仿宋_GB2312" w:cs="仿宋_GB2312"/>
          <w:b w:val="0"/>
          <w:bCs w:val="0"/>
          <w:sz w:val="32"/>
          <w:szCs w:val="32"/>
        </w:rPr>
        <w:t>　县级以上人民政府农业</w:t>
      </w:r>
      <w:r>
        <w:rPr>
          <w:rFonts w:hint="eastAsia" w:ascii="宋体" w:hAnsi="宋体" w:eastAsia="仿宋_GB2312" w:cs="仿宋_GB2312"/>
          <w:b w:val="0"/>
          <w:bCs w:val="0"/>
          <w:sz w:val="32"/>
          <w:szCs w:val="32"/>
          <w:lang w:eastAsia="zh-CN"/>
        </w:rPr>
        <w:t>农村</w:t>
      </w:r>
      <w:r>
        <w:rPr>
          <w:rFonts w:hint="eastAsia" w:ascii="宋体" w:hAnsi="宋体" w:eastAsia="仿宋_GB2312" w:cs="仿宋_GB2312"/>
          <w:b w:val="0"/>
          <w:bCs w:val="0"/>
          <w:sz w:val="32"/>
          <w:szCs w:val="32"/>
        </w:rPr>
        <w:t>、林业、水利等部门（以下统称农业技术推广部门），按照各自的职责，负责本行政区域内农业技术推广工作。同级人民政府科学技术部门对农业技术推广工作进行指导。</w:t>
      </w:r>
    </w:p>
    <w:p>
      <w:pPr>
        <w:keepNext w:val="0"/>
        <w:keepLines w:val="0"/>
        <w:pageBreakBefore w:val="0"/>
        <w:kinsoku/>
        <w:wordWrap/>
        <w:overflowPunct w:val="0"/>
        <w:topLinePunct w:val="0"/>
        <w:autoSpaceDE/>
        <w:autoSpaceDN/>
        <w:bidi w:val="0"/>
        <w:spacing w:line="590" w:lineRule="exact"/>
        <w:ind w:left="0" w:leftChars="0" w:firstLine="640" w:firstLineChars="200"/>
        <w:textAlignment w:val="auto"/>
        <w:outlineLvl w:val="9"/>
        <w:rPr>
          <w:rFonts w:hint="eastAsia" w:ascii="宋体" w:hAnsi="宋体" w:eastAsia="仿宋_GB2312" w:cs="仿宋_GB2312"/>
          <w:b w:val="0"/>
          <w:bCs w:val="0"/>
          <w:i w:val="0"/>
          <w:iCs w:val="0"/>
          <w:sz w:val="32"/>
          <w:szCs w:val="32"/>
          <w:u w:val="none"/>
        </w:rPr>
      </w:pPr>
      <w:r>
        <w:rPr>
          <w:rFonts w:hint="eastAsia" w:ascii="宋体" w:hAnsi="宋体" w:eastAsia="仿宋_GB2312" w:cs="仿宋_GB2312"/>
          <w:b w:val="0"/>
          <w:bCs w:val="0"/>
          <w:i w:val="0"/>
          <w:iCs w:val="0"/>
          <w:sz w:val="32"/>
          <w:szCs w:val="32"/>
          <w:u w:val="none"/>
        </w:rPr>
        <w:t>乡（镇）人民政府负责本行政区域内农业技术推广工作。</w:t>
      </w:r>
    </w:p>
    <w:p>
      <w:pPr>
        <w:keepNext w:val="0"/>
        <w:keepLines w:val="0"/>
        <w:pageBreakBefore w:val="0"/>
        <w:numPr>
          <w:ilvl w:val="0"/>
          <w:numId w:val="0"/>
        </w:numPr>
        <w:kinsoku/>
        <w:wordWrap/>
        <w:overflowPunct w:val="0"/>
        <w:topLinePunct w:val="0"/>
        <w:autoSpaceDE/>
        <w:autoSpaceDN/>
        <w:bidi w:val="0"/>
        <w:spacing w:line="590" w:lineRule="exact"/>
        <w:ind w:firstLine="640" w:firstLineChars="200"/>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val="0"/>
          <w:sz w:val="32"/>
          <w:szCs w:val="32"/>
          <w:lang w:eastAsia="zh-CN"/>
        </w:rPr>
        <w:t>第三条</w:t>
      </w:r>
      <w:r>
        <w:rPr>
          <w:rFonts w:hint="eastAsia" w:ascii="宋体" w:hAnsi="宋体" w:eastAsia="黑体" w:cs="黑体"/>
          <w:b w:val="0"/>
          <w:bCs w:val="0"/>
          <w:sz w:val="32"/>
          <w:szCs w:val="32"/>
          <w:lang w:val="en-US" w:eastAsia="zh-CN"/>
        </w:rPr>
        <w:t xml:space="preserve">  </w:t>
      </w:r>
      <w:r>
        <w:rPr>
          <w:rFonts w:hint="eastAsia" w:ascii="宋体" w:hAnsi="宋体" w:eastAsia="仿宋_GB2312" w:cs="仿宋_GB2312"/>
          <w:b w:val="0"/>
          <w:bCs w:val="0"/>
          <w:sz w:val="32"/>
          <w:szCs w:val="32"/>
        </w:rPr>
        <w:t>县级以上农业技术推广部门每年应选择一批经过试验示范证明具有先进性、适用性和经济效益高的农业技术项目组织推广。列入省级科技发展计划的</w:t>
      </w:r>
      <w:r>
        <w:rPr>
          <w:rFonts w:hint="eastAsia" w:ascii="宋体" w:hAnsi="宋体" w:eastAsia="仿宋_GB2312" w:cs="仿宋_GB2312"/>
          <w:b w:val="0"/>
          <w:bCs w:val="0"/>
          <w:i w:val="0"/>
          <w:iCs w:val="0"/>
          <w:sz w:val="32"/>
          <w:szCs w:val="32"/>
          <w:u w:val="none"/>
        </w:rPr>
        <w:t>重点</w:t>
      </w:r>
      <w:r>
        <w:rPr>
          <w:rFonts w:hint="eastAsia" w:ascii="宋体" w:hAnsi="宋体" w:eastAsia="仿宋_GB2312" w:cs="仿宋_GB2312"/>
          <w:b w:val="0"/>
          <w:bCs w:val="0"/>
          <w:sz w:val="32"/>
          <w:szCs w:val="32"/>
        </w:rPr>
        <w:t>农业技术项目，由农业技术推广部门和科学技术部门，按照各自的职责，相互配合，组织推广。</w:t>
      </w:r>
    </w:p>
    <w:p>
      <w:pPr>
        <w:keepNext w:val="0"/>
        <w:keepLines w:val="0"/>
        <w:pageBreakBefore w:val="0"/>
        <w:kinsoku/>
        <w:wordWrap/>
        <w:overflowPunct w:val="0"/>
        <w:topLinePunct w:val="0"/>
        <w:autoSpaceDE/>
        <w:autoSpaceDN/>
        <w:bidi w:val="0"/>
        <w:spacing w:line="590" w:lineRule="exact"/>
        <w:ind w:left="0" w:leftChars="0" w:firstLine="640" w:firstLineChars="200"/>
        <w:textAlignment w:val="auto"/>
        <w:outlineLvl w:val="9"/>
        <w:rPr>
          <w:rFonts w:hint="eastAsia" w:ascii="宋体" w:hAnsi="宋体" w:eastAsia="黑体" w:cs="黑体"/>
          <w:i w:val="0"/>
          <w:iCs w:val="0"/>
          <w:color w:val="000000"/>
          <w:spacing w:val="8"/>
          <w:sz w:val="32"/>
          <w:szCs w:val="32"/>
          <w:u w:val="none"/>
          <w:lang w:val="en-US"/>
        </w:rPr>
      </w:pPr>
      <w:r>
        <w:rPr>
          <w:rFonts w:hint="eastAsia" w:ascii="宋体" w:hAnsi="宋体" w:eastAsia="黑体" w:cs="黑体"/>
          <w:b w:val="0"/>
          <w:bCs w:val="0"/>
          <w:sz w:val="32"/>
          <w:szCs w:val="32"/>
          <w:lang w:eastAsia="zh-CN"/>
        </w:rPr>
        <w:t>第四条</w:t>
      </w:r>
      <w:r>
        <w:rPr>
          <w:rFonts w:hint="eastAsia" w:ascii="宋体" w:hAnsi="宋体" w:eastAsia="仿宋_GB2312" w:cs="仿宋_GB2312"/>
          <w:b w:val="0"/>
          <w:bCs w:val="0"/>
          <w:sz w:val="32"/>
          <w:szCs w:val="32"/>
        </w:rPr>
        <w:t>　</w:t>
      </w:r>
      <w:r>
        <w:rPr>
          <w:rFonts w:hint="eastAsia" w:ascii="宋体" w:hAnsi="宋体" w:eastAsia="仿宋_GB2312" w:cs="仿宋_GB2312"/>
          <w:b w:val="0"/>
          <w:bCs w:val="0"/>
          <w:i w:val="0"/>
          <w:iCs w:val="0"/>
          <w:sz w:val="32"/>
          <w:szCs w:val="32"/>
          <w:u w:val="none"/>
        </w:rPr>
        <w:t>县级以上农业技术推广部门所属的农业技术推广站、技术推广中心、科学研究所和乡（镇）农业、畜牧兽医、林业、渔业、水利（水土保持）、农业机械技术推广（服务）站等农业技术推广机构的主要职责，是开展农业技术的引进、试验、示范、培训、指导、咨询等推广服务活动。</w:t>
      </w:r>
    </w:p>
    <w:p>
      <w:pPr>
        <w:pStyle w:val="2"/>
        <w:keepNext w:val="0"/>
        <w:keepLines w:val="0"/>
        <w:pageBreakBefore w:val="0"/>
        <w:kinsoku/>
        <w:wordWrap/>
        <w:overflowPunct w:val="0"/>
        <w:topLinePunct w:val="0"/>
        <w:autoSpaceDE/>
        <w:autoSpaceDN/>
        <w:bidi w:val="0"/>
        <w:spacing w:line="590" w:lineRule="exact"/>
        <w:ind w:left="0" w:leftChars="0" w:firstLine="640" w:firstLineChars="200"/>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第五条</w:t>
      </w:r>
      <w:r>
        <w:rPr>
          <w:rFonts w:hint="eastAsia" w:ascii="宋体" w:hAnsi="宋体" w:eastAsia="仿宋_GB2312" w:cs="仿宋_GB2312"/>
          <w:b w:val="0"/>
          <w:bCs w:val="0"/>
          <w:sz w:val="32"/>
          <w:szCs w:val="32"/>
        </w:rPr>
        <w:t>　农业技术推广，实行农业技术推广机构与</w:t>
      </w:r>
      <w:r>
        <w:rPr>
          <w:rFonts w:hint="eastAsia" w:ascii="宋体" w:hAnsi="宋体" w:eastAsia="仿宋_GB2312" w:cs="仿宋_GB2312"/>
          <w:b w:val="0"/>
          <w:bCs w:val="0"/>
          <w:sz w:val="32"/>
          <w:szCs w:val="32"/>
          <w:lang w:eastAsia="zh-CN"/>
        </w:rPr>
        <w:t>农业</w:t>
      </w:r>
      <w:r>
        <w:rPr>
          <w:rFonts w:hint="eastAsia" w:ascii="宋体" w:hAnsi="宋体" w:eastAsia="仿宋_GB2312" w:cs="仿宋_GB2312"/>
          <w:b w:val="0"/>
          <w:bCs w:val="0"/>
          <w:sz w:val="32"/>
          <w:szCs w:val="32"/>
        </w:rPr>
        <w:t>科研单位、有关学校、</w:t>
      </w:r>
      <w:r>
        <w:rPr>
          <w:rFonts w:hint="eastAsia" w:ascii="宋体" w:hAnsi="宋体" w:eastAsia="仿宋_GB2312" w:cs="仿宋_GB2312"/>
          <w:b w:val="0"/>
          <w:bCs w:val="0"/>
          <w:sz w:val="32"/>
          <w:szCs w:val="32"/>
          <w:lang w:eastAsia="zh-CN"/>
        </w:rPr>
        <w:t>农民专业合作社、涉农企业、群众性</w:t>
      </w:r>
      <w:r>
        <w:rPr>
          <w:rFonts w:hint="eastAsia" w:ascii="宋体" w:hAnsi="宋体" w:eastAsia="仿宋_GB2312" w:cs="仿宋_GB2312"/>
          <w:b w:val="0"/>
          <w:bCs w:val="0"/>
          <w:sz w:val="32"/>
          <w:szCs w:val="32"/>
        </w:rPr>
        <w:t>科技组织、农民技术员相结合的推广体系。</w:t>
      </w:r>
    </w:p>
    <w:p>
      <w:pPr>
        <w:keepNext w:val="0"/>
        <w:keepLines w:val="0"/>
        <w:pageBreakBefore w:val="0"/>
        <w:kinsoku/>
        <w:wordWrap/>
        <w:overflowPunct w:val="0"/>
        <w:topLinePunct w:val="0"/>
        <w:autoSpaceDE/>
        <w:autoSpaceDN/>
        <w:bidi w:val="0"/>
        <w:spacing w:line="590" w:lineRule="exact"/>
        <w:ind w:left="0" w:leftChars="0" w:firstLine="640" w:firstLineChars="200"/>
        <w:textAlignment w:val="auto"/>
        <w:outlineLvl w:val="9"/>
        <w:rPr>
          <w:rFonts w:hint="eastAsia" w:ascii="宋体" w:hAnsi="宋体" w:eastAsia="仿宋_GB2312" w:cs="仿宋_GB2312"/>
          <w:b w:val="0"/>
          <w:bCs w:val="0"/>
          <w:i w:val="0"/>
          <w:iCs w:val="0"/>
          <w:sz w:val="32"/>
          <w:szCs w:val="32"/>
          <w:u w:val="none"/>
        </w:rPr>
      </w:pPr>
      <w:r>
        <w:rPr>
          <w:rFonts w:hint="eastAsia" w:ascii="宋体" w:hAnsi="宋体" w:eastAsia="仿宋_GB2312" w:cs="仿宋_GB2312"/>
          <w:b w:val="0"/>
          <w:bCs w:val="0"/>
          <w:sz w:val="32"/>
          <w:szCs w:val="32"/>
        </w:rPr>
        <w:t>鼓励和支持</w:t>
      </w:r>
      <w:r>
        <w:rPr>
          <w:rFonts w:hint="eastAsia" w:ascii="宋体" w:hAnsi="宋体" w:eastAsia="仿宋_GB2312" w:cs="仿宋_GB2312"/>
          <w:b w:val="0"/>
          <w:bCs w:val="0"/>
          <w:i w:val="0"/>
          <w:iCs w:val="0"/>
          <w:sz w:val="32"/>
          <w:szCs w:val="32"/>
          <w:u w:val="none"/>
        </w:rPr>
        <w:t>企业、事业单位、社会团体和个人</w:t>
      </w:r>
      <w:r>
        <w:rPr>
          <w:rFonts w:hint="eastAsia" w:ascii="宋体" w:hAnsi="宋体" w:eastAsia="仿宋_GB2312" w:cs="仿宋_GB2312"/>
          <w:b w:val="0"/>
          <w:bCs w:val="0"/>
          <w:sz w:val="32"/>
          <w:szCs w:val="32"/>
        </w:rPr>
        <w:t>开展农业技术研究、</w:t>
      </w:r>
      <w:r>
        <w:rPr>
          <w:rFonts w:hint="eastAsia" w:ascii="宋体" w:hAnsi="宋体" w:eastAsia="仿宋_GB2312" w:cs="仿宋_GB2312"/>
          <w:b w:val="0"/>
          <w:bCs w:val="0"/>
          <w:i w:val="0"/>
          <w:iCs w:val="0"/>
          <w:sz w:val="32"/>
          <w:szCs w:val="32"/>
          <w:u w:val="none"/>
        </w:rPr>
        <w:t>技术引进、</w:t>
      </w:r>
      <w:r>
        <w:rPr>
          <w:rFonts w:hint="eastAsia" w:ascii="宋体" w:hAnsi="宋体" w:eastAsia="仿宋_GB2312" w:cs="仿宋_GB2312"/>
          <w:b w:val="0"/>
          <w:bCs w:val="0"/>
          <w:sz w:val="32"/>
          <w:szCs w:val="32"/>
        </w:rPr>
        <w:t>技术开发</w:t>
      </w:r>
      <w:r>
        <w:rPr>
          <w:rFonts w:hint="eastAsia" w:ascii="宋体" w:hAnsi="宋体" w:eastAsia="仿宋_GB2312" w:cs="仿宋_GB2312"/>
          <w:b w:val="0"/>
          <w:bCs w:val="0"/>
          <w:i w:val="0"/>
          <w:iCs w:val="0"/>
          <w:sz w:val="32"/>
          <w:szCs w:val="32"/>
          <w:u w:val="none"/>
        </w:rPr>
        <w:t>。</w:t>
      </w:r>
    </w:p>
    <w:p>
      <w:pPr>
        <w:keepNext w:val="0"/>
        <w:keepLines w:val="0"/>
        <w:pageBreakBefore w:val="0"/>
        <w:kinsoku/>
        <w:wordWrap/>
        <w:overflowPunct w:val="0"/>
        <w:topLinePunct w:val="0"/>
        <w:autoSpaceDE/>
        <w:autoSpaceDN/>
        <w:bidi w:val="0"/>
        <w:spacing w:line="590" w:lineRule="exact"/>
        <w:ind w:left="0" w:leftChars="0"/>
        <w:textAlignment w:val="auto"/>
        <w:outlineLvl w:val="9"/>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　　</w:t>
      </w:r>
      <w:r>
        <w:rPr>
          <w:rFonts w:hint="eastAsia" w:ascii="宋体" w:hAnsi="宋体" w:eastAsia="黑体" w:cs="黑体"/>
          <w:b w:val="0"/>
          <w:bCs w:val="0"/>
          <w:kern w:val="2"/>
          <w:sz w:val="32"/>
          <w:szCs w:val="32"/>
          <w:lang w:val="en-US" w:eastAsia="zh-CN" w:bidi="ar-SA"/>
        </w:rPr>
        <w:t>第六条</w:t>
      </w:r>
      <w:r>
        <w:rPr>
          <w:rFonts w:hint="eastAsia" w:ascii="宋体" w:hAnsi="宋体" w:eastAsia="仿宋_GB2312" w:cs="仿宋_GB2312"/>
          <w:b w:val="0"/>
          <w:bCs w:val="0"/>
          <w:sz w:val="32"/>
          <w:szCs w:val="32"/>
        </w:rPr>
        <w:t>　</w:t>
      </w:r>
      <w:r>
        <w:rPr>
          <w:rFonts w:hint="eastAsia" w:ascii="宋体" w:hAnsi="宋体" w:eastAsia="仿宋_GB2312" w:cs="仿宋_GB2312"/>
          <w:b w:val="0"/>
          <w:bCs w:val="0"/>
          <w:i w:val="0"/>
          <w:iCs w:val="0"/>
          <w:sz w:val="32"/>
          <w:szCs w:val="32"/>
          <w:u w:val="none"/>
        </w:rPr>
        <w:t>各级农业技术推广机构的事业经费，纳入同级人民政府的财政预算，每年按财政正常性收入的增长比例相应增加</w:t>
      </w:r>
      <w:r>
        <w:rPr>
          <w:rFonts w:hint="eastAsia" w:ascii="宋体" w:hAnsi="宋体" w:eastAsia="仿宋_GB2312" w:cs="仿宋_GB2312"/>
          <w:b w:val="0"/>
          <w:bCs w:val="0"/>
          <w:sz w:val="32"/>
          <w:szCs w:val="32"/>
        </w:rPr>
        <w:t>。</w:t>
      </w:r>
    </w:p>
    <w:p>
      <w:pPr>
        <w:keepNext w:val="0"/>
        <w:keepLines w:val="0"/>
        <w:pageBreakBefore w:val="0"/>
        <w:kinsoku/>
        <w:wordWrap/>
        <w:overflowPunct w:val="0"/>
        <w:topLinePunct w:val="0"/>
        <w:autoSpaceDE/>
        <w:autoSpaceDN/>
        <w:bidi w:val="0"/>
        <w:spacing w:line="590" w:lineRule="exact"/>
        <w:ind w:left="0" w:leftChars="0" w:firstLine="640" w:firstLineChars="200"/>
        <w:textAlignment w:val="auto"/>
        <w:outlineLvl w:val="9"/>
        <w:rPr>
          <w:rFonts w:hint="eastAsia" w:ascii="宋体" w:hAnsi="宋体" w:eastAsia="仿宋_GB2312" w:cs="仿宋_GB2312"/>
          <w:b w:val="0"/>
          <w:bCs w:val="0"/>
          <w:sz w:val="32"/>
          <w:szCs w:val="32"/>
        </w:rPr>
      </w:pPr>
      <w:r>
        <w:rPr>
          <w:rFonts w:hint="eastAsia" w:ascii="宋体" w:hAnsi="宋体" w:eastAsia="仿宋_GB2312" w:cs="仿宋_GB2312"/>
          <w:b w:val="0"/>
          <w:bCs w:val="0"/>
          <w:i w:val="0"/>
          <w:iCs w:val="0"/>
          <w:sz w:val="32"/>
          <w:szCs w:val="32"/>
          <w:u w:val="none"/>
        </w:rPr>
        <w:t>各级人民政府每年都应在地方财政支农资金中安排百分之十和在农业发展基金中安排百分之十五以上的资金，作为农业技术推广专项资金，由同级农业技术推广</w:t>
      </w:r>
      <w:r>
        <w:rPr>
          <w:rFonts w:hint="eastAsia" w:ascii="宋体" w:hAnsi="宋体" w:eastAsia="仿宋_GB2312" w:cs="仿宋_GB2312"/>
          <w:b w:val="0"/>
          <w:bCs w:val="0"/>
          <w:sz w:val="32"/>
          <w:szCs w:val="32"/>
        </w:rPr>
        <w:t>部门用于实施农业技术推广项目。专项资金的使用管理办法由省人民政府制定。</w:t>
      </w:r>
    </w:p>
    <w:p>
      <w:pPr>
        <w:pStyle w:val="2"/>
        <w:keepNext w:val="0"/>
        <w:keepLines w:val="0"/>
        <w:pageBreakBefore w:val="0"/>
        <w:kinsoku/>
        <w:wordWrap/>
        <w:overflowPunct w:val="0"/>
        <w:topLinePunct w:val="0"/>
        <w:autoSpaceDE/>
        <w:autoSpaceDN/>
        <w:bidi w:val="0"/>
        <w:spacing w:line="590" w:lineRule="exact"/>
        <w:ind w:left="0" w:leftChars="0"/>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val="0"/>
          <w:kern w:val="2"/>
          <w:sz w:val="32"/>
          <w:szCs w:val="32"/>
          <w:lang w:val="en-US" w:eastAsia="zh-CN" w:bidi="ar-SA"/>
        </w:rPr>
        <w:t>第七条</w:t>
      </w:r>
      <w:r>
        <w:rPr>
          <w:rFonts w:hint="eastAsia" w:ascii="宋体" w:hAnsi="宋体" w:eastAsia="仿宋_GB2312" w:cs="仿宋_GB2312"/>
          <w:b w:val="0"/>
          <w:bCs w:val="0"/>
          <w:sz w:val="32"/>
          <w:szCs w:val="32"/>
        </w:rPr>
        <w:t>　各级人民政府应当采取措施，按照国家和省的有关规定配备农业技术推广机构的人员、落实经费，保障和改善农业技术人员的工作条件和生活条件。乡（镇）农业技术人员的生活待遇应不低于当地同级公务员的标准，保持农业技术推广机构和农业技术人员的稳定。</w:t>
      </w:r>
    </w:p>
    <w:p>
      <w:pPr>
        <w:keepNext w:val="0"/>
        <w:keepLines w:val="0"/>
        <w:pageBreakBefore w:val="0"/>
        <w:kinsoku/>
        <w:wordWrap/>
        <w:overflowPunct w:val="0"/>
        <w:topLinePunct w:val="0"/>
        <w:autoSpaceDE/>
        <w:autoSpaceDN/>
        <w:bidi w:val="0"/>
        <w:spacing w:line="590" w:lineRule="exact"/>
        <w:ind w:left="0" w:leftChars="0"/>
        <w:textAlignment w:val="auto"/>
        <w:outlineLvl w:val="9"/>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　　</w:t>
      </w:r>
      <w:r>
        <w:rPr>
          <w:rFonts w:hint="eastAsia" w:ascii="宋体" w:hAnsi="宋体" w:eastAsia="黑体" w:cs="黑体"/>
          <w:b w:val="0"/>
          <w:bCs w:val="0"/>
          <w:kern w:val="2"/>
          <w:sz w:val="32"/>
          <w:szCs w:val="32"/>
          <w:lang w:val="en-US" w:eastAsia="zh-CN" w:bidi="ar-SA"/>
        </w:rPr>
        <w:t>第八条</w:t>
      </w:r>
      <w:r>
        <w:rPr>
          <w:rFonts w:hint="eastAsia" w:ascii="宋体" w:hAnsi="宋体" w:eastAsia="仿宋_GB2312" w:cs="仿宋_GB2312"/>
          <w:b w:val="0"/>
          <w:bCs w:val="0"/>
          <w:sz w:val="32"/>
          <w:szCs w:val="32"/>
        </w:rPr>
        <w:t>　</w:t>
      </w:r>
      <w:r>
        <w:rPr>
          <w:rFonts w:hint="eastAsia" w:ascii="宋体" w:hAnsi="宋体" w:eastAsia="仿宋_GB2312" w:cs="仿宋_GB2312"/>
          <w:b w:val="0"/>
          <w:bCs w:val="0"/>
          <w:i w:val="0"/>
          <w:iCs w:val="0"/>
          <w:sz w:val="32"/>
          <w:szCs w:val="32"/>
          <w:u w:val="none"/>
        </w:rPr>
        <w:t>各级</w:t>
      </w:r>
      <w:r>
        <w:rPr>
          <w:rFonts w:hint="eastAsia" w:ascii="宋体" w:hAnsi="宋体" w:eastAsia="仿宋_GB2312" w:cs="仿宋_GB2312"/>
          <w:b w:val="0"/>
          <w:bCs w:val="0"/>
          <w:sz w:val="32"/>
          <w:szCs w:val="32"/>
        </w:rPr>
        <w:t>农业技术推广部门</w:t>
      </w:r>
      <w:r>
        <w:rPr>
          <w:rFonts w:hint="eastAsia" w:ascii="宋体" w:hAnsi="宋体" w:eastAsia="仿宋_GB2312" w:cs="仿宋_GB2312"/>
          <w:b w:val="0"/>
          <w:bCs w:val="0"/>
          <w:i w:val="0"/>
          <w:iCs w:val="0"/>
          <w:sz w:val="32"/>
          <w:szCs w:val="32"/>
          <w:u w:val="none"/>
        </w:rPr>
        <w:t>及其</w:t>
      </w:r>
      <w:r>
        <w:rPr>
          <w:rFonts w:hint="eastAsia" w:ascii="宋体" w:hAnsi="宋体" w:eastAsia="仿宋_GB2312" w:cs="仿宋_GB2312"/>
          <w:b w:val="0"/>
          <w:bCs w:val="0"/>
          <w:sz w:val="32"/>
          <w:szCs w:val="32"/>
        </w:rPr>
        <w:t>技术推广机构</w:t>
      </w:r>
      <w:r>
        <w:rPr>
          <w:rFonts w:hint="eastAsia" w:ascii="宋体" w:hAnsi="宋体" w:eastAsia="仿宋_GB2312" w:cs="仿宋_GB2312"/>
          <w:b w:val="0"/>
          <w:bCs w:val="0"/>
          <w:i w:val="0"/>
          <w:iCs w:val="0"/>
          <w:sz w:val="32"/>
          <w:szCs w:val="32"/>
          <w:u w:val="none"/>
        </w:rPr>
        <w:t>和有关学校</w:t>
      </w:r>
      <w:r>
        <w:rPr>
          <w:rFonts w:hint="eastAsia" w:ascii="宋体" w:hAnsi="宋体" w:eastAsia="仿宋_GB2312" w:cs="仿宋_GB2312"/>
          <w:b w:val="0"/>
          <w:bCs w:val="0"/>
          <w:sz w:val="32"/>
          <w:szCs w:val="32"/>
        </w:rPr>
        <w:t>，应加强对农业技术人员</w:t>
      </w:r>
      <w:r>
        <w:rPr>
          <w:rFonts w:hint="eastAsia" w:ascii="宋体" w:hAnsi="宋体" w:eastAsia="仿宋_GB2312" w:cs="仿宋_GB2312"/>
          <w:b w:val="0"/>
          <w:bCs w:val="0"/>
          <w:i w:val="0"/>
          <w:iCs w:val="0"/>
          <w:sz w:val="32"/>
          <w:szCs w:val="32"/>
          <w:u w:val="none"/>
        </w:rPr>
        <w:t>和农民技术员的专业</w:t>
      </w:r>
      <w:r>
        <w:rPr>
          <w:rFonts w:hint="eastAsia" w:ascii="宋体" w:hAnsi="宋体" w:eastAsia="仿宋_GB2312" w:cs="仿宋_GB2312"/>
          <w:b w:val="0"/>
          <w:bCs w:val="0"/>
          <w:sz w:val="32"/>
          <w:szCs w:val="32"/>
        </w:rPr>
        <w:t>培训。</w:t>
      </w:r>
      <w:r>
        <w:rPr>
          <w:rFonts w:hint="eastAsia" w:ascii="宋体" w:hAnsi="宋体" w:eastAsia="仿宋_GB2312" w:cs="仿宋_GB2312"/>
          <w:b w:val="0"/>
          <w:bCs w:val="0"/>
          <w:i w:val="0"/>
          <w:iCs w:val="0"/>
          <w:sz w:val="32"/>
          <w:szCs w:val="32"/>
          <w:u w:val="none"/>
        </w:rPr>
        <w:t>对农民技术员的培训，应讲求实效，根据当地农业技术推广需要，采取多种形式进行</w:t>
      </w:r>
      <w:r>
        <w:rPr>
          <w:rFonts w:hint="eastAsia" w:ascii="宋体" w:hAnsi="宋体" w:eastAsia="仿宋_GB2312" w:cs="仿宋_GB2312"/>
          <w:b w:val="0"/>
          <w:bCs w:val="0"/>
          <w:sz w:val="32"/>
          <w:szCs w:val="32"/>
        </w:rPr>
        <w:t>。</w:t>
      </w:r>
    </w:p>
    <w:p>
      <w:pPr>
        <w:keepNext w:val="0"/>
        <w:keepLines w:val="0"/>
        <w:pageBreakBefore w:val="0"/>
        <w:kinsoku/>
        <w:wordWrap/>
        <w:overflowPunct w:val="0"/>
        <w:topLinePunct w:val="0"/>
        <w:autoSpaceDE/>
        <w:autoSpaceDN/>
        <w:bidi w:val="0"/>
        <w:spacing w:line="590" w:lineRule="exact"/>
        <w:ind w:left="0" w:leftChars="0" w:firstLine="640" w:firstLineChars="200"/>
        <w:textAlignment w:val="auto"/>
        <w:outlineLvl w:val="9"/>
        <w:rPr>
          <w:rFonts w:hint="eastAsia" w:ascii="宋体" w:hAnsi="宋体" w:eastAsia="仿宋_GB2312" w:cs="仿宋_GB2312"/>
          <w:b w:val="0"/>
          <w:bCs w:val="0"/>
          <w:sz w:val="32"/>
          <w:szCs w:val="32"/>
        </w:rPr>
      </w:pPr>
      <w:r>
        <w:rPr>
          <w:rFonts w:hint="eastAsia" w:ascii="宋体" w:hAnsi="宋体" w:eastAsia="仿宋_GB2312" w:cs="仿宋_GB2312"/>
          <w:b w:val="0"/>
          <w:bCs w:val="0"/>
          <w:i w:val="0"/>
          <w:iCs w:val="0"/>
          <w:sz w:val="32"/>
          <w:szCs w:val="32"/>
          <w:u w:val="none"/>
        </w:rPr>
        <w:t>各级人民政府及其</w:t>
      </w:r>
      <w:r>
        <w:rPr>
          <w:rFonts w:hint="eastAsia" w:ascii="宋体" w:hAnsi="宋体" w:eastAsia="仿宋_GB2312" w:cs="仿宋_GB2312"/>
          <w:b w:val="0"/>
          <w:bCs w:val="0"/>
          <w:sz w:val="32"/>
          <w:szCs w:val="32"/>
        </w:rPr>
        <w:t>农业技术推广</w:t>
      </w:r>
      <w:r>
        <w:rPr>
          <w:rFonts w:hint="eastAsia" w:ascii="宋体" w:hAnsi="宋体" w:eastAsia="仿宋_GB2312" w:cs="仿宋_GB2312"/>
          <w:b w:val="0"/>
          <w:bCs w:val="0"/>
          <w:i w:val="0"/>
          <w:iCs w:val="0"/>
          <w:sz w:val="32"/>
          <w:szCs w:val="32"/>
          <w:u w:val="none"/>
        </w:rPr>
        <w:t>部门</w:t>
      </w:r>
      <w:r>
        <w:rPr>
          <w:rFonts w:hint="eastAsia" w:ascii="宋体" w:hAnsi="宋体" w:eastAsia="仿宋_GB2312" w:cs="仿宋_GB2312"/>
          <w:b w:val="0"/>
          <w:bCs w:val="0"/>
          <w:sz w:val="32"/>
          <w:szCs w:val="32"/>
        </w:rPr>
        <w:t>，应有计划地选派农业</w:t>
      </w:r>
      <w:r>
        <w:rPr>
          <w:rFonts w:hint="eastAsia" w:ascii="宋体" w:hAnsi="宋体" w:eastAsia="仿宋_GB2312" w:cs="仿宋_GB2312"/>
          <w:b w:val="0"/>
          <w:bCs w:val="0"/>
          <w:i w:val="0"/>
          <w:iCs w:val="0"/>
          <w:sz w:val="32"/>
          <w:szCs w:val="32"/>
          <w:u w:val="none"/>
        </w:rPr>
        <w:t>技术人员</w:t>
      </w:r>
      <w:r>
        <w:rPr>
          <w:rFonts w:hint="eastAsia" w:ascii="宋体" w:hAnsi="宋体" w:eastAsia="仿宋_GB2312" w:cs="仿宋_GB2312"/>
          <w:b w:val="0"/>
          <w:bCs w:val="0"/>
          <w:sz w:val="32"/>
          <w:szCs w:val="32"/>
        </w:rPr>
        <w:t>到有关高等学校进修，外出学习、考察和开展技术交流，不断提高农业技术人员的业务素质。</w:t>
      </w:r>
    </w:p>
    <w:p>
      <w:pPr>
        <w:pStyle w:val="2"/>
        <w:keepNext w:val="0"/>
        <w:keepLines w:val="0"/>
        <w:pageBreakBefore w:val="0"/>
        <w:kinsoku/>
        <w:wordWrap/>
        <w:overflowPunct w:val="0"/>
        <w:topLinePunct w:val="0"/>
        <w:autoSpaceDE/>
        <w:autoSpaceDN/>
        <w:bidi w:val="0"/>
        <w:spacing w:line="590" w:lineRule="exact"/>
        <w:ind w:left="0" w:leftChars="0" w:firstLine="640" w:firstLineChars="200"/>
        <w:rPr>
          <w:rFonts w:hint="eastAsia" w:ascii="宋体" w:hAnsi="宋体" w:eastAsia="仿宋_GB2312" w:cs="仿宋_GB2312"/>
          <w:b w:val="0"/>
          <w:bCs w:val="0"/>
          <w:sz w:val="32"/>
          <w:szCs w:val="32"/>
        </w:rPr>
      </w:pPr>
      <w:r>
        <w:rPr>
          <w:rFonts w:hint="eastAsia" w:ascii="宋体" w:hAnsi="宋体" w:eastAsia="黑体" w:cs="黑体"/>
          <w:b w:val="0"/>
          <w:bCs w:val="0"/>
          <w:i w:val="0"/>
          <w:iCs w:val="0"/>
          <w:sz w:val="32"/>
          <w:szCs w:val="32"/>
          <w:u w:val="none"/>
          <w:lang w:eastAsia="zh-CN"/>
        </w:rPr>
        <w:t>第九条</w:t>
      </w:r>
      <w:r>
        <w:rPr>
          <w:rFonts w:hint="eastAsia" w:ascii="宋体" w:hAnsi="宋体" w:eastAsia="仿宋_GB2312" w:cs="仿宋_GB2312"/>
          <w:b w:val="0"/>
          <w:bCs w:val="0"/>
          <w:sz w:val="32"/>
          <w:szCs w:val="32"/>
        </w:rPr>
        <w:t>　</w:t>
      </w:r>
      <w:r>
        <w:rPr>
          <w:rFonts w:hint="eastAsia" w:ascii="宋体" w:hAnsi="宋体" w:eastAsia="仿宋_GB2312" w:cs="仿宋_GB2312"/>
          <w:b w:val="0"/>
          <w:bCs w:val="0"/>
          <w:kern w:val="2"/>
          <w:sz w:val="32"/>
          <w:szCs w:val="32"/>
          <w:lang w:val="en-US" w:eastAsia="zh-CN" w:bidi="ar-SA"/>
        </w:rPr>
        <w:t>科研单位、有关学校开展技术转让、技术服务、技术承包、技术咨询和技术入股等有偿服务，从事农业技术推广服务的，可以享受国家规定的税收、信贷等方面的优惠。</w:t>
      </w:r>
    </w:p>
    <w:p>
      <w:pPr>
        <w:keepNext w:val="0"/>
        <w:keepLines w:val="0"/>
        <w:pageBreakBefore w:val="0"/>
        <w:kinsoku/>
        <w:wordWrap/>
        <w:overflowPunct w:val="0"/>
        <w:topLinePunct w:val="0"/>
        <w:autoSpaceDE/>
        <w:autoSpaceDN/>
        <w:bidi w:val="0"/>
        <w:spacing w:line="590" w:lineRule="exact"/>
        <w:ind w:left="0" w:leftChars="0" w:firstLine="640" w:firstLineChars="200"/>
        <w:textAlignment w:val="auto"/>
        <w:outlineLvl w:val="9"/>
        <w:rPr>
          <w:rFonts w:hint="eastAsia" w:ascii="宋体" w:hAnsi="宋体" w:eastAsia="仿宋_GB2312" w:cs="仿宋_GB2312"/>
          <w:b w:val="0"/>
          <w:bCs w:val="0"/>
          <w:i w:val="0"/>
          <w:iCs w:val="0"/>
          <w:sz w:val="32"/>
          <w:szCs w:val="32"/>
          <w:u w:val="none"/>
        </w:rPr>
      </w:pPr>
      <w:r>
        <w:rPr>
          <w:rFonts w:hint="eastAsia" w:ascii="宋体" w:hAnsi="宋体" w:eastAsia="黑体" w:cs="黑体"/>
          <w:b w:val="0"/>
          <w:bCs w:val="0"/>
          <w:i w:val="0"/>
          <w:iCs w:val="0"/>
          <w:kern w:val="2"/>
          <w:sz w:val="32"/>
          <w:szCs w:val="32"/>
          <w:u w:val="none"/>
          <w:lang w:val="en-US" w:eastAsia="zh-CN" w:bidi="ar-SA"/>
        </w:rPr>
        <w:t>第十条</w:t>
      </w:r>
      <w:r>
        <w:rPr>
          <w:rFonts w:hint="eastAsia" w:ascii="宋体" w:hAnsi="宋体" w:eastAsia="仿宋_GB2312" w:cs="仿宋_GB2312"/>
          <w:b w:val="0"/>
          <w:bCs w:val="0"/>
          <w:i w:val="0"/>
          <w:iCs w:val="0"/>
          <w:sz w:val="32"/>
          <w:szCs w:val="32"/>
          <w:u w:val="none"/>
        </w:rPr>
        <w:t>　农业技术推广机构良种繁育以及试验、示范的场地，由当地县级以上人民政府确定其所有权和使用权，颁发土地使用证，任何单位和个人不得侵占，并按照《广东省基本农田保护区管理条例》的规定管理。</w:t>
      </w:r>
    </w:p>
    <w:p>
      <w:pPr>
        <w:keepNext w:val="0"/>
        <w:keepLines w:val="0"/>
        <w:pageBreakBefore w:val="0"/>
        <w:kinsoku/>
        <w:wordWrap/>
        <w:overflowPunct w:val="0"/>
        <w:topLinePunct w:val="0"/>
        <w:autoSpaceDE/>
        <w:autoSpaceDN/>
        <w:bidi w:val="0"/>
        <w:spacing w:line="590" w:lineRule="exact"/>
        <w:ind w:left="0" w:leftChars="0"/>
        <w:textAlignment w:val="auto"/>
        <w:outlineLvl w:val="9"/>
        <w:rPr>
          <w:rFonts w:hint="eastAsia" w:ascii="宋体" w:hAnsi="宋体" w:eastAsia="仿宋_GB2312" w:cs="仿宋_GB2312"/>
          <w:b w:val="0"/>
          <w:bCs w:val="0"/>
          <w:i w:val="0"/>
          <w:iCs w:val="0"/>
          <w:sz w:val="32"/>
          <w:szCs w:val="32"/>
          <w:u w:val="none"/>
        </w:rPr>
      </w:pPr>
      <w:r>
        <w:rPr>
          <w:rFonts w:hint="eastAsia" w:ascii="宋体" w:hAnsi="宋体" w:eastAsia="仿宋_GB2312" w:cs="仿宋_GB2312"/>
          <w:b w:val="0"/>
          <w:bCs w:val="0"/>
          <w:sz w:val="32"/>
          <w:szCs w:val="32"/>
        </w:rPr>
        <w:t>　　</w:t>
      </w:r>
      <w:r>
        <w:rPr>
          <w:rFonts w:hint="eastAsia" w:ascii="宋体" w:hAnsi="宋体" w:eastAsia="黑体" w:cs="黑体"/>
          <w:b w:val="0"/>
          <w:bCs w:val="0"/>
          <w:sz w:val="32"/>
          <w:szCs w:val="32"/>
        </w:rPr>
        <w:t>第</w:t>
      </w:r>
      <w:r>
        <w:rPr>
          <w:rFonts w:hint="eastAsia" w:ascii="宋体" w:hAnsi="宋体" w:eastAsia="黑体" w:cs="黑体"/>
          <w:b w:val="0"/>
          <w:bCs w:val="0"/>
          <w:i w:val="0"/>
          <w:iCs w:val="0"/>
          <w:sz w:val="32"/>
          <w:szCs w:val="32"/>
          <w:u w:val="none"/>
        </w:rPr>
        <w:t>十一</w:t>
      </w:r>
      <w:r>
        <w:rPr>
          <w:rFonts w:hint="eastAsia" w:ascii="宋体" w:hAnsi="宋体" w:eastAsia="黑体" w:cs="黑体"/>
          <w:b w:val="0"/>
          <w:bCs w:val="0"/>
          <w:sz w:val="32"/>
          <w:szCs w:val="32"/>
        </w:rPr>
        <w:t>条</w:t>
      </w:r>
      <w:r>
        <w:rPr>
          <w:rFonts w:hint="eastAsia" w:ascii="宋体" w:hAnsi="宋体" w:eastAsia="仿宋_GB2312" w:cs="仿宋_GB2312"/>
          <w:b w:val="0"/>
          <w:bCs w:val="0"/>
          <w:sz w:val="32"/>
          <w:szCs w:val="32"/>
        </w:rPr>
        <w:t>　</w:t>
      </w:r>
      <w:r>
        <w:rPr>
          <w:rFonts w:hint="eastAsia" w:ascii="宋体" w:hAnsi="宋体" w:eastAsia="仿宋_GB2312" w:cs="仿宋_GB2312"/>
          <w:b w:val="0"/>
          <w:bCs w:val="0"/>
          <w:i w:val="0"/>
          <w:iCs w:val="0"/>
          <w:sz w:val="32"/>
          <w:szCs w:val="32"/>
          <w:u w:val="none"/>
          <w:lang w:eastAsia="zh-CN"/>
        </w:rPr>
        <w:t>省</w:t>
      </w:r>
      <w:r>
        <w:rPr>
          <w:rFonts w:hint="eastAsia" w:ascii="宋体" w:hAnsi="宋体" w:eastAsia="仿宋_GB2312" w:cs="仿宋_GB2312"/>
          <w:b w:val="0"/>
          <w:bCs w:val="0"/>
          <w:i w:val="0"/>
          <w:iCs w:val="0"/>
          <w:sz w:val="32"/>
          <w:szCs w:val="32"/>
          <w:u w:val="none"/>
        </w:rPr>
        <w:t>人民政府应设立农业技术推广奖。</w:t>
      </w:r>
    </w:p>
    <w:p>
      <w:pPr>
        <w:keepNext w:val="0"/>
        <w:keepLines w:val="0"/>
        <w:pageBreakBefore w:val="0"/>
        <w:kinsoku/>
        <w:wordWrap/>
        <w:overflowPunct w:val="0"/>
        <w:topLinePunct w:val="0"/>
        <w:autoSpaceDE/>
        <w:autoSpaceDN/>
        <w:bidi w:val="0"/>
        <w:spacing w:line="590" w:lineRule="exact"/>
        <w:ind w:left="0" w:leftChars="0"/>
        <w:textAlignment w:val="auto"/>
        <w:outlineLvl w:val="9"/>
        <w:rPr>
          <w:rFonts w:hint="eastAsia" w:ascii="宋体" w:hAnsi="宋体" w:eastAsia="仿宋_GB2312" w:cs="仿宋_GB2312"/>
          <w:b w:val="0"/>
          <w:bCs w:val="0"/>
          <w:i/>
          <w:iCs/>
          <w:sz w:val="32"/>
          <w:szCs w:val="32"/>
          <w:u w:val="single"/>
        </w:rPr>
      </w:pPr>
      <w:r>
        <w:rPr>
          <w:rFonts w:hint="eastAsia" w:ascii="宋体" w:hAnsi="宋体" w:eastAsia="仿宋_GB2312" w:cs="仿宋_GB2312"/>
          <w:b w:val="0"/>
          <w:bCs w:val="0"/>
          <w:sz w:val="32"/>
          <w:szCs w:val="32"/>
        </w:rPr>
        <w:t>　　</w:t>
      </w:r>
      <w:r>
        <w:rPr>
          <w:rFonts w:hint="eastAsia" w:ascii="宋体" w:hAnsi="宋体" w:eastAsia="仿宋_GB2312" w:cs="仿宋_GB2312"/>
          <w:b w:val="0"/>
          <w:bCs w:val="0"/>
          <w:i w:val="0"/>
          <w:iCs w:val="0"/>
          <w:sz w:val="32"/>
          <w:szCs w:val="32"/>
          <w:u w:val="none"/>
        </w:rPr>
        <w:t>省级农业技术推广奖，每年评审一次，表彰奖励为推广农业技术作出贡献的单位和个人，奖金可从农业技术推广专项资金中列支</w:t>
      </w:r>
      <w:r>
        <w:rPr>
          <w:rFonts w:hint="eastAsia" w:ascii="宋体" w:hAnsi="宋体" w:eastAsia="仿宋_GB2312" w:cs="仿宋_GB2312"/>
          <w:b w:val="0"/>
          <w:bCs w:val="0"/>
          <w:i w:val="0"/>
          <w:iCs w:val="0"/>
          <w:sz w:val="32"/>
          <w:szCs w:val="32"/>
          <w:u w:val="none"/>
          <w:lang w:eastAsia="zh-CN"/>
        </w:rPr>
        <w:t>，</w:t>
      </w:r>
      <w:r>
        <w:rPr>
          <w:rFonts w:hint="eastAsia" w:ascii="宋体" w:hAnsi="宋体" w:eastAsia="仿宋_GB2312" w:cs="仿宋_GB2312"/>
          <w:b w:val="0"/>
          <w:bCs w:val="0"/>
          <w:i w:val="0"/>
          <w:iCs w:val="0"/>
          <w:sz w:val="32"/>
          <w:szCs w:val="32"/>
          <w:u w:val="none"/>
        </w:rPr>
        <w:t>具体评审、奖励办法由省人民政府制定。</w:t>
      </w:r>
    </w:p>
    <w:p>
      <w:pPr>
        <w:keepNext w:val="0"/>
        <w:keepLines w:val="0"/>
        <w:pageBreakBefore w:val="0"/>
        <w:kinsoku/>
        <w:wordWrap/>
        <w:overflowPunct w:val="0"/>
        <w:topLinePunct w:val="0"/>
        <w:autoSpaceDE/>
        <w:autoSpaceDN/>
        <w:bidi w:val="0"/>
        <w:spacing w:line="590" w:lineRule="exact"/>
        <w:ind w:left="0" w:leftChars="0"/>
        <w:textAlignment w:val="auto"/>
        <w:outlineLvl w:val="9"/>
        <w:rPr>
          <w:rFonts w:hint="eastAsia" w:ascii="宋体" w:hAnsi="宋体" w:eastAsia="仿宋_GB2312" w:cs="仿宋_GB2312"/>
          <w:b w:val="0"/>
          <w:bCs w:val="0"/>
          <w:i w:val="0"/>
          <w:iCs w:val="0"/>
          <w:sz w:val="32"/>
          <w:szCs w:val="32"/>
          <w:u w:val="none"/>
        </w:rPr>
      </w:pPr>
      <w:r>
        <w:rPr>
          <w:rFonts w:hint="eastAsia" w:ascii="宋体" w:hAnsi="宋体" w:eastAsia="仿宋_GB2312" w:cs="仿宋_GB2312"/>
          <w:b w:val="0"/>
          <w:bCs w:val="0"/>
          <w:sz w:val="32"/>
          <w:szCs w:val="32"/>
        </w:rPr>
        <w:t>　　</w:t>
      </w:r>
      <w:r>
        <w:rPr>
          <w:rFonts w:hint="eastAsia" w:ascii="宋体" w:hAnsi="宋体" w:eastAsia="黑体" w:cs="黑体"/>
          <w:b w:val="0"/>
          <w:bCs w:val="0"/>
          <w:sz w:val="32"/>
          <w:szCs w:val="32"/>
        </w:rPr>
        <w:t>第十二条</w:t>
      </w:r>
      <w:r>
        <w:rPr>
          <w:rFonts w:hint="eastAsia" w:ascii="宋体" w:hAnsi="宋体" w:eastAsia="仿宋_GB2312" w:cs="仿宋_GB2312"/>
          <w:b w:val="0"/>
          <w:bCs w:val="0"/>
          <w:sz w:val="32"/>
          <w:szCs w:val="32"/>
        </w:rPr>
        <w:t>　</w:t>
      </w:r>
      <w:r>
        <w:rPr>
          <w:rFonts w:hint="eastAsia" w:ascii="宋体" w:hAnsi="宋体" w:eastAsia="仿宋_GB2312" w:cs="仿宋_GB2312"/>
          <w:b w:val="0"/>
          <w:bCs w:val="0"/>
          <w:i w:val="0"/>
          <w:iCs w:val="0"/>
          <w:sz w:val="32"/>
          <w:szCs w:val="32"/>
          <w:u w:val="none"/>
        </w:rPr>
        <w:t>推广未经试验、示范的农业技术，或者违反技术规程，强行推广农业技术，造成应用者经济损失的，由当地县级以上农业技术推广部门会同有关部门鉴定核实，责成主持推广该项技术的单位或者个人赔偿损失</w:t>
      </w:r>
      <w:r>
        <w:rPr>
          <w:rFonts w:hint="eastAsia" w:ascii="宋体" w:hAnsi="宋体" w:eastAsia="仿宋_GB2312" w:cs="仿宋_GB2312"/>
          <w:b w:val="0"/>
          <w:bCs w:val="0"/>
          <w:i w:val="0"/>
          <w:iCs w:val="0"/>
          <w:sz w:val="32"/>
          <w:szCs w:val="32"/>
          <w:u w:val="none"/>
          <w:lang w:eastAsia="zh-CN"/>
        </w:rPr>
        <w:t>。</w:t>
      </w:r>
      <w:r>
        <w:rPr>
          <w:rFonts w:hint="eastAsia" w:ascii="宋体" w:hAnsi="宋体" w:eastAsia="仿宋_GB2312" w:cs="仿宋_GB2312"/>
          <w:b w:val="0"/>
          <w:bCs w:val="0"/>
          <w:i w:val="0"/>
          <w:iCs w:val="0"/>
          <w:sz w:val="32"/>
          <w:szCs w:val="32"/>
          <w:u w:val="none"/>
        </w:rPr>
        <w:t>对直接</w:t>
      </w:r>
      <w:r>
        <w:rPr>
          <w:rFonts w:hint="eastAsia" w:ascii="宋体" w:hAnsi="宋体" w:eastAsia="仿宋_GB2312" w:cs="仿宋_GB2312"/>
          <w:b w:val="0"/>
          <w:bCs w:val="0"/>
          <w:i w:val="0"/>
          <w:iCs w:val="0"/>
          <w:sz w:val="32"/>
          <w:szCs w:val="32"/>
          <w:u w:val="none"/>
          <w:lang w:eastAsia="zh-CN"/>
        </w:rPr>
        <w:t>负责的主管人员依法</w:t>
      </w:r>
      <w:r>
        <w:rPr>
          <w:rFonts w:hint="eastAsia" w:ascii="宋体" w:hAnsi="宋体" w:eastAsia="仿宋_GB2312" w:cs="仿宋_GB2312"/>
          <w:b w:val="0"/>
          <w:bCs w:val="0"/>
          <w:i w:val="0"/>
          <w:iCs w:val="0"/>
          <w:sz w:val="32"/>
          <w:szCs w:val="32"/>
          <w:u w:val="none"/>
        </w:rPr>
        <w:t>给予处分。对弄虚作假，欺骗应用者的，责令其赔偿损失、没收其非法所得，可并处以五千元以上五万元以下的罚款。构成犯罪的，依法追究刑事责任。</w:t>
      </w:r>
    </w:p>
    <w:p>
      <w:pPr>
        <w:keepNext w:val="0"/>
        <w:keepLines w:val="0"/>
        <w:pageBreakBefore w:val="0"/>
        <w:kinsoku/>
        <w:wordWrap/>
        <w:overflowPunct w:val="0"/>
        <w:topLinePunct w:val="0"/>
        <w:autoSpaceDE/>
        <w:autoSpaceDN/>
        <w:bidi w:val="0"/>
        <w:spacing w:line="590" w:lineRule="exact"/>
        <w:ind w:left="0" w:leftChars="0" w:firstLine="640" w:firstLineChars="200"/>
        <w:textAlignment w:val="auto"/>
        <w:outlineLvl w:val="9"/>
        <w:rPr>
          <w:rFonts w:hint="eastAsia" w:ascii="宋体" w:hAnsi="宋体" w:eastAsia="仿宋_GB2312" w:cs="仿宋_GB2312"/>
          <w:b w:val="0"/>
          <w:bCs w:val="0"/>
          <w:i w:val="0"/>
          <w:iCs w:val="0"/>
          <w:sz w:val="32"/>
          <w:szCs w:val="32"/>
          <w:u w:val="none"/>
        </w:rPr>
      </w:pPr>
      <w:r>
        <w:rPr>
          <w:rFonts w:hint="eastAsia" w:ascii="宋体" w:hAnsi="宋体" w:eastAsia="仿宋_GB2312" w:cs="仿宋_GB2312"/>
          <w:b w:val="0"/>
          <w:bCs w:val="0"/>
          <w:i w:val="0"/>
          <w:iCs w:val="0"/>
          <w:sz w:val="32"/>
          <w:szCs w:val="32"/>
          <w:u w:val="none"/>
        </w:rPr>
        <w:t>农业技术推广部门及其工作人员玩忽职守，造成重大经济损失的，由其上级主管部门会同有关部门鉴定核实，并责成其赔偿损失，对</w:t>
      </w:r>
      <w:r>
        <w:rPr>
          <w:rFonts w:hint="eastAsia" w:ascii="宋体" w:hAnsi="宋体" w:eastAsia="仿宋_GB2312" w:cs="仿宋_GB2312"/>
          <w:b w:val="0"/>
          <w:bCs w:val="0"/>
          <w:i w:val="0"/>
          <w:iCs w:val="0"/>
          <w:sz w:val="32"/>
          <w:szCs w:val="32"/>
          <w:u w:val="none"/>
          <w:lang w:eastAsia="zh-CN"/>
        </w:rPr>
        <w:t>直接负责的主管人员和其他直接责任人员依法</w:t>
      </w:r>
      <w:r>
        <w:rPr>
          <w:rFonts w:hint="eastAsia" w:ascii="宋体" w:hAnsi="宋体" w:eastAsia="仿宋_GB2312" w:cs="仿宋_GB2312"/>
          <w:b w:val="0"/>
          <w:bCs w:val="0"/>
          <w:i w:val="0"/>
          <w:iCs w:val="0"/>
          <w:sz w:val="32"/>
          <w:szCs w:val="32"/>
          <w:u w:val="none"/>
        </w:rPr>
        <w:t>给予处分。构成犯罪的，依法追究刑事责任。</w:t>
      </w:r>
    </w:p>
    <w:p>
      <w:pPr>
        <w:keepNext w:val="0"/>
        <w:keepLines w:val="0"/>
        <w:pageBreakBefore w:val="0"/>
        <w:kinsoku/>
        <w:wordWrap/>
        <w:overflowPunct w:val="0"/>
        <w:topLinePunct w:val="0"/>
        <w:autoSpaceDE/>
        <w:autoSpaceDN/>
        <w:bidi w:val="0"/>
        <w:spacing w:line="590" w:lineRule="exact"/>
        <w:ind w:firstLine="640" w:firstLineChars="200"/>
        <w:rPr>
          <w:rFonts w:hint="eastAsia" w:ascii="宋体" w:hAnsi="宋体" w:cs="仿宋_GB2312"/>
          <w:b w:val="0"/>
          <w:bCs w:val="0"/>
          <w:sz w:val="32"/>
          <w:szCs w:val="32"/>
          <w:lang w:eastAsia="zh-CN"/>
        </w:rPr>
      </w:pPr>
      <w:r>
        <w:rPr>
          <w:rFonts w:hint="eastAsia" w:ascii="宋体" w:hAnsi="宋体" w:eastAsia="黑体" w:cs="黑体"/>
          <w:b w:val="0"/>
          <w:bCs w:val="0"/>
          <w:sz w:val="32"/>
          <w:szCs w:val="32"/>
        </w:rPr>
        <w:t>第十三条</w:t>
      </w:r>
      <w:r>
        <w:rPr>
          <w:rFonts w:hint="eastAsia" w:ascii="宋体" w:hAnsi="宋体" w:eastAsia="仿宋_GB2312" w:cs="仿宋_GB2312"/>
          <w:b w:val="0"/>
          <w:bCs w:val="0"/>
          <w:sz w:val="32"/>
          <w:szCs w:val="32"/>
        </w:rPr>
        <w:t>　本办法自</w:t>
      </w:r>
      <w:r>
        <w:rPr>
          <w:rFonts w:hint="eastAsia" w:ascii="宋体" w:hAnsi="宋体" w:eastAsia="宋体" w:cs="宋体"/>
          <w:b w:val="0"/>
          <w:bCs w:val="0"/>
          <w:sz w:val="32"/>
          <w:szCs w:val="32"/>
        </w:rPr>
        <w:t>1995</w:t>
      </w:r>
      <w:r>
        <w:rPr>
          <w:rFonts w:hint="eastAsia" w:ascii="宋体" w:hAnsi="宋体" w:eastAsia="仿宋_GB2312" w:cs="仿宋_GB2312"/>
          <w:b w:val="0"/>
          <w:bCs w:val="0"/>
          <w:sz w:val="32"/>
          <w:szCs w:val="32"/>
        </w:rPr>
        <w:t>年</w:t>
      </w:r>
      <w:r>
        <w:rPr>
          <w:rFonts w:hint="eastAsia" w:ascii="宋体" w:hAnsi="宋体" w:eastAsia="宋体" w:cs="宋体"/>
          <w:b w:val="0"/>
          <w:bCs w:val="0"/>
          <w:sz w:val="32"/>
          <w:szCs w:val="32"/>
        </w:rPr>
        <w:t>８</w:t>
      </w:r>
      <w:r>
        <w:rPr>
          <w:rFonts w:hint="eastAsia" w:ascii="宋体" w:hAnsi="宋体" w:eastAsia="仿宋_GB2312" w:cs="仿宋_GB2312"/>
          <w:b w:val="0"/>
          <w:bCs w:val="0"/>
          <w:sz w:val="32"/>
          <w:szCs w:val="32"/>
        </w:rPr>
        <w:t>月</w:t>
      </w:r>
      <w:r>
        <w:rPr>
          <w:rFonts w:hint="eastAsia" w:ascii="宋体" w:hAnsi="宋体" w:eastAsia="宋体" w:cs="宋体"/>
          <w:b w:val="0"/>
          <w:bCs w:val="0"/>
          <w:sz w:val="32"/>
          <w:szCs w:val="32"/>
        </w:rPr>
        <w:t>１</w:t>
      </w:r>
      <w:r>
        <w:rPr>
          <w:rFonts w:hint="eastAsia" w:ascii="宋体" w:hAnsi="宋体" w:eastAsia="仿宋_GB2312" w:cs="仿宋_GB2312"/>
          <w:b w:val="0"/>
          <w:bCs w:val="0"/>
          <w:sz w:val="32"/>
          <w:szCs w:val="32"/>
        </w:rPr>
        <w:t>日</w:t>
      </w:r>
      <w:r>
        <w:rPr>
          <w:rFonts w:hint="eastAsia" w:ascii="宋体" w:hAnsi="宋体" w:cs="仿宋_GB2312"/>
          <w:b w:val="0"/>
          <w:bCs w:val="0"/>
          <w:sz w:val="32"/>
          <w:szCs w:val="32"/>
          <w:lang w:eastAsia="zh-CN"/>
        </w:rPr>
        <w:t>起施行。</w:t>
      </w:r>
    </w:p>
    <w:p>
      <w:pPr>
        <w:rPr>
          <w:rFonts w:hint="eastAsia" w:ascii="仿宋_GB2312" w:hAnsi="仿宋_GB2312" w:eastAsia="仿宋_GB2312" w:cs="仿宋_GB2312"/>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Calibri Light">
    <w:altName w:val="Calibri"/>
    <w:panose1 w:val="020F0302020204030204"/>
    <w:charset w:val="00"/>
    <w:family w:val="swiss"/>
    <w:pitch w:val="default"/>
    <w:sig w:usb0="00000000" w:usb1="00000000" w:usb2="00000000" w:usb3="00000000" w:csb0="2000019F"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仿宋">
    <w:panose1 w:val="02010609060101010101"/>
    <w:charset w:val="86"/>
    <w:family w:val="roma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FangSong_GB2312">
    <w:altName w:val="仿宋_GB2312"/>
    <w:panose1 w:val="00000000000000000000"/>
    <w:charset w:val="86"/>
    <w:family w:val="auto"/>
    <w:pitch w:val="default"/>
    <w:sig w:usb0="00000000" w:usb1="00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320F33"/>
    <w:rsid w:val="7F320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lang w:val="en-US" w:eastAsia="zh-CN"/>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Indent"/>
    <w:basedOn w:val="1"/>
    <w:uiPriority w:val="0"/>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2019-10-16T08:52:00Z</dcterms:created>
  <dc:creator>黎耀兰</dc:creator>
  <cp:lastModifiedBy>黎耀兰</cp:lastModifiedBy>
  <dcterms:modified xsi:type="dcterms:W3CDTF">2019-10-16T08:52:47Z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