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cs="Times New Roman"/>
          <w:sz w:val="32"/>
          <w:lang w:val="en-US" w:eastAsia="zh-CN"/>
        </w:rPr>
      </w:pPr>
    </w:p>
    <w:p>
      <w:pPr>
        <w:spacing w:beforeLines="0" w:afterLines="0" w:line="590" w:lineRule="exact"/>
        <w:rPr>
          <w:rFonts w:hint="eastAsia" w:ascii="宋体" w:hAnsi="宋体"/>
          <w:lang w:eastAsia="zh-CN"/>
        </w:rPr>
      </w:pPr>
    </w:p>
    <w:p>
      <w:pPr>
        <w:pStyle w:val="2"/>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宋体" w:cs="宋体"/>
          <w:color w:val="auto"/>
          <w:spacing w:val="0"/>
          <w:sz w:val="44"/>
          <w:szCs w:val="44"/>
        </w:rPr>
      </w:pPr>
      <w:r>
        <w:rPr>
          <w:rFonts w:hint="eastAsia" w:ascii="宋体" w:hAnsi="宋体" w:eastAsia="宋体" w:cs="宋体"/>
          <w:color w:val="auto"/>
          <w:spacing w:val="0"/>
          <w:sz w:val="44"/>
          <w:szCs w:val="44"/>
          <w:lang w:eastAsia="zh-CN"/>
        </w:rPr>
        <w:t>广东省工艺美术保护和发展条例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（2021年5月26日广东省第十三届人民代表大会常务委员会第三十二次会议通过）</w:t>
      </w:r>
    </w:p>
    <w:p>
      <w:pPr>
        <w:pStyle w:val="20"/>
        <w:spacing w:beforeLines="0" w:after="0" w:afterLines="0" w:line="590" w:lineRule="exact"/>
        <w:rPr>
          <w:rFonts w:hint="eastAsia" w:ascii="宋体" w:hAnsi="宋体" w:eastAsia="楷体_GB2312" w:cs="Times New Roman"/>
          <w:sz w:val="32"/>
          <w:lang w:val="en-US" w:eastAsia="zh-CN"/>
        </w:rPr>
      </w:pPr>
    </w:p>
    <w:p>
      <w:pPr>
        <w:pStyle w:val="20"/>
        <w:spacing w:beforeLines="0" w:after="0" w:afterLines="0" w:line="590" w:lineRule="exact"/>
        <w:ind w:firstLine="0" w:firstLineChars="0"/>
        <w:jc w:val="center"/>
        <w:rPr>
          <w:rFonts w:hint="eastAsia" w:ascii="宋体" w:hAnsi="宋体" w:eastAsia="仿宋_GB2312" w:cs="仿宋_GB2312"/>
          <w:sz w:val="32"/>
          <w:lang w:val="en-US" w:eastAsia="zh-CN"/>
        </w:rPr>
      </w:pPr>
      <w:r>
        <w:rPr>
          <w:rFonts w:hint="eastAsia" w:ascii="宋体" w:hAnsi="宋体" w:eastAsia="仿宋_GB2312" w:cs="仿宋_GB2312"/>
          <w:sz w:val="32"/>
          <w:lang w:val="en-US" w:eastAsia="zh-CN"/>
        </w:rPr>
        <w:t>目</w:t>
      </w:r>
      <w:r>
        <w:rPr>
          <w:rFonts w:hint="eastAsia" w:ascii="宋体" w:hAnsi="宋体" w:eastAsia="仿宋_GB2312" w:cs="仿宋_GB2312"/>
          <w:sz w:val="32"/>
          <w:lang w:val="en-US" w:eastAsia="zh-CN"/>
        </w:rPr>
        <w:t xml:space="preserve">  </w:t>
      </w:r>
      <w:r>
        <w:rPr>
          <w:rFonts w:hint="eastAsia" w:ascii="宋体" w:hAnsi="宋体" w:eastAsia="仿宋_GB2312" w:cs="仿宋_GB2312"/>
          <w:sz w:val="32"/>
          <w:lang w:val="en-US" w:eastAsia="zh-CN"/>
        </w:rPr>
        <w:t>录</w:t>
      </w:r>
    </w:p>
    <w:p>
      <w:pPr>
        <w:spacing w:beforeLines="0" w:afterLines="0" w:line="590" w:lineRule="exact"/>
        <w:ind w:firstLine="632" w:firstLineChars="200"/>
        <w:jc w:val="both"/>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eastAsia="zh-CN"/>
        </w:rPr>
        <w:t>第一章</w:t>
      </w:r>
      <w:r>
        <w:rPr>
          <w:rFonts w:hint="eastAsia" w:ascii="宋体" w:hAnsi="宋体" w:eastAsia="仿宋_GB2312" w:cs="仿宋_GB2312"/>
          <w:sz w:val="32"/>
          <w:szCs w:val="32"/>
          <w:lang w:val="en-US" w:eastAsia="zh-CN"/>
        </w:rPr>
        <w:t xml:space="preserve">  总则</w:t>
      </w:r>
    </w:p>
    <w:p>
      <w:pPr>
        <w:spacing w:beforeLines="0" w:afterLines="0" w:line="590" w:lineRule="exact"/>
        <w:ind w:firstLine="632" w:firstLineChars="200"/>
        <w:jc w:val="both"/>
        <w:rPr>
          <w:rFonts w:hint="eastAsia" w:ascii="宋体" w:hAnsi="宋体" w:eastAsia="仿宋_GB2312" w:cs="仿宋_GB2312"/>
          <w:sz w:val="32"/>
          <w:szCs w:val="32"/>
        </w:rPr>
      </w:pPr>
      <w:r>
        <w:rPr>
          <w:rFonts w:hint="eastAsia" w:ascii="宋体" w:hAnsi="宋体" w:eastAsia="仿宋_GB2312" w:cs="仿宋_GB2312"/>
          <w:sz w:val="32"/>
          <w:szCs w:val="32"/>
        </w:rPr>
        <w:t>第二章  认定管理</w:t>
      </w:r>
    </w:p>
    <w:p>
      <w:pPr>
        <w:autoSpaceDE w:val="0"/>
        <w:autoSpaceDN w:val="0"/>
        <w:adjustRightInd w:val="0"/>
        <w:spacing w:beforeLines="0" w:afterLines="0" w:line="590" w:lineRule="exact"/>
        <w:ind w:firstLine="632" w:firstLineChars="200"/>
        <w:jc w:val="both"/>
        <w:rPr>
          <w:rFonts w:hint="eastAsia" w:ascii="宋体" w:hAnsi="宋体" w:eastAsia="仿宋_GB2312" w:cs="仿宋_GB2312"/>
          <w:kern w:val="0"/>
          <w:sz w:val="32"/>
          <w:szCs w:val="32"/>
        </w:rPr>
      </w:pPr>
      <w:r>
        <w:rPr>
          <w:rFonts w:hint="eastAsia" w:ascii="宋体" w:hAnsi="宋体" w:eastAsia="仿宋_GB2312" w:cs="仿宋_GB2312"/>
          <w:kern w:val="0"/>
          <w:sz w:val="32"/>
          <w:szCs w:val="32"/>
        </w:rPr>
        <w:t>第三章  保护规定</w:t>
      </w:r>
    </w:p>
    <w:p>
      <w:pPr>
        <w:spacing w:beforeLines="0" w:afterLines="0" w:line="590" w:lineRule="exact"/>
        <w:ind w:firstLine="632" w:firstLineChars="200"/>
        <w:jc w:val="both"/>
        <w:rPr>
          <w:rFonts w:hint="eastAsia" w:ascii="宋体" w:hAnsi="宋体" w:eastAsia="仿宋_GB2312" w:cs="仿宋_GB2312"/>
          <w:kern w:val="0"/>
          <w:sz w:val="32"/>
          <w:szCs w:val="32"/>
        </w:rPr>
      </w:pPr>
      <w:r>
        <w:rPr>
          <w:rFonts w:hint="eastAsia" w:ascii="宋体" w:hAnsi="宋体" w:eastAsia="仿宋_GB2312" w:cs="仿宋_GB2312"/>
          <w:kern w:val="0"/>
          <w:sz w:val="32"/>
          <w:szCs w:val="32"/>
        </w:rPr>
        <w:t>第四章  人才培养</w:t>
      </w:r>
    </w:p>
    <w:p>
      <w:pPr>
        <w:spacing w:beforeLines="0" w:afterLines="0" w:line="590" w:lineRule="exact"/>
        <w:ind w:firstLine="632" w:firstLineChars="200"/>
        <w:jc w:val="both"/>
        <w:rPr>
          <w:rFonts w:hint="eastAsia" w:ascii="宋体" w:hAnsi="宋体" w:eastAsia="仿宋_GB2312" w:cs="仿宋_GB2312"/>
          <w:sz w:val="32"/>
          <w:szCs w:val="32"/>
          <w:lang w:eastAsia="zh-CN"/>
        </w:rPr>
      </w:pPr>
      <w:r>
        <w:rPr>
          <w:rFonts w:hint="eastAsia" w:ascii="宋体" w:hAnsi="宋体" w:eastAsia="仿宋_GB2312" w:cs="仿宋_GB2312"/>
          <w:sz w:val="32"/>
          <w:szCs w:val="32"/>
        </w:rPr>
        <w:t>第五章  产业发展</w:t>
      </w:r>
    </w:p>
    <w:p>
      <w:pPr>
        <w:spacing w:beforeLines="0" w:afterLines="0" w:line="590" w:lineRule="exact"/>
        <w:ind w:firstLine="632" w:firstLineChars="200"/>
        <w:jc w:val="both"/>
        <w:rPr>
          <w:rFonts w:hint="eastAsia" w:ascii="宋体" w:hAnsi="宋体" w:eastAsia="仿宋_GB2312" w:cs="仿宋_GB2312"/>
          <w:sz w:val="32"/>
          <w:szCs w:val="32"/>
        </w:rPr>
      </w:pPr>
      <w:r>
        <w:rPr>
          <w:rFonts w:hint="eastAsia" w:ascii="宋体" w:hAnsi="宋体" w:eastAsia="仿宋_GB2312" w:cs="仿宋_GB2312"/>
          <w:sz w:val="32"/>
          <w:szCs w:val="32"/>
        </w:rPr>
        <w:t>第六章  法律责任</w:t>
      </w:r>
    </w:p>
    <w:p>
      <w:pPr>
        <w:spacing w:beforeLines="0" w:afterLines="0" w:line="590" w:lineRule="exact"/>
        <w:ind w:firstLine="632" w:firstLineChars="200"/>
        <w:jc w:val="both"/>
        <w:rPr>
          <w:rFonts w:hint="eastAsia" w:ascii="宋体" w:hAnsi="宋体" w:eastAsia="仿宋_GB2312" w:cs="仿宋_GB2312"/>
          <w:sz w:val="32"/>
          <w:szCs w:val="32"/>
        </w:rPr>
      </w:pPr>
      <w:r>
        <w:rPr>
          <w:rFonts w:hint="eastAsia" w:ascii="宋体" w:hAnsi="宋体" w:eastAsia="仿宋_GB2312" w:cs="仿宋_GB2312"/>
          <w:sz w:val="32"/>
          <w:szCs w:val="32"/>
          <w:lang w:eastAsia="zh-CN"/>
        </w:rPr>
        <w:t>第七章</w:t>
      </w:r>
      <w:r>
        <w:rPr>
          <w:rFonts w:hint="eastAsia" w:ascii="宋体" w:hAnsi="宋体" w:eastAsia="仿宋_GB2312" w:cs="仿宋_GB2312"/>
          <w:sz w:val="32"/>
          <w:szCs w:val="32"/>
          <w:lang w:val="en-US" w:eastAsia="zh-CN"/>
        </w:rPr>
        <w:t xml:space="preserve">  附则</w:t>
      </w:r>
    </w:p>
    <w:p>
      <w:pPr>
        <w:pStyle w:val="20"/>
        <w:spacing w:beforeLines="0" w:after="0" w:afterLines="0" w:line="590" w:lineRule="exact"/>
        <w:rPr>
          <w:rFonts w:hint="eastAsia" w:ascii="宋体" w:hAnsi="宋体" w:eastAsia="黑体" w:cs="黑体"/>
          <w:sz w:val="32"/>
          <w:szCs w:val="32"/>
        </w:rPr>
      </w:pPr>
    </w:p>
    <w:p>
      <w:pPr>
        <w:spacing w:beforeLines="0" w:afterLines="0" w:line="590" w:lineRule="exact"/>
        <w:jc w:val="both"/>
        <w:rPr>
          <w:rFonts w:hint="eastAsia" w:ascii="宋体" w:hAnsi="宋体" w:eastAsia="黑体" w:cs="黑体"/>
          <w:sz w:val="32"/>
          <w:szCs w:val="3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beforeLines="0" w:afterLines="0" w:line="590" w:lineRule="exact"/>
        <w:rPr>
          <w:rFonts w:hint="eastAsia" w:ascii="宋体" w:hAnsi="宋体" w:eastAsia="仿宋_GB2312" w:cs="仿宋_GB2312"/>
          <w:sz w:val="32"/>
          <w:szCs w:val="32"/>
        </w:rPr>
      </w:pP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sz w:val="32"/>
          <w:szCs w:val="32"/>
        </w:rPr>
        <w:t>第一条</w:t>
      </w:r>
      <w:r>
        <w:rPr>
          <w:rFonts w:hint="eastAsia" w:ascii="宋体" w:hAnsi="宋体" w:eastAsia="仿宋_GB2312" w:cs="仿宋_GB2312"/>
          <w:sz w:val="32"/>
          <w:szCs w:val="32"/>
        </w:rPr>
        <w:t xml:space="preserve"> 为了加强工艺美术保护，推动工艺美术事业发展，根据有关法律、行政法规，结合本省实际，制定本条例。</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第二条</w:t>
      </w:r>
      <w:r>
        <w:rPr>
          <w:rFonts w:hint="eastAsia" w:ascii="宋体" w:hAnsi="宋体" w:eastAsia="仿宋_GB2312" w:cs="仿宋_GB2312"/>
          <w:sz w:val="32"/>
          <w:szCs w:val="32"/>
        </w:rPr>
        <w:t xml:space="preserve"> 本条例适用于本省行政区域内工艺美术认定、保护、人才培养、产业发展以及相关管理活动。</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第三条</w:t>
      </w:r>
      <w:r>
        <w:rPr>
          <w:rFonts w:hint="eastAsia" w:ascii="宋体" w:hAnsi="宋体" w:eastAsia="仿宋_GB2312" w:cs="仿宋_GB2312"/>
          <w:sz w:val="32"/>
          <w:szCs w:val="32"/>
        </w:rPr>
        <w:t xml:space="preserve"> 县级以上人民政府应当将工艺美术事业发展纳入国民经济和社会发展规划，采取措施促进工艺美术事业的繁荣和发展。</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县级以上人民政府应当根据本地实际，统筹资金对工艺美术保护和发展给予支持。</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第四条</w:t>
      </w:r>
      <w:r>
        <w:rPr>
          <w:rFonts w:hint="eastAsia" w:ascii="宋体" w:hAnsi="宋体" w:eastAsia="仿宋_GB2312" w:cs="仿宋_GB2312"/>
          <w:sz w:val="32"/>
          <w:szCs w:val="32"/>
        </w:rPr>
        <w:t xml:space="preserve"> 县级以上人民政府工业和信息化主管部门或者县级以上人民政府确定的工艺美术主管部门（以下统称工艺美术主管部门），负责工艺美术保护和发展的协调、指导以及相关管理工作。</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县级以上人民政府教育、人力资源社会保障、文化和旅游、市场监督管理等有关部门按照各自职责，负责工艺美术保护和发展有关工作。</w:t>
      </w:r>
    </w:p>
    <w:p>
      <w:pPr>
        <w:widowControl/>
        <w:numPr>
          <w:ilvl w:val="0"/>
          <w:numId w:val="0"/>
        </w:numPr>
        <w:snapToGrid w:val="0"/>
        <w:spacing w:beforeLines="0" w:afterLines="0" w:line="590" w:lineRule="exact"/>
        <w:ind w:firstLine="0"/>
        <w:rPr>
          <w:rFonts w:hint="eastAsia" w:ascii="宋体" w:hAnsi="宋体" w:eastAsia="仿宋_GB2312" w:cs="仿宋_GB2312"/>
          <w:sz w:val="32"/>
          <w:szCs w:val="32"/>
        </w:rPr>
      </w:pPr>
      <w:r>
        <w:rPr>
          <w:rFonts w:hint="eastAsia" w:ascii="宋体" w:hAnsi="宋体" w:eastAsia="仿宋_GB2312" w:cs="仿宋_GB2312"/>
          <w:kern w:val="0"/>
          <w:sz w:val="32"/>
          <w:szCs w:val="32"/>
          <w:lang w:val="en-US" w:eastAsia="zh-CN"/>
        </w:rPr>
        <w:t xml:space="preserve">    </w:t>
      </w:r>
      <w:r>
        <w:rPr>
          <w:rFonts w:hint="eastAsia" w:ascii="宋体" w:hAnsi="宋体" w:eastAsia="黑体" w:cs="黑体"/>
          <w:kern w:val="0"/>
          <w:sz w:val="32"/>
          <w:szCs w:val="32"/>
          <w:lang w:eastAsia="zh-CN"/>
        </w:rPr>
        <w:t>第五条</w:t>
      </w:r>
      <w:r>
        <w:rPr>
          <w:rFonts w:hint="eastAsia" w:ascii="宋体" w:hAnsi="宋体" w:eastAsia="仿宋_GB2312" w:cs="仿宋_GB2312"/>
          <w:kern w:val="0"/>
          <w:sz w:val="32"/>
          <w:szCs w:val="32"/>
        </w:rPr>
        <w:t xml:space="preserve"> </w:t>
      </w:r>
      <w:r>
        <w:rPr>
          <w:rFonts w:hint="eastAsia" w:ascii="宋体" w:hAnsi="宋体" w:eastAsia="仿宋_GB2312" w:cs="仿宋_GB2312"/>
          <w:sz w:val="32"/>
          <w:szCs w:val="32"/>
        </w:rPr>
        <w:t>文联、工商联等人民团体应当在工艺美术保护和发展中发挥专业优势，参与做好相关工作。</w:t>
      </w:r>
    </w:p>
    <w:p>
      <w:pPr>
        <w:snapToGrid w:val="0"/>
        <w:spacing w:beforeLines="0" w:afterLines="0" w:line="590" w:lineRule="exact"/>
        <w:jc w:val="lef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ascii="宋体" w:hAnsi="宋体" w:eastAsia="仿宋_GB2312" w:cs="仿宋_GB2312"/>
          <w:sz w:val="32"/>
          <w:szCs w:val="32"/>
        </w:rPr>
        <w:t xml:space="preserve">   </w:t>
      </w:r>
      <w:r>
        <w:rPr>
          <w:rFonts w:hint="eastAsia" w:ascii="宋体" w:hAnsi="宋体" w:eastAsia="仿宋_GB2312" w:cs="仿宋_GB2312"/>
          <w:sz w:val="32"/>
          <w:szCs w:val="32"/>
        </w:rPr>
        <w:t>工艺美术社会组织按照组织章程和行业规范，</w:t>
      </w:r>
      <w:r>
        <w:rPr>
          <w:rFonts w:hint="eastAsia" w:ascii="宋体" w:hAnsi="宋体" w:eastAsia="仿宋_GB2312" w:cs="仿宋_GB2312"/>
          <w:kern w:val="0"/>
          <w:sz w:val="32"/>
          <w:szCs w:val="32"/>
        </w:rPr>
        <w:t>做好工艺美术保护和发展工作</w:t>
      </w:r>
      <w:r>
        <w:rPr>
          <w:rFonts w:hint="eastAsia" w:ascii="宋体" w:hAnsi="宋体" w:eastAsia="仿宋_GB2312" w:cs="仿宋_GB2312"/>
          <w:sz w:val="32"/>
          <w:szCs w:val="32"/>
        </w:rPr>
        <w:t>。</w:t>
      </w:r>
    </w:p>
    <w:p>
      <w:pPr>
        <w:snapToGrid w:val="0"/>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z w:val="32"/>
          <w:szCs w:val="32"/>
        </w:rPr>
        <w:t>第六条</w:t>
      </w:r>
      <w:r>
        <w:rPr>
          <w:rFonts w:hint="eastAsia" w:ascii="宋体" w:hAnsi="宋体" w:eastAsia="仿宋_GB2312" w:cs="仿宋_GB2312"/>
          <w:sz w:val="32"/>
          <w:szCs w:val="32"/>
        </w:rPr>
        <w:t xml:space="preserve"> 开展工艺美术保护和发展工作，应当传承中华优秀传统文化，弘扬社会主义核心价值观，促进精神文明建设，提高社会公众文化素养。</w:t>
      </w:r>
    </w:p>
    <w:p>
      <w:pPr>
        <w:spacing w:beforeLines="0" w:afterLines="0" w:line="590" w:lineRule="exact"/>
        <w:ind w:firstLine="645"/>
        <w:rPr>
          <w:rFonts w:hint="eastAsia" w:ascii="宋体" w:hAnsi="宋体" w:eastAsia="仿宋_GB2312" w:cs="仿宋_GB2312"/>
          <w:sz w:val="32"/>
          <w:szCs w:val="32"/>
        </w:rPr>
      </w:pPr>
      <w:r>
        <w:rPr>
          <w:rFonts w:hint="eastAsia" w:ascii="宋体" w:hAnsi="宋体" w:eastAsia="仿宋_GB2312" w:cs="仿宋_GB2312"/>
          <w:sz w:val="32"/>
          <w:szCs w:val="32"/>
        </w:rPr>
        <w:t>县级以上人民政府按照国家和省有关规定，对在工艺美术保护和发展中作出突出贡献的组织和个人予以表彰奖励。</w:t>
      </w:r>
    </w:p>
    <w:p>
      <w:pPr>
        <w:adjustRightInd w:val="0"/>
        <w:spacing w:beforeLines="0" w:afterLines="0" w:line="590" w:lineRule="exact"/>
        <w:ind w:firstLine="420"/>
        <w:rPr>
          <w:rFonts w:hint="eastAsia" w:ascii="宋体" w:hAnsi="宋体" w:eastAsia="仿宋_GB2312" w:cs="仿宋_GB2312"/>
          <w:kern w:val="0"/>
          <w:sz w:val="3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第二章  认定管理</w:t>
      </w:r>
    </w:p>
    <w:p>
      <w:pPr>
        <w:spacing w:beforeLines="0" w:afterLines="0" w:line="590" w:lineRule="exact"/>
        <w:rPr>
          <w:rFonts w:hint="eastAsia" w:ascii="宋体" w:hAnsi="宋体" w:eastAsia="仿宋_GB2312" w:cs="仿宋_GB2312"/>
          <w:sz w:val="32"/>
          <w:szCs w:val="32"/>
        </w:rPr>
      </w:pPr>
    </w:p>
    <w:p>
      <w:pPr>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黑体"/>
          <w:sz w:val="32"/>
          <w:szCs w:val="32"/>
        </w:rPr>
        <w:t>第七条</w:t>
      </w:r>
      <w:r>
        <w:rPr>
          <w:rFonts w:hint="eastAsia" w:ascii="宋体" w:hAnsi="宋体" w:eastAsia="仿宋_GB2312" w:cs="仿宋_GB2312"/>
          <w:sz w:val="32"/>
          <w:szCs w:val="32"/>
        </w:rPr>
        <w:t xml:space="preserve"> 本省对传统工艺美术品种和技艺、工艺美术珍品、工艺美术大师实行认定制度。具体认定工作由工艺美术社会组织承担。</w:t>
      </w:r>
    </w:p>
    <w:p>
      <w:pPr>
        <w:widowControl/>
        <w:spacing w:beforeLines="0" w:afterLines="0" w:line="590" w:lineRule="exact"/>
        <w:ind w:firstLine="632" w:firstLineChars="200"/>
        <w:jc w:val="left"/>
        <w:rPr>
          <w:rFonts w:hint="eastAsia" w:ascii="宋体" w:hAnsi="宋体" w:eastAsia="仿宋_GB2312" w:cs="仿宋_GB2312"/>
          <w:sz w:val="32"/>
          <w:szCs w:val="32"/>
        </w:rPr>
      </w:pPr>
      <w:r>
        <w:rPr>
          <w:rFonts w:hint="eastAsia" w:ascii="宋体" w:hAnsi="宋体" w:eastAsia="仿宋_GB2312" w:cs="仿宋_GB2312"/>
          <w:sz w:val="32"/>
          <w:szCs w:val="32"/>
        </w:rPr>
        <w:t>省人民政府工艺美术主管部门公开遴选承担具体认定工作的工艺美术社会组织（以下简称认定工作社会组织）；建立由</w:t>
      </w:r>
      <w:r>
        <w:rPr>
          <w:rFonts w:hint="eastAsia" w:ascii="宋体" w:hAnsi="宋体" w:eastAsia="仿宋_GB2312" w:cs="黑体"/>
          <w:sz w:val="32"/>
          <w:szCs w:val="32"/>
          <w:lang w:eastAsia="zh-CN"/>
        </w:rPr>
        <w:t>省内外</w:t>
      </w:r>
      <w:r>
        <w:rPr>
          <w:rFonts w:hint="eastAsia" w:ascii="宋体" w:hAnsi="宋体" w:eastAsia="仿宋_GB2312" w:cs="仿宋_GB2312"/>
          <w:sz w:val="32"/>
          <w:szCs w:val="32"/>
        </w:rPr>
        <w:t>工艺美术大师、民间技艺能工巧匠、专家学者等组成的省工艺美术专家库；制定认定管理办法，对认定的届次、种类、条件、数量以及专家评审等程序作出规范。</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sz w:val="32"/>
          <w:szCs w:val="32"/>
        </w:rPr>
        <w:t>第八条</w:t>
      </w:r>
      <w:r>
        <w:rPr>
          <w:rFonts w:hint="eastAsia" w:ascii="宋体" w:hAnsi="宋体" w:eastAsia="仿宋_GB2312" w:cs="仿宋_GB2312"/>
          <w:sz w:val="32"/>
          <w:szCs w:val="32"/>
        </w:rPr>
        <w:t xml:space="preserve"> 认定工作社会组织应当按照认定管理办法开展认定工作，公布认定届次、种类、条件、数量、</w:t>
      </w:r>
      <w:r>
        <w:rPr>
          <w:rFonts w:hint="eastAsia" w:ascii="宋体" w:hAnsi="宋体" w:eastAsia="仿宋_GB2312" w:cs="仿宋_GB2312"/>
          <w:kern w:val="0"/>
          <w:sz w:val="32"/>
          <w:szCs w:val="32"/>
        </w:rPr>
        <w:t>程序</w:t>
      </w:r>
      <w:r>
        <w:rPr>
          <w:rFonts w:hint="eastAsia" w:ascii="宋体" w:hAnsi="宋体" w:eastAsia="仿宋_GB2312" w:cs="仿宋_GB2312"/>
          <w:sz w:val="32"/>
          <w:szCs w:val="32"/>
        </w:rPr>
        <w:t>等，接受申请，组织评审，并根据评审结果予以认定。</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认定工作社会组织应当组织专家评审委员会开展评审工作。专家评审委员会成员应当从省工艺美术专家库中随机抽取。</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认定工作应当遵循公平、公开、公正的原则，接受主管部门和社会监督。</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z w:val="32"/>
          <w:szCs w:val="32"/>
        </w:rPr>
        <w:t>第九条</w:t>
      </w:r>
      <w:r>
        <w:rPr>
          <w:rFonts w:hint="eastAsia" w:ascii="宋体" w:hAnsi="宋体" w:eastAsia="仿宋_GB2312" w:cs="仿宋_GB2312"/>
          <w:sz w:val="32"/>
          <w:szCs w:val="32"/>
        </w:rPr>
        <w:t xml:space="preserve"> 省传统工艺美术品种和技艺、省工艺美术珍品的认定申请，由从事工艺美术相关活动的组织或者个人向认定工作社会组织提出。</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省工艺美术大师的认定申请，由从事工艺美术制作的个人向认定工作社会组织提出。</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z w:val="32"/>
          <w:szCs w:val="32"/>
        </w:rPr>
        <w:t>第十条</w:t>
      </w:r>
      <w:r>
        <w:rPr>
          <w:rFonts w:hint="eastAsia" w:ascii="宋体" w:hAnsi="宋体" w:eastAsia="仿宋_GB2312" w:cs="仿宋_GB2312"/>
          <w:sz w:val="32"/>
          <w:szCs w:val="32"/>
        </w:rPr>
        <w:t xml:space="preserve"> 工艺美术中历史悠久、技艺精湛、主要以传统工艺流程制作生产的品种和技艺，可以申请认定为省传统工艺美术品种和技艺。提出申请的，应当提交品种和技艺的形成历史、艺术风格、主要原材料、工艺流程、技术特点等材料。</w:t>
      </w:r>
    </w:p>
    <w:p>
      <w:pPr>
        <w:spacing w:beforeLines="0" w:afterLines="0" w:line="590" w:lineRule="exact"/>
        <w:ind w:firstLine="633"/>
        <w:rPr>
          <w:rFonts w:hint="eastAsia" w:ascii="宋体" w:hAnsi="宋体" w:eastAsia="仿宋_GB2312" w:cs="仿宋_GB2312"/>
          <w:sz w:val="32"/>
          <w:szCs w:val="32"/>
        </w:rPr>
      </w:pPr>
      <w:r>
        <w:rPr>
          <w:rFonts w:hint="eastAsia" w:ascii="宋体" w:hAnsi="宋体" w:eastAsia="仿宋_GB2312" w:cs="仿宋_GB2312"/>
          <w:sz w:val="32"/>
          <w:szCs w:val="32"/>
        </w:rPr>
        <w:t>工艺美术中技艺创新、工艺精湛、具有较高艺术价值的稀有作品，可以申请认定为省工艺美术珍品。提出申请的，应当提交作品实物照片、材质说明、创作构思和艺术价值说明等材料。</w:t>
      </w:r>
    </w:p>
    <w:p>
      <w:pPr>
        <w:spacing w:beforeLines="0" w:afterLines="0" w:line="590" w:lineRule="exact"/>
        <w:rPr>
          <w:rFonts w:hint="eastAsia" w:ascii="宋体" w:hAnsi="宋体" w:eastAsia="仿宋_GB2312" w:cs="仿宋_GB2312"/>
          <w:sz w:val="32"/>
          <w:szCs w:val="32"/>
        </w:rPr>
      </w:pPr>
      <w:r>
        <w:rPr>
          <w:rFonts w:hint="eastAsia" w:ascii="宋体" w:hAnsi="宋体"/>
          <w:lang w:val="en-US" w:eastAsia="zh-CN"/>
        </w:rPr>
        <w:t xml:space="preserve">    </w:t>
      </w:r>
      <w:r>
        <w:rPr>
          <w:rFonts w:hint="eastAsia" w:ascii="宋体" w:hAnsi="宋体" w:eastAsia="仿宋_GB2312" w:cs="仿宋_GB2312"/>
          <w:sz w:val="32"/>
          <w:szCs w:val="32"/>
        </w:rPr>
        <w:t>长期从事工艺美术制作，</w:t>
      </w:r>
      <w:r>
        <w:rPr>
          <w:rFonts w:hint="eastAsia" w:ascii="宋体" w:hAnsi="宋体" w:eastAsia="仿宋_GB2312" w:cs="仿宋_GB2312"/>
          <w:i w:val="0"/>
          <w:iCs w:val="0"/>
          <w:sz w:val="32"/>
          <w:szCs w:val="32"/>
          <w:u w:val="none"/>
        </w:rPr>
        <w:t>技艺精湛</w:t>
      </w:r>
      <w:r>
        <w:rPr>
          <w:rFonts w:hint="eastAsia" w:ascii="宋体" w:hAnsi="宋体" w:eastAsia="仿宋_GB2312" w:cs="仿宋_GB2312"/>
          <w:sz w:val="32"/>
          <w:szCs w:val="32"/>
        </w:rPr>
        <w:t>、成就</w:t>
      </w:r>
      <w:r>
        <w:rPr>
          <w:rFonts w:hint="eastAsia" w:ascii="宋体" w:hAnsi="宋体" w:eastAsia="仿宋_GB2312" w:cs="仿宋_GB2312"/>
          <w:iCs/>
          <w:sz w:val="32"/>
          <w:szCs w:val="32"/>
        </w:rPr>
        <w:t>卓越</w:t>
      </w:r>
      <w:r>
        <w:rPr>
          <w:rFonts w:hint="eastAsia" w:ascii="宋体" w:hAnsi="宋体" w:eastAsia="仿宋_GB2312" w:cs="仿宋_GB2312"/>
          <w:sz w:val="32"/>
          <w:szCs w:val="32"/>
        </w:rPr>
        <w:t>，在行业内享有盛誉的个人，可以申请认定为省工艺美术大师。提出申请的，应当提交工艺美术从业经历、代表作品、技艺特点说明等材料。</w:t>
      </w:r>
    </w:p>
    <w:p>
      <w:pPr>
        <w:spacing w:beforeLines="0" w:afterLines="0" w:line="590" w:lineRule="exact"/>
        <w:ind w:firstLine="632" w:firstLineChars="200"/>
        <w:jc w:val="left"/>
        <w:rPr>
          <w:rFonts w:hint="eastAsia" w:ascii="宋体" w:hAnsi="宋体" w:eastAsia="仿宋_GB2312" w:cs="仿宋_GB2312"/>
          <w:sz w:val="32"/>
          <w:szCs w:val="32"/>
        </w:rPr>
      </w:pPr>
      <w:r>
        <w:rPr>
          <w:rFonts w:hint="eastAsia" w:ascii="宋体" w:hAnsi="宋体" w:eastAsia="仿宋_GB2312" w:cs="仿宋_GB2312"/>
          <w:sz w:val="32"/>
          <w:szCs w:val="32"/>
        </w:rPr>
        <w:t>认定工作社会组织接受申请后，应当公示申请名单以及相关申请材料。</w:t>
      </w:r>
    </w:p>
    <w:p>
      <w:pPr>
        <w:adjustRightInd w:val="0"/>
        <w:spacing w:beforeLines="0" w:afterLines="0" w:line="590" w:lineRule="exact"/>
        <w:rPr>
          <w:rFonts w:hint="eastAsia" w:ascii="宋体" w:hAnsi="宋体" w:eastAsia="仿宋_GB2312" w:cs="仿宋_GB2312"/>
          <w:kern w:val="0"/>
          <w:sz w:val="32"/>
          <w:szCs w:val="32"/>
        </w:rPr>
      </w:pPr>
      <w:r>
        <w:rPr>
          <w:rFonts w:hint="eastAsia" w:ascii="宋体" w:hAnsi="宋体" w:eastAsia="仿宋_GB2312" w:cs="仿宋_GB2312"/>
          <w:kern w:val="0"/>
          <w:sz w:val="32"/>
          <w:szCs w:val="32"/>
        </w:rPr>
        <w:t xml:space="preserve">    </w:t>
      </w:r>
      <w:r>
        <w:rPr>
          <w:rFonts w:hint="eastAsia" w:ascii="宋体" w:hAnsi="宋体" w:eastAsia="黑体" w:cs="黑体"/>
          <w:kern w:val="0"/>
          <w:sz w:val="32"/>
          <w:szCs w:val="32"/>
        </w:rPr>
        <w:t>第十一条</w:t>
      </w:r>
      <w:r>
        <w:rPr>
          <w:rFonts w:hint="eastAsia" w:ascii="宋体" w:hAnsi="宋体" w:eastAsia="仿宋_GB2312" w:cs="仿宋_GB2312"/>
          <w:kern w:val="0"/>
          <w:sz w:val="32"/>
          <w:szCs w:val="32"/>
        </w:rPr>
        <w:t xml:space="preserve"> 专家评审委员会应当自申请名单以及相关申请材料公示截止之日起三个月内，采取投票、评分、现场考核等方式进行评审，出具评审结果。</w:t>
      </w:r>
    </w:p>
    <w:p>
      <w:pPr>
        <w:snapToGrid w:val="0"/>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第十二条</w:t>
      </w:r>
      <w:r>
        <w:rPr>
          <w:rFonts w:hint="eastAsia" w:ascii="宋体" w:hAnsi="宋体" w:eastAsia="仿宋_GB2312" w:cs="仿宋_GB2312"/>
          <w:sz w:val="32"/>
          <w:szCs w:val="32"/>
        </w:rPr>
        <w:t xml:space="preserve"> 评审结果由认定工作</w:t>
      </w:r>
      <w:r>
        <w:rPr>
          <w:rFonts w:hint="eastAsia" w:ascii="宋体" w:hAnsi="宋体" w:eastAsia="仿宋_GB2312" w:cs="仿宋_GB2312"/>
          <w:iCs/>
          <w:sz w:val="32"/>
          <w:szCs w:val="32"/>
        </w:rPr>
        <w:t>社会</w:t>
      </w:r>
      <w:r>
        <w:rPr>
          <w:rFonts w:hint="eastAsia" w:ascii="宋体" w:hAnsi="宋体" w:eastAsia="仿宋_GB2312" w:cs="仿宋_GB2312"/>
          <w:sz w:val="32"/>
          <w:szCs w:val="32"/>
        </w:rPr>
        <w:t>组织向社会公示，公示时间不得少于三十日。</w:t>
      </w:r>
    </w:p>
    <w:p>
      <w:pPr>
        <w:snapToGrid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公示期间，任何组织和个人</w:t>
      </w:r>
      <w:r>
        <w:rPr>
          <w:rFonts w:hint="eastAsia" w:ascii="宋体" w:hAnsi="宋体" w:eastAsia="仿宋_GB2312" w:cs="仿宋_GB2312"/>
          <w:i w:val="0"/>
          <w:iCs w:val="0"/>
          <w:sz w:val="32"/>
          <w:szCs w:val="32"/>
          <w:u w:val="none"/>
        </w:rPr>
        <w:t>有权</w:t>
      </w:r>
      <w:r>
        <w:rPr>
          <w:rFonts w:hint="eastAsia" w:ascii="宋体" w:hAnsi="宋体" w:eastAsia="仿宋_GB2312" w:cs="仿宋_GB2312"/>
          <w:sz w:val="32"/>
          <w:szCs w:val="32"/>
        </w:rPr>
        <w:t>提出</w:t>
      </w:r>
      <w:r>
        <w:rPr>
          <w:rFonts w:hint="eastAsia" w:ascii="宋体" w:hAnsi="宋体" w:eastAsia="仿宋_GB2312" w:cs="仿宋_GB2312"/>
          <w:i w:val="0"/>
          <w:iCs w:val="0"/>
          <w:sz w:val="32"/>
          <w:szCs w:val="32"/>
          <w:u w:val="none"/>
        </w:rPr>
        <w:t>异议</w:t>
      </w:r>
      <w:r>
        <w:rPr>
          <w:rFonts w:hint="eastAsia" w:ascii="宋体" w:hAnsi="宋体" w:eastAsia="仿宋_GB2312" w:cs="仿宋_GB2312"/>
          <w:sz w:val="32"/>
          <w:szCs w:val="32"/>
        </w:rPr>
        <w:t>。认定工作</w:t>
      </w:r>
      <w:r>
        <w:rPr>
          <w:rFonts w:hint="eastAsia" w:ascii="宋体" w:hAnsi="宋体" w:eastAsia="仿宋_GB2312" w:cs="仿宋_GB2312"/>
          <w:iCs/>
          <w:sz w:val="32"/>
          <w:szCs w:val="32"/>
        </w:rPr>
        <w:t>社会</w:t>
      </w:r>
      <w:r>
        <w:rPr>
          <w:rFonts w:hint="eastAsia" w:ascii="宋体" w:hAnsi="宋体" w:eastAsia="仿宋_GB2312" w:cs="仿宋_GB2312"/>
          <w:sz w:val="32"/>
          <w:szCs w:val="32"/>
        </w:rPr>
        <w:t>组织应当进行处理，自公示期满之日起三十日内将处理情况书面告知异议提出人。</w:t>
      </w:r>
    </w:p>
    <w:p>
      <w:pPr>
        <w:snapToGrid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sz w:val="32"/>
          <w:szCs w:val="32"/>
        </w:rPr>
        <w:t>第十三条</w:t>
      </w:r>
      <w:r>
        <w:rPr>
          <w:rFonts w:hint="eastAsia" w:ascii="宋体" w:hAnsi="宋体" w:eastAsia="仿宋_GB2312" w:cs="仿宋_GB2312"/>
          <w:sz w:val="32"/>
          <w:szCs w:val="32"/>
        </w:rPr>
        <w:t xml:space="preserve"> 认定工作</w:t>
      </w:r>
      <w:r>
        <w:rPr>
          <w:rFonts w:hint="eastAsia" w:ascii="宋体" w:hAnsi="宋体" w:eastAsia="仿宋_GB2312" w:cs="仿宋_GB2312"/>
          <w:iCs/>
          <w:sz w:val="32"/>
          <w:szCs w:val="32"/>
        </w:rPr>
        <w:t>社会</w:t>
      </w:r>
      <w:r>
        <w:rPr>
          <w:rFonts w:hint="eastAsia" w:ascii="宋体" w:hAnsi="宋体" w:eastAsia="仿宋_GB2312" w:cs="仿宋_GB2312"/>
          <w:sz w:val="32"/>
          <w:szCs w:val="32"/>
        </w:rPr>
        <w:t>组织应当根据专家评审委员会评审结果和公示结果，分别对省传统工艺美术品种和技艺、省工艺美术珍品、省工艺美术大师予以认定。</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认定为省传统工艺美术品种和技艺、省工艺美术珍品的，由认定工作</w:t>
      </w:r>
      <w:r>
        <w:rPr>
          <w:rFonts w:hint="eastAsia" w:ascii="宋体" w:hAnsi="宋体" w:eastAsia="仿宋_GB2312" w:cs="仿宋_GB2312"/>
          <w:iCs/>
          <w:sz w:val="32"/>
          <w:szCs w:val="32"/>
        </w:rPr>
        <w:t>社会</w:t>
      </w:r>
      <w:r>
        <w:rPr>
          <w:rFonts w:hint="eastAsia" w:ascii="宋体" w:hAnsi="宋体" w:eastAsia="仿宋_GB2312" w:cs="仿宋_GB2312"/>
          <w:sz w:val="32"/>
          <w:szCs w:val="32"/>
        </w:rPr>
        <w:t>组织公布名录、颁发证书。确有必要的，可以提请省人民政府工艺美术主管部门公布名录、颁发证书。</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认定为省工艺美术大师的，由认定工作</w:t>
      </w:r>
      <w:r>
        <w:rPr>
          <w:rFonts w:hint="eastAsia" w:ascii="宋体" w:hAnsi="宋体" w:eastAsia="仿宋_GB2312" w:cs="仿宋_GB2312"/>
          <w:iCs/>
          <w:sz w:val="32"/>
          <w:szCs w:val="32"/>
        </w:rPr>
        <w:t>社会</w:t>
      </w:r>
      <w:r>
        <w:rPr>
          <w:rFonts w:hint="eastAsia" w:ascii="宋体" w:hAnsi="宋体" w:eastAsia="仿宋_GB2312" w:cs="仿宋_GB2312"/>
          <w:sz w:val="32"/>
          <w:szCs w:val="32"/>
        </w:rPr>
        <w:t>组织授予称号、</w:t>
      </w:r>
      <w:r>
        <w:rPr>
          <w:rFonts w:hint="eastAsia" w:ascii="宋体" w:hAnsi="宋体" w:eastAsia="仿宋_GB2312" w:cs="仿宋_GB2312"/>
          <w:spacing w:val="-6"/>
          <w:sz w:val="32"/>
          <w:szCs w:val="32"/>
        </w:rPr>
        <w:t>颁发证书。确有必要的，可以提请省人民政府授予称号、颁发证书。</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z w:val="32"/>
          <w:szCs w:val="32"/>
        </w:rPr>
        <w:t>第十四条</w:t>
      </w:r>
      <w:r>
        <w:rPr>
          <w:rFonts w:hint="eastAsia" w:ascii="宋体" w:hAnsi="宋体" w:eastAsia="仿宋_GB2312" w:cs="仿宋_GB2312"/>
          <w:sz w:val="32"/>
          <w:szCs w:val="32"/>
        </w:rPr>
        <w:t xml:space="preserve"> 在省传统工艺美术品种和技艺、省工艺美术珍品认定中采取弄虚作假等不正当手段的，应当移出名录、收回证书。</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有下列情形之一的，撤销省工艺美术大师称号、收回证书：</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ascii="宋体" w:hAnsi="宋体" w:eastAsia="仿宋_GB2312" w:cs="仿宋_GB2312"/>
          <w:sz w:val="32"/>
          <w:szCs w:val="32"/>
        </w:rPr>
        <w:t xml:space="preserve">   </w:t>
      </w:r>
      <w:r>
        <w:rPr>
          <w:rFonts w:hint="eastAsia" w:ascii="宋体" w:hAnsi="宋体" w:eastAsia="仿宋_GB2312" w:cs="仿宋_GB2312"/>
          <w:sz w:val="32"/>
          <w:szCs w:val="32"/>
        </w:rPr>
        <w:t>（一）以剽窃、伪造他人作品或者提供虚假材料等不正当手段取得称号的；</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（二）受到刑事处罚或者严重违背社会公德，造成重大不良社会影响的；</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（三）严重丧失职业道德的；</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（四）无正当理由长期脱离工艺美术设计制作的；</w:t>
      </w:r>
    </w:p>
    <w:p>
      <w:pPr>
        <w:numPr>
          <w:ilvl w:val="0"/>
          <w:numId w:val="1"/>
        </w:numPr>
        <w:spacing w:beforeLines="0" w:afterLines="0" w:line="590" w:lineRule="exact"/>
        <w:ind w:firstLine="640"/>
        <w:rPr>
          <w:rFonts w:ascii="宋体" w:hAnsi="宋体" w:eastAsia="仿宋_GB2312" w:cs="仿宋_GB2312"/>
          <w:sz w:val="32"/>
          <w:szCs w:val="32"/>
        </w:rPr>
      </w:pPr>
      <w:r>
        <w:rPr>
          <w:rFonts w:hint="eastAsia" w:ascii="宋体" w:hAnsi="宋体" w:eastAsia="仿宋_GB2312" w:cs="仿宋_GB2312"/>
          <w:sz w:val="32"/>
          <w:szCs w:val="32"/>
        </w:rPr>
        <w:t>无正当理由不履行本条例规定工艺美术大师义务的。</w:t>
      </w:r>
    </w:p>
    <w:p>
      <w:pPr>
        <w:spacing w:beforeLines="0" w:afterLines="0" w:line="590" w:lineRule="exact"/>
        <w:rPr>
          <w:rFonts w:ascii="宋体" w:hAnsi="宋体" w:eastAsia="仿宋_GB2312" w:cs="仿宋_GB2312"/>
          <w:sz w:val="32"/>
          <w:szCs w:val="32"/>
        </w:rPr>
      </w:pPr>
      <w:r>
        <w:rPr>
          <w:rFonts w:hint="eastAsia" w:ascii="宋体" w:hAnsi="宋体" w:eastAsia="仿宋_GB2312" w:cs="仿宋_GB2312"/>
          <w:sz w:val="32"/>
          <w:szCs w:val="32"/>
        </w:rPr>
        <w:t xml:space="preserve">    对被移出名录、收回证书或者撤销省工艺美术大师称号的，应当在行业内予以通报并向社会公告。</w:t>
      </w:r>
    </w:p>
    <w:p>
      <w:pPr>
        <w:autoSpaceDE w:val="0"/>
        <w:autoSpaceDN w:val="0"/>
        <w:adjustRightInd w:val="0"/>
        <w:spacing w:beforeLines="0" w:afterLines="0" w:line="590" w:lineRule="exact"/>
        <w:jc w:val="center"/>
        <w:rPr>
          <w:rFonts w:hint="eastAsia" w:ascii="宋体" w:hAnsi="宋体" w:eastAsia="仿宋_GB2312" w:cs="仿宋_GB2312"/>
          <w:kern w:val="0"/>
          <w:sz w:val="32"/>
          <w:szCs w:val="32"/>
        </w:rPr>
      </w:pPr>
    </w:p>
    <w:p>
      <w:pPr>
        <w:autoSpaceDE w:val="0"/>
        <w:autoSpaceDN w:val="0"/>
        <w:adjustRightInd w:val="0"/>
        <w:spacing w:beforeLines="0" w:afterLines="0" w:line="590" w:lineRule="exact"/>
        <w:jc w:val="center"/>
        <w:rPr>
          <w:rFonts w:hint="eastAsia" w:ascii="宋体" w:hAnsi="宋体" w:eastAsia="黑体" w:cs="黑体"/>
          <w:kern w:val="0"/>
          <w:sz w:val="32"/>
          <w:szCs w:val="32"/>
        </w:rPr>
      </w:pPr>
      <w:r>
        <w:rPr>
          <w:rFonts w:hint="eastAsia" w:ascii="宋体" w:hAnsi="宋体" w:eastAsia="黑体" w:cs="黑体"/>
          <w:kern w:val="0"/>
          <w:sz w:val="32"/>
          <w:szCs w:val="32"/>
        </w:rPr>
        <w:t>第三章  保护规定</w:t>
      </w:r>
    </w:p>
    <w:p>
      <w:pPr>
        <w:autoSpaceDE w:val="0"/>
        <w:autoSpaceDN w:val="0"/>
        <w:adjustRightInd w:val="0"/>
        <w:spacing w:beforeLines="0" w:afterLines="0" w:line="590" w:lineRule="exact"/>
        <w:rPr>
          <w:rFonts w:ascii="宋体" w:hAnsi="宋体" w:eastAsia="仿宋_GB2312" w:cs="仿宋_GB2312"/>
          <w:kern w:val="0"/>
          <w:sz w:val="32"/>
          <w:szCs w:val="32"/>
        </w:rPr>
      </w:pP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第十五条</w:t>
      </w:r>
      <w:r>
        <w:rPr>
          <w:rFonts w:hint="eastAsia" w:ascii="宋体" w:hAnsi="宋体" w:eastAsia="仿宋_GB2312" w:cs="仿宋_GB2312"/>
          <w:sz w:val="32"/>
          <w:szCs w:val="32"/>
        </w:rPr>
        <w:t xml:space="preserve"> 县级以上人民政府应当加强对制作工艺美术品所特需的珍稀矿产资源和其他天然原材料的保护和管理，统筹规划，严禁乱采滥挖。</w:t>
      </w:r>
    </w:p>
    <w:p>
      <w:pPr>
        <w:snapToGrid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从事工艺美术相关活动的组织和个人应当增强生态保护意识，合理利用天然材料，禁止滥用不可再生的天然原材料资源，禁止使用非法获取的珍稀动植物资源。</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第十六条</w:t>
      </w:r>
      <w:r>
        <w:rPr>
          <w:rFonts w:hint="eastAsia" w:ascii="宋体" w:hAnsi="宋体" w:eastAsia="仿宋_GB2312" w:cs="仿宋_GB2312"/>
          <w:sz w:val="32"/>
          <w:szCs w:val="32"/>
        </w:rPr>
        <w:t xml:space="preserve"> 县级以上人民政府应当对已认定的传统工艺美术品种和技艺，采取下列保护措施：</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（一）搜集、整理、建立档案；</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（二）征集、收藏优秀代表作品；</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ascii="宋体" w:hAnsi="宋体" w:eastAsia="仿宋_GB2312" w:cs="仿宋_GB2312"/>
          <w:sz w:val="32"/>
          <w:szCs w:val="32"/>
        </w:rPr>
        <w:t xml:space="preserve">   </w:t>
      </w:r>
      <w:r>
        <w:rPr>
          <w:rFonts w:hint="eastAsia" w:ascii="宋体" w:hAnsi="宋体" w:eastAsia="仿宋_GB2312" w:cs="仿宋_GB2312"/>
          <w:sz w:val="32"/>
          <w:szCs w:val="32"/>
        </w:rPr>
        <w:t>（三）工艺技术需要保密的，依法确定密级；</w:t>
      </w:r>
    </w:p>
    <w:p>
      <w:pPr>
        <w:spacing w:beforeLines="0" w:afterLines="0" w:line="590" w:lineRule="exact"/>
        <w:ind w:firstLine="645"/>
        <w:rPr>
          <w:rFonts w:ascii="宋体" w:hAnsi="宋体" w:eastAsia="仿宋_GB2312" w:cs="仿宋_GB2312"/>
          <w:sz w:val="32"/>
          <w:szCs w:val="32"/>
        </w:rPr>
      </w:pPr>
      <w:r>
        <w:rPr>
          <w:rFonts w:hint="eastAsia" w:ascii="宋体" w:hAnsi="宋体" w:eastAsia="仿宋_GB2312" w:cs="仿宋_GB2312"/>
          <w:sz w:val="32"/>
          <w:szCs w:val="32"/>
        </w:rPr>
        <w:t>（四）资助研究、培养人才；</w:t>
      </w:r>
    </w:p>
    <w:p>
      <w:pPr>
        <w:pStyle w:val="2"/>
        <w:spacing w:beforeLines="0" w:afterLines="0" w:line="590" w:lineRule="exact"/>
        <w:ind w:firstLine="640"/>
        <w:rPr>
          <w:rFonts w:hint="eastAsia" w:ascii="宋体" w:hAnsi="宋体" w:eastAsia="仿宋_GB2312" w:cs="仿宋_GB2312"/>
          <w:kern w:val="2"/>
          <w:szCs w:val="32"/>
        </w:rPr>
      </w:pPr>
      <w:r>
        <w:rPr>
          <w:rFonts w:hint="eastAsia" w:ascii="宋体" w:hAnsi="宋体" w:eastAsia="仿宋_GB2312" w:cs="仿宋_GB2312"/>
          <w:kern w:val="2"/>
          <w:szCs w:val="32"/>
        </w:rPr>
        <w:t>（五）根据传统工艺美术品种和技艺自身特性所需的其他必要保护措施。</w:t>
      </w:r>
    </w:p>
    <w:p>
      <w:pPr>
        <w:snapToGrid w:val="0"/>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第十七条</w:t>
      </w:r>
      <w:r>
        <w:rPr>
          <w:rFonts w:hint="eastAsia" w:ascii="宋体" w:hAnsi="宋体" w:eastAsia="仿宋_GB2312" w:cs="仿宋_GB2312"/>
          <w:sz w:val="32"/>
          <w:szCs w:val="32"/>
        </w:rPr>
        <w:t xml:space="preserve"> </w:t>
      </w:r>
      <w:r>
        <w:rPr>
          <w:rFonts w:hint="eastAsia" w:ascii="宋体" w:hAnsi="宋体" w:eastAsia="仿宋_GB2312" w:cs="仿宋_GB2312"/>
          <w:bCs/>
          <w:sz w:val="32"/>
          <w:szCs w:val="32"/>
        </w:rPr>
        <w:t>县级以上人民政</w:t>
      </w:r>
      <w:r>
        <w:rPr>
          <w:rFonts w:hint="eastAsia" w:ascii="宋体" w:hAnsi="宋体" w:eastAsia="仿宋_GB2312" w:cs="仿宋_GB2312"/>
          <w:sz w:val="32"/>
          <w:szCs w:val="32"/>
        </w:rPr>
        <w:t>府应当对艺术价值很高，但经济效益不高并且面临失传的工艺美术品种和技艺，采取必要措施给予保护、扶持和帮助。</w:t>
      </w:r>
    </w:p>
    <w:p>
      <w:pPr>
        <w:spacing w:beforeLines="0" w:afterLines="0" w:line="590" w:lineRule="exact"/>
        <w:ind w:firstLine="640"/>
        <w:rPr>
          <w:rFonts w:ascii="宋体" w:hAnsi="宋体" w:eastAsia="仿宋_GB2312" w:cs="仿宋_GB2312"/>
          <w:sz w:val="32"/>
          <w:szCs w:val="32"/>
        </w:rPr>
      </w:pPr>
      <w:r>
        <w:rPr>
          <w:rFonts w:hint="eastAsia" w:ascii="宋体" w:hAnsi="宋体" w:eastAsia="黑体" w:cs="黑体"/>
          <w:sz w:val="32"/>
          <w:szCs w:val="32"/>
        </w:rPr>
        <w:t>第十八条</w:t>
      </w:r>
      <w:r>
        <w:rPr>
          <w:rFonts w:hint="eastAsia" w:ascii="宋体" w:hAnsi="宋体" w:eastAsia="仿宋_GB2312" w:cs="仿宋_GB2312"/>
          <w:sz w:val="32"/>
          <w:szCs w:val="32"/>
        </w:rPr>
        <w:t xml:space="preserve"> 县级以上人民政府应当根据本地实际，设立工艺美术珍品馆、博物馆等专业场馆，或者建设工艺美术主题公共文化设施，用于征集、收购、收藏、展示工艺美术珍品和其他优秀作品，按照有关规定向社会免费开放，并做好工艺美术知识普及推广工作。</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自然人、法人和非法人组织捐赠工艺美术珍品和其他优秀作品，按照国家有关规定享受税收减免等相关优惠。</w:t>
      </w:r>
    </w:p>
    <w:p>
      <w:pPr>
        <w:pStyle w:val="2"/>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z w:val="32"/>
          <w:szCs w:val="32"/>
        </w:rPr>
        <w:t>第十九条</w:t>
      </w:r>
      <w:r>
        <w:rPr>
          <w:rFonts w:hint="eastAsia" w:ascii="宋体" w:hAnsi="宋体" w:eastAsia="仿宋_GB2312" w:cs="仿宋_GB2312"/>
          <w:sz w:val="32"/>
          <w:szCs w:val="32"/>
        </w:rPr>
        <w:t xml:space="preserve"> 省工艺美术大师应当履行下列义务：</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（一）传授工艺美术技艺，培养后继人才；</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（二）收集、整理和保存与工艺美术品种和技艺相关的实物、资料；</w:t>
      </w:r>
    </w:p>
    <w:p>
      <w:pPr>
        <w:spacing w:beforeLines="0" w:afterLines="0" w:line="590" w:lineRule="exact"/>
        <w:ind w:firstLine="632" w:firstLineChars="200"/>
        <w:rPr>
          <w:rFonts w:ascii="宋体" w:hAnsi="宋体" w:eastAsia="仿宋_GB2312" w:cs="仿宋_GB2312"/>
          <w:sz w:val="32"/>
          <w:szCs w:val="32"/>
        </w:rPr>
      </w:pPr>
      <w:r>
        <w:rPr>
          <w:rFonts w:hint="eastAsia" w:ascii="宋体" w:hAnsi="宋体" w:eastAsia="仿宋_GB2312" w:cs="仿宋_GB2312"/>
          <w:sz w:val="32"/>
          <w:szCs w:val="32"/>
        </w:rPr>
        <w:t>（三）参加工艺美术有关公益活动。</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sz w:val="32"/>
          <w:szCs w:val="32"/>
        </w:rPr>
        <w:t>第二十条</w:t>
      </w:r>
      <w:r>
        <w:rPr>
          <w:rFonts w:hint="eastAsia" w:ascii="宋体" w:hAnsi="宋体" w:eastAsia="仿宋_GB2312" w:cs="仿宋_GB2312"/>
          <w:sz w:val="32"/>
          <w:szCs w:val="32"/>
        </w:rPr>
        <w:t xml:space="preserve"> 工艺美术大师在其作品上签署自己姓名、使用个人标识或者工艺美术大师称号，受法律保护。任何组织和个人不得冒用工艺美术大师的署名、个人标识或者称号。</w:t>
      </w:r>
    </w:p>
    <w:p>
      <w:pPr>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shd w:val="clear" w:color="auto" w:fill="FFFFFF"/>
        </w:rPr>
        <w:t>工艺美术大师</w:t>
      </w:r>
      <w:r>
        <w:rPr>
          <w:rFonts w:hint="eastAsia" w:ascii="宋体" w:hAnsi="宋体" w:eastAsia="仿宋_GB2312" w:cs="仿宋_GB2312"/>
          <w:sz w:val="32"/>
          <w:szCs w:val="32"/>
        </w:rPr>
        <w:t>不得在没有参加创作的作品上署名、使用个人标识或者称号。</w:t>
      </w:r>
    </w:p>
    <w:p>
      <w:pPr>
        <w:autoSpaceDE w:val="0"/>
        <w:autoSpaceDN w:val="0"/>
        <w:adjustRightInd w:val="0"/>
        <w:spacing w:beforeLines="0" w:afterLines="0" w:line="590" w:lineRule="exact"/>
        <w:ind w:firstLine="640"/>
        <w:rPr>
          <w:rFonts w:ascii="宋体" w:hAnsi="宋体" w:eastAsia="仿宋_GB2312" w:cs="仿宋_GB2312"/>
          <w:kern w:val="0"/>
          <w:sz w:val="32"/>
          <w:szCs w:val="32"/>
        </w:rPr>
      </w:pPr>
      <w:r>
        <w:rPr>
          <w:rFonts w:hint="eastAsia" w:ascii="宋体" w:hAnsi="宋体" w:eastAsia="黑体" w:cs="黑体"/>
          <w:kern w:val="0"/>
          <w:sz w:val="32"/>
          <w:szCs w:val="32"/>
        </w:rPr>
        <w:t>第二十一条</w:t>
      </w:r>
      <w:r>
        <w:rPr>
          <w:rFonts w:ascii="宋体" w:hAnsi="宋体" w:eastAsia="仿宋_GB2312" w:cs="仿宋_GB2312"/>
          <w:kern w:val="0"/>
          <w:sz w:val="32"/>
          <w:szCs w:val="32"/>
        </w:rPr>
        <w:t xml:space="preserve"> 工艺美术研发、生产单位应当建立健全工艺美术技艺保密制度，并依法与有关人员签订保密协议。</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有关人员以及认定工作</w:t>
      </w:r>
      <w:r>
        <w:rPr>
          <w:rFonts w:hint="eastAsia" w:ascii="宋体" w:hAnsi="宋体" w:eastAsia="仿宋_GB2312" w:cs="仿宋_GB2312"/>
          <w:iCs/>
          <w:sz w:val="32"/>
          <w:szCs w:val="32"/>
        </w:rPr>
        <w:t>社会</w:t>
      </w:r>
      <w:r>
        <w:rPr>
          <w:rFonts w:hint="eastAsia" w:ascii="宋体" w:hAnsi="宋体" w:eastAsia="仿宋_GB2312" w:cs="仿宋_GB2312"/>
          <w:sz w:val="32"/>
          <w:szCs w:val="32"/>
        </w:rPr>
        <w:t>组织工作人员、专家评审委员会</w:t>
      </w:r>
      <w:r>
        <w:rPr>
          <w:rFonts w:hint="eastAsia" w:ascii="宋体" w:hAnsi="宋体" w:eastAsia="仿宋_GB2312" w:cs="仿宋_GB2312"/>
          <w:spacing w:val="-6"/>
          <w:sz w:val="32"/>
          <w:szCs w:val="32"/>
        </w:rPr>
        <w:t>成员不得泄露在工作中知悉的工艺美术技术秘密和其他商业秘密。</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kern w:val="0"/>
          <w:sz w:val="32"/>
          <w:szCs w:val="32"/>
        </w:rPr>
        <w:t>第二十二条</w:t>
      </w:r>
      <w:r>
        <w:rPr>
          <w:rFonts w:hint="eastAsia" w:ascii="宋体" w:hAnsi="宋体" w:eastAsia="仿宋_GB2312" w:cs="仿宋_GB2312"/>
          <w:sz w:val="32"/>
          <w:szCs w:val="32"/>
        </w:rPr>
        <w:t xml:space="preserve"> 县级以上人民政府应当完善知识产权纠纷快速解决机制，提供维权援助，加强工艺美术知识产权保护。</w:t>
      </w:r>
    </w:p>
    <w:p>
      <w:pPr>
        <w:spacing w:beforeLines="0" w:afterLines="0" w:line="590" w:lineRule="exact"/>
        <w:ind w:firstLine="645"/>
        <w:rPr>
          <w:rFonts w:hint="eastAsia" w:ascii="宋体" w:hAnsi="宋体" w:eastAsia="仿宋_GB2312" w:cs="仿宋_GB2312"/>
          <w:sz w:val="32"/>
          <w:szCs w:val="32"/>
        </w:rPr>
      </w:pPr>
      <w:r>
        <w:rPr>
          <w:rFonts w:hint="eastAsia" w:ascii="宋体" w:hAnsi="宋体" w:eastAsia="仿宋_GB2312" w:cs="仿宋_GB2312"/>
          <w:sz w:val="32"/>
          <w:szCs w:val="32"/>
        </w:rPr>
        <w:t>支持工艺美术</w:t>
      </w:r>
      <w:r>
        <w:rPr>
          <w:rFonts w:hint="eastAsia" w:ascii="宋体" w:hAnsi="宋体" w:eastAsia="仿宋_GB2312" w:cs="仿宋_GB2312"/>
          <w:iCs/>
          <w:sz w:val="32"/>
          <w:szCs w:val="32"/>
        </w:rPr>
        <w:t>社会</w:t>
      </w:r>
      <w:r>
        <w:rPr>
          <w:rFonts w:hint="eastAsia" w:ascii="宋体" w:hAnsi="宋体" w:eastAsia="仿宋_GB2312" w:cs="仿宋_GB2312"/>
          <w:sz w:val="32"/>
          <w:szCs w:val="32"/>
        </w:rPr>
        <w:t>组织、企业应用防伪标识、可溯源技术，建立工艺美术品数据信息平台并定期公布有关信息。</w:t>
      </w:r>
    </w:p>
    <w:p>
      <w:pPr>
        <w:adjustRightInd w:val="0"/>
        <w:spacing w:beforeLines="0" w:afterLines="0" w:line="590" w:lineRule="exact"/>
        <w:ind w:firstLine="632"/>
        <w:rPr>
          <w:rFonts w:hint="eastAsia" w:ascii="宋体" w:hAnsi="宋体" w:eastAsia="仿宋_GB2312" w:cs="仿宋_GB2312"/>
          <w:kern w:val="0"/>
          <w:sz w:val="32"/>
          <w:szCs w:val="32"/>
        </w:rPr>
      </w:pPr>
      <w:r>
        <w:rPr>
          <w:rFonts w:hint="eastAsia" w:ascii="宋体" w:hAnsi="宋体" w:eastAsia="仿宋_GB2312" w:cs="仿宋_GB2312"/>
          <w:kern w:val="0"/>
          <w:sz w:val="32"/>
          <w:szCs w:val="32"/>
        </w:rPr>
        <w:t>鼓励工艺美术企业和个人通过专利申请、商标注册、著作权登记等，维护自主知识产权权益。</w:t>
      </w:r>
    </w:p>
    <w:p>
      <w:pPr>
        <w:spacing w:beforeLines="0" w:afterLines="0" w:line="590" w:lineRule="exact"/>
        <w:ind w:firstLine="640"/>
        <w:rPr>
          <w:rFonts w:hint="eastAsia" w:ascii="宋体" w:hAnsi="宋体" w:eastAsia="仿宋_GB2312" w:cs="仿宋_GB2312"/>
          <w:sz w:val="32"/>
          <w:szCs w:val="32"/>
          <w:u w:val="single"/>
        </w:rPr>
      </w:pPr>
    </w:p>
    <w:p>
      <w:pPr>
        <w:spacing w:beforeLines="0" w:afterLines="0" w:line="590" w:lineRule="exact"/>
        <w:jc w:val="center"/>
        <w:rPr>
          <w:rFonts w:hint="eastAsia" w:ascii="宋体" w:hAnsi="宋体" w:eastAsia="黑体" w:cs="黑体"/>
          <w:kern w:val="0"/>
          <w:sz w:val="32"/>
          <w:szCs w:val="32"/>
        </w:rPr>
      </w:pPr>
      <w:r>
        <w:rPr>
          <w:rFonts w:hint="eastAsia" w:ascii="宋体" w:hAnsi="宋体" w:eastAsia="黑体" w:cs="黑体"/>
          <w:kern w:val="0"/>
          <w:sz w:val="32"/>
          <w:szCs w:val="32"/>
        </w:rPr>
        <w:t>第四章  人才培养</w:t>
      </w:r>
    </w:p>
    <w:p>
      <w:pPr>
        <w:spacing w:beforeLines="0" w:afterLines="0" w:line="590" w:lineRule="exact"/>
        <w:ind w:firstLine="645"/>
        <w:rPr>
          <w:rFonts w:hint="eastAsia" w:ascii="宋体" w:hAnsi="宋体" w:eastAsia="仿宋_GB2312" w:cs="仿宋_GB2312"/>
          <w:sz w:val="32"/>
          <w:szCs w:val="32"/>
        </w:rPr>
      </w:pP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z w:val="32"/>
          <w:szCs w:val="32"/>
        </w:rPr>
        <w:t>第二十三条</w:t>
      </w:r>
      <w:r>
        <w:rPr>
          <w:rFonts w:hint="eastAsia" w:ascii="宋体" w:hAnsi="宋体" w:eastAsia="仿宋_GB2312" w:cs="仿宋_GB2312"/>
          <w:sz w:val="32"/>
          <w:szCs w:val="32"/>
        </w:rPr>
        <w:t xml:space="preserve"> 县级以上人民政府应当根据本地实际，建立健全工艺美术人才培养机制，做好人才招募、引进、培训、提升及其服务保障工作。</w:t>
      </w:r>
    </w:p>
    <w:p>
      <w:pPr>
        <w:spacing w:beforeLines="0" w:afterLines="0" w:line="590" w:lineRule="exact"/>
        <w:ind w:firstLine="645"/>
        <w:rPr>
          <w:rFonts w:hint="eastAsia" w:ascii="宋体" w:hAnsi="宋体" w:eastAsia="仿宋_GB2312" w:cs="仿宋_GB2312"/>
          <w:sz w:val="32"/>
          <w:szCs w:val="32"/>
        </w:rPr>
      </w:pPr>
      <w:r>
        <w:rPr>
          <w:rFonts w:hint="eastAsia" w:ascii="宋体" w:hAnsi="宋体" w:eastAsia="仿宋_GB2312" w:cs="仿宋_GB2312"/>
          <w:sz w:val="32"/>
          <w:szCs w:val="32"/>
        </w:rPr>
        <w:t>县级以上人民政府教育主管部门可以将工艺美术列入地方选修课程；人力资源社会保障主管部门应当完善专业人员评价机制，健全工艺美术人才职称评定和技能人才评价方式。</w:t>
      </w:r>
    </w:p>
    <w:p>
      <w:pPr>
        <w:adjustRightInd w:val="0"/>
        <w:spacing w:beforeLines="0" w:afterLines="0" w:line="590" w:lineRule="exact"/>
        <w:ind w:firstLine="632"/>
        <w:rPr>
          <w:rFonts w:hint="eastAsia" w:ascii="宋体" w:hAnsi="宋体" w:eastAsia="仿宋_GB2312" w:cs="仿宋_GB2312"/>
          <w:kern w:val="0"/>
          <w:sz w:val="32"/>
          <w:szCs w:val="32"/>
        </w:rPr>
      </w:pPr>
      <w:r>
        <w:rPr>
          <w:rFonts w:hint="eastAsia" w:ascii="宋体" w:hAnsi="宋体" w:eastAsia="黑体" w:cs="黑体"/>
          <w:color w:val="000000"/>
          <w:kern w:val="0"/>
          <w:sz w:val="32"/>
          <w:szCs w:val="32"/>
        </w:rPr>
        <w:t>第二十四条</w:t>
      </w:r>
      <w:r>
        <w:rPr>
          <w:rFonts w:hint="eastAsia" w:ascii="宋体" w:hAnsi="宋体" w:eastAsia="仿宋_GB2312" w:cs="仿宋_GB2312"/>
          <w:kern w:val="0"/>
          <w:sz w:val="32"/>
          <w:szCs w:val="32"/>
        </w:rPr>
        <w:t xml:space="preserve"> 学校可以将地方工艺美术常识列入校本课程，为工艺美术进校园、普及工艺美术知识提供便利。有条件的普通本科高校、职业院校可以设置工艺美术相关专业，开展理论研究，为工艺美术从业人员进修学习、提升学历提供帮助。</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院校与工艺美术企业、工艺美术大师工作室、产业园区建立工艺美术人才培育基地、产学研合作基地</w:t>
      </w:r>
      <w:r>
        <w:rPr>
          <w:rFonts w:hint="eastAsia" w:ascii="宋体" w:hAnsi="宋体" w:eastAsia="仿宋_GB2312" w:cs="仿宋_GB2312"/>
          <w:i w:val="0"/>
          <w:iCs w:val="0"/>
          <w:sz w:val="32"/>
          <w:szCs w:val="32"/>
          <w:u w:val="none"/>
        </w:rPr>
        <w:t>的，工艺美术主管部门应当鼓励引导</w:t>
      </w:r>
      <w:r>
        <w:rPr>
          <w:rFonts w:hint="eastAsia" w:ascii="宋体" w:hAnsi="宋体" w:eastAsia="仿宋_GB2312" w:cs="仿宋_GB2312"/>
          <w:sz w:val="32"/>
          <w:szCs w:val="32"/>
        </w:rPr>
        <w:t>。</w:t>
      </w:r>
    </w:p>
    <w:p>
      <w:pPr>
        <w:spacing w:beforeLines="0" w:afterLines="0" w:line="590" w:lineRule="exact"/>
        <w:ind w:firstLine="655"/>
        <w:rPr>
          <w:rFonts w:hint="eastAsia" w:ascii="宋体" w:hAnsi="宋体" w:eastAsia="仿宋_GB2312" w:cs="仿宋_GB2312"/>
          <w:sz w:val="32"/>
          <w:szCs w:val="32"/>
        </w:rPr>
      </w:pPr>
      <w:r>
        <w:rPr>
          <w:rFonts w:hint="eastAsia" w:ascii="宋体" w:hAnsi="宋体" w:eastAsia="黑体" w:cs="黑体"/>
          <w:kern w:val="0"/>
          <w:sz w:val="32"/>
          <w:szCs w:val="32"/>
        </w:rPr>
        <w:t>第二十五条</w:t>
      </w:r>
      <w:r>
        <w:rPr>
          <w:rFonts w:hint="eastAsia" w:ascii="宋体" w:hAnsi="宋体" w:eastAsia="仿宋_GB2312" w:cs="仿宋_GB2312"/>
          <w:sz w:val="32"/>
          <w:szCs w:val="32"/>
        </w:rPr>
        <w:t xml:space="preserve"> 工艺美术社会组织可以参与制定本行业专业人员评价</w:t>
      </w:r>
      <w:r>
        <w:rPr>
          <w:rFonts w:hint="eastAsia" w:ascii="宋体" w:hAnsi="宋体" w:eastAsia="仿宋_GB2312" w:cs="仿宋_GB2312"/>
          <w:iCs/>
          <w:sz w:val="32"/>
          <w:szCs w:val="32"/>
        </w:rPr>
        <w:t>标准，按照规定承接职称、职业技能等级认定、专项职业能力考核等具体评价工作</w:t>
      </w:r>
      <w:r>
        <w:rPr>
          <w:rFonts w:hint="eastAsia" w:ascii="宋体" w:hAnsi="宋体" w:eastAsia="仿宋_GB2312" w:cs="仿宋_GB2312"/>
          <w:sz w:val="32"/>
          <w:szCs w:val="32"/>
        </w:rPr>
        <w:t>。</w:t>
      </w:r>
    </w:p>
    <w:p>
      <w:pPr>
        <w:spacing w:beforeLines="0" w:afterLines="0" w:line="590" w:lineRule="exact"/>
        <w:ind w:firstLine="655"/>
        <w:rPr>
          <w:rFonts w:hint="eastAsia" w:ascii="宋体" w:hAnsi="宋体" w:eastAsia="仿宋_GB2312" w:cs="仿宋_GB2312"/>
          <w:sz w:val="32"/>
          <w:szCs w:val="32"/>
        </w:rPr>
      </w:pPr>
      <w:r>
        <w:rPr>
          <w:rFonts w:hint="eastAsia" w:ascii="宋体" w:hAnsi="宋体" w:eastAsia="仿宋_GB2312" w:cs="仿宋_GB2312"/>
          <w:sz w:val="32"/>
          <w:szCs w:val="32"/>
        </w:rPr>
        <w:t>工艺美术相关单位应当为其工作人员申请工艺美术职称评定和技能人才评价等给予支持。</w:t>
      </w:r>
    </w:p>
    <w:p>
      <w:pPr>
        <w:spacing w:beforeLines="0" w:afterLines="0" w:line="590" w:lineRule="exact"/>
        <w:ind w:firstLine="655"/>
        <w:rPr>
          <w:rFonts w:hint="eastAsia" w:ascii="宋体" w:hAnsi="宋体" w:eastAsia="仿宋_GB2312" w:cs="仿宋_GB2312"/>
          <w:sz w:val="32"/>
          <w:szCs w:val="32"/>
        </w:rPr>
      </w:pPr>
      <w:r>
        <w:rPr>
          <w:rFonts w:hint="eastAsia" w:ascii="宋体" w:hAnsi="宋体" w:eastAsia="仿宋_GB2312" w:cs="仿宋_GB2312"/>
          <w:sz w:val="32"/>
          <w:szCs w:val="32"/>
        </w:rPr>
        <w:t>工艺美术</w:t>
      </w:r>
      <w:r>
        <w:rPr>
          <w:rFonts w:hint="eastAsia" w:ascii="宋体" w:hAnsi="宋体" w:eastAsia="仿宋_GB2312" w:cs="仿宋_GB2312"/>
          <w:iCs/>
          <w:sz w:val="32"/>
          <w:szCs w:val="32"/>
        </w:rPr>
        <w:t>社会</w:t>
      </w:r>
      <w:r>
        <w:rPr>
          <w:rFonts w:hint="eastAsia" w:ascii="宋体" w:hAnsi="宋体" w:eastAsia="仿宋_GB2312" w:cs="仿宋_GB2312"/>
          <w:sz w:val="32"/>
          <w:szCs w:val="32"/>
        </w:rPr>
        <w:t>组织、企业可以通过理论知识考试、技能操作考核、业绩评审、企校合作等方式，提升工艺美术从业人员专业水平。</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kern w:val="0"/>
          <w:sz w:val="32"/>
          <w:szCs w:val="32"/>
        </w:rPr>
        <w:t>第二十六条</w:t>
      </w:r>
      <w:r>
        <w:rPr>
          <w:rFonts w:hint="eastAsia" w:ascii="宋体" w:hAnsi="宋体" w:eastAsia="仿宋_GB2312" w:cs="仿宋_GB2312"/>
          <w:sz w:val="32"/>
          <w:szCs w:val="32"/>
        </w:rPr>
        <w:t xml:space="preserve"> 从国外、省外引进的工艺美术人才按照规定享受入户、住房、子女教育等人才政策；符合条件的，可以申请省工艺美术大师认定。</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kern w:val="0"/>
          <w:sz w:val="32"/>
          <w:szCs w:val="32"/>
        </w:rPr>
        <w:t>第二十七条</w:t>
      </w:r>
      <w:r>
        <w:rPr>
          <w:rFonts w:hint="eastAsia" w:ascii="宋体" w:hAnsi="宋体" w:eastAsia="仿宋_GB2312" w:cs="仿宋_GB2312"/>
          <w:sz w:val="32"/>
          <w:szCs w:val="32"/>
        </w:rPr>
        <w:t xml:space="preserve"> 获得中国工艺美术大师和省工艺美术大师称号的，享受省人民政府专项津贴以及高层次人才相关优惠便利服务。</w:t>
      </w:r>
    </w:p>
    <w:p>
      <w:pPr>
        <w:spacing w:beforeLines="0" w:afterLines="0" w:line="590" w:lineRule="exact"/>
        <w:ind w:firstLine="631"/>
        <w:rPr>
          <w:rFonts w:hint="eastAsia" w:ascii="宋体" w:hAnsi="宋体" w:eastAsia="仿宋_GB2312" w:cs="仿宋_GB2312"/>
          <w:sz w:val="32"/>
          <w:szCs w:val="32"/>
        </w:rPr>
      </w:pPr>
      <w:r>
        <w:rPr>
          <w:rFonts w:hint="eastAsia" w:ascii="宋体" w:hAnsi="宋体" w:eastAsia="仿宋_GB2312" w:cs="仿宋_GB2312"/>
          <w:sz w:val="32"/>
          <w:szCs w:val="32"/>
        </w:rPr>
        <w:t>工艺美术大师带徒授艺的，所在地人民政府以及所在单位可以予以授艺补贴。</w:t>
      </w:r>
    </w:p>
    <w:p>
      <w:pPr>
        <w:spacing w:beforeLines="0" w:afterLines="0" w:line="590" w:lineRule="exact"/>
        <w:jc w:val="center"/>
        <w:rPr>
          <w:rFonts w:hint="eastAsia" w:ascii="宋体" w:hAnsi="宋体" w:eastAsia="仿宋_GB2312" w:cs="仿宋_GB2312"/>
          <w:sz w:val="32"/>
          <w:szCs w:val="3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第五章  产业发展</w:t>
      </w:r>
    </w:p>
    <w:p>
      <w:pPr>
        <w:adjustRightInd w:val="0"/>
        <w:spacing w:beforeLines="0" w:afterLines="0" w:line="590" w:lineRule="exact"/>
        <w:rPr>
          <w:rFonts w:hint="eastAsia" w:ascii="宋体" w:hAnsi="宋体" w:eastAsia="仿宋_GB2312" w:cs="仿宋_GB2312"/>
          <w:kern w:val="0"/>
          <w:sz w:val="32"/>
          <w:szCs w:val="32"/>
        </w:rPr>
      </w:pPr>
    </w:p>
    <w:p>
      <w:pPr>
        <w:snapToGrid w:val="0"/>
        <w:spacing w:beforeLines="0" w:afterLines="0" w:line="590" w:lineRule="exact"/>
        <w:ind w:firstLine="641"/>
        <w:rPr>
          <w:rFonts w:hint="eastAsia" w:ascii="宋体" w:hAnsi="宋体" w:eastAsia="仿宋_GB2312" w:cs="仿宋_GB2312"/>
          <w:sz w:val="32"/>
          <w:szCs w:val="32"/>
        </w:rPr>
      </w:pPr>
      <w:r>
        <w:rPr>
          <w:rFonts w:hint="eastAsia" w:ascii="宋体" w:hAnsi="宋体" w:eastAsia="黑体" w:cs="黑体"/>
          <w:sz w:val="32"/>
          <w:szCs w:val="32"/>
        </w:rPr>
        <w:t>第二十八条</w:t>
      </w:r>
      <w:r>
        <w:rPr>
          <w:rFonts w:hint="eastAsia" w:ascii="宋体" w:hAnsi="宋体" w:eastAsia="仿宋_GB2312" w:cs="仿宋_GB2312"/>
          <w:sz w:val="32"/>
          <w:szCs w:val="32"/>
        </w:rPr>
        <w:t xml:space="preserve"> 工艺美术主管部门以及有关部门应当根据本地实际，开展工艺美术展演、线上直播线下体验活动，引导新闻媒体推出工艺美术类节目，支持工艺美术社会组织编制发放宣传手册等，</w:t>
      </w:r>
      <w:r>
        <w:rPr>
          <w:rFonts w:hint="eastAsia" w:ascii="宋体" w:hAnsi="宋体" w:eastAsia="仿宋_GB2312" w:cs="仿宋_GB2312"/>
          <w:color w:val="000000"/>
          <w:sz w:val="32"/>
          <w:szCs w:val="24"/>
        </w:rPr>
        <w:t>宣传和推介</w:t>
      </w:r>
      <w:r>
        <w:rPr>
          <w:rFonts w:hint="eastAsia" w:ascii="宋体" w:hAnsi="宋体" w:eastAsia="仿宋_GB2312" w:cs="仿宋_GB2312"/>
          <w:sz w:val="32"/>
          <w:szCs w:val="32"/>
        </w:rPr>
        <w:t>工艺美术产业。</w:t>
      </w:r>
    </w:p>
    <w:p>
      <w:pPr>
        <w:spacing w:beforeLines="0" w:afterLines="0" w:line="590" w:lineRule="exact"/>
        <w:ind w:firstLine="641"/>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shd w:val="clear" w:color="auto" w:fill="FFFFFF"/>
        </w:rPr>
        <w:t>公共文化设施以及机场、车站、码头、广场</w:t>
      </w:r>
      <w:r>
        <w:rPr>
          <w:rFonts w:hint="eastAsia" w:ascii="宋体" w:hAnsi="宋体" w:eastAsia="仿宋_GB2312" w:cs="仿宋_GB2312"/>
          <w:color w:val="auto"/>
          <w:sz w:val="32"/>
          <w:szCs w:val="32"/>
        </w:rPr>
        <w:t>等公共场所应当为工艺美术产业宣传和推介提供便利。</w:t>
      </w:r>
    </w:p>
    <w:p>
      <w:pPr>
        <w:spacing w:beforeLines="0" w:afterLines="0" w:line="590" w:lineRule="exact"/>
        <w:ind w:firstLine="641"/>
        <w:rPr>
          <w:rFonts w:hint="eastAsia" w:ascii="宋体" w:hAnsi="宋体" w:eastAsia="仿宋_GB2312" w:cs="仿宋_GB2312"/>
          <w:sz w:val="32"/>
          <w:szCs w:val="32"/>
        </w:rPr>
      </w:pPr>
      <w:r>
        <w:rPr>
          <w:rFonts w:hint="eastAsia" w:ascii="宋体" w:hAnsi="宋体" w:eastAsia="黑体" w:cs="黑体"/>
          <w:sz w:val="32"/>
          <w:szCs w:val="32"/>
        </w:rPr>
        <w:t>第二十九条</w:t>
      </w:r>
      <w:r>
        <w:rPr>
          <w:rFonts w:hint="eastAsia" w:ascii="宋体" w:hAnsi="宋体" w:eastAsia="仿宋_GB2312" w:cs="仿宋_GB2312"/>
          <w:sz w:val="32"/>
          <w:szCs w:val="32"/>
        </w:rPr>
        <w:t xml:space="preserve"> 工艺美术主管部门、工艺美术社会组织应当引导企业、工艺美术从业人员开展跨门类、跨行业、跨学科、跨地域合作，创新传统工艺美术表现形式，开发具备地方特色、适应现代生活的工艺美术品、衍生品，促进工艺美术产业与其他产业融合发展。</w:t>
      </w:r>
    </w:p>
    <w:p>
      <w:pPr>
        <w:spacing w:beforeLines="0" w:afterLines="0" w:line="590" w:lineRule="exact"/>
        <w:ind w:firstLine="640"/>
        <w:rPr>
          <w:rFonts w:ascii="宋体" w:hAnsi="宋体" w:eastAsia="仿宋_GB2312" w:cs="仿宋_GB2312"/>
          <w:sz w:val="32"/>
          <w:szCs w:val="32"/>
        </w:rPr>
      </w:pPr>
      <w:r>
        <w:rPr>
          <w:rFonts w:hint="eastAsia" w:ascii="宋体" w:hAnsi="宋体" w:eastAsia="黑体" w:cs="黑体"/>
          <w:sz w:val="32"/>
          <w:szCs w:val="32"/>
        </w:rPr>
        <w:t>第三十条</w:t>
      </w:r>
      <w:r>
        <w:rPr>
          <w:rFonts w:hint="eastAsia" w:ascii="宋体" w:hAnsi="宋体" w:eastAsia="仿宋_GB2312" w:cs="仿宋_GB2312"/>
          <w:sz w:val="32"/>
          <w:szCs w:val="32"/>
        </w:rPr>
        <w:t xml:space="preserve"> 县级以上人民政府应当推动工艺美术产业创新，支持工艺美术企业、工艺美术从业人员开展材料创新和工艺创新，开发稀缺性原材料的新型替代原料，利用科技新成果，提高产品的适用性和质量稳定性。</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第三十一条</w:t>
      </w:r>
      <w:r>
        <w:rPr>
          <w:rFonts w:hint="eastAsia" w:ascii="宋体" w:hAnsi="宋体" w:eastAsia="仿宋_GB2312" w:cs="仿宋_GB2312"/>
          <w:sz w:val="32"/>
          <w:szCs w:val="32"/>
        </w:rPr>
        <w:t xml:space="preserve"> 县级以上人民政府应当根据本地实际，加强工艺美术产业集群、产业园区、特色村镇、工艺美术品集聚地等工艺美术特色区域建设，在规划、立项、资金、用地等方面予以扶持。鼓励将旧城镇、旧村庄、旧厂房改造成为工艺美术特色区域。</w:t>
      </w:r>
    </w:p>
    <w:p>
      <w:pPr>
        <w:spacing w:beforeLines="0" w:afterLines="0" w:line="590" w:lineRule="exact"/>
        <w:ind w:firstLine="655"/>
        <w:rPr>
          <w:rFonts w:ascii="宋体" w:hAnsi="宋体" w:eastAsia="仿宋_GB2312" w:cs="仿宋_GB2312"/>
          <w:sz w:val="32"/>
          <w:szCs w:val="32"/>
        </w:rPr>
      </w:pPr>
      <w:r>
        <w:rPr>
          <w:rFonts w:hint="eastAsia" w:ascii="宋体" w:hAnsi="宋体" w:eastAsia="仿宋_GB2312" w:cs="仿宋_GB2312"/>
          <w:sz w:val="32"/>
          <w:szCs w:val="32"/>
        </w:rPr>
        <w:t>工艺美术主管部门应当在工艺美术特色区域搭建工艺美术交流、交易平台，支持工艺美术社会组织、企业、工艺美术大师举办、参加国内外交流、展销等活动。</w:t>
      </w:r>
    </w:p>
    <w:p>
      <w:pPr>
        <w:autoSpaceDE w:val="0"/>
        <w:autoSpaceDN w:val="0"/>
        <w:adjustRightInd w:val="0"/>
        <w:spacing w:beforeLines="0" w:afterLines="0" w:line="590" w:lineRule="exact"/>
        <w:ind w:firstLine="655"/>
        <w:jc w:val="left"/>
        <w:rPr>
          <w:rFonts w:ascii="宋体" w:hAnsi="宋体" w:eastAsia="仿宋_GB2312" w:cs="仿宋_GB2312"/>
          <w:kern w:val="0"/>
          <w:sz w:val="32"/>
          <w:szCs w:val="32"/>
        </w:rPr>
      </w:pPr>
      <w:r>
        <w:rPr>
          <w:rFonts w:hint="eastAsia" w:ascii="宋体" w:hAnsi="宋体" w:eastAsia="黑体" w:cs="黑体"/>
          <w:sz w:val="32"/>
          <w:szCs w:val="32"/>
        </w:rPr>
        <w:t>第三十二条</w:t>
      </w:r>
      <w:r>
        <w:rPr>
          <w:rFonts w:ascii="宋体" w:hAnsi="宋体" w:eastAsia="仿宋_GB2312" w:cs="仿宋_GB2312"/>
          <w:kern w:val="0"/>
          <w:sz w:val="32"/>
          <w:szCs w:val="32"/>
        </w:rPr>
        <w:t xml:space="preserve"> 县级以上人民政府</w:t>
      </w:r>
      <w:r>
        <w:rPr>
          <w:rFonts w:ascii="宋体" w:hAnsi="宋体" w:eastAsia="仿宋_GB2312" w:cs="仿宋_GB2312"/>
          <w:iCs/>
          <w:kern w:val="0"/>
          <w:sz w:val="32"/>
          <w:szCs w:val="32"/>
        </w:rPr>
        <w:t>有关</w:t>
      </w:r>
      <w:r>
        <w:rPr>
          <w:rFonts w:ascii="宋体" w:hAnsi="宋体" w:eastAsia="仿宋_GB2312" w:cs="仿宋_GB2312"/>
          <w:kern w:val="0"/>
          <w:sz w:val="32"/>
          <w:szCs w:val="32"/>
        </w:rPr>
        <w:t>部门根据工艺美术产业发展需要，指导和支持工艺美术</w:t>
      </w:r>
      <w:r>
        <w:rPr>
          <w:rFonts w:hint="eastAsia" w:ascii="宋体" w:hAnsi="宋体" w:eastAsia="仿宋_GB2312" w:cs="仿宋_GB2312"/>
          <w:kern w:val="0"/>
          <w:sz w:val="32"/>
          <w:szCs w:val="32"/>
          <w:shd w:val="clear" w:color="auto" w:fill="FFFFFF"/>
        </w:rPr>
        <w:t>社会</w:t>
      </w:r>
      <w:r>
        <w:rPr>
          <w:rFonts w:ascii="宋体" w:hAnsi="宋体" w:eastAsia="仿宋_GB2312" w:cs="仿宋_GB2312"/>
          <w:kern w:val="0"/>
          <w:sz w:val="32"/>
          <w:szCs w:val="32"/>
          <w:shd w:val="clear" w:color="auto" w:fill="FFFFFF"/>
        </w:rPr>
        <w:t>组织</w:t>
      </w:r>
      <w:r>
        <w:rPr>
          <w:rFonts w:ascii="宋体" w:hAnsi="宋体" w:eastAsia="仿宋_GB2312" w:cs="仿宋_GB2312"/>
          <w:kern w:val="0"/>
          <w:sz w:val="32"/>
          <w:szCs w:val="32"/>
        </w:rPr>
        <w:t>申请注册集体商标、证明商标、地理标志专用标志，培育和打造工艺美术</w:t>
      </w:r>
      <w:r>
        <w:rPr>
          <w:rFonts w:hint="eastAsia" w:ascii="宋体" w:hAnsi="宋体" w:eastAsia="仿宋_GB2312" w:cs="仿宋_GB2312"/>
          <w:kern w:val="0"/>
          <w:sz w:val="32"/>
          <w:szCs w:val="32"/>
        </w:rPr>
        <w:t>知名品牌、</w:t>
      </w:r>
      <w:r>
        <w:rPr>
          <w:rFonts w:ascii="宋体" w:hAnsi="宋体" w:eastAsia="仿宋_GB2312" w:cs="仿宋_GB2312"/>
          <w:kern w:val="0"/>
          <w:sz w:val="32"/>
          <w:szCs w:val="32"/>
        </w:rPr>
        <w:t>特色品牌。</w:t>
      </w:r>
    </w:p>
    <w:p>
      <w:pPr>
        <w:snapToGrid w:val="0"/>
        <w:spacing w:beforeLines="0" w:afterLines="0" w:line="590" w:lineRule="exact"/>
        <w:ind w:firstLine="632" w:firstLineChars="200"/>
        <w:rPr>
          <w:rFonts w:ascii="宋体" w:hAnsi="宋体" w:eastAsia="仿宋_GB2312" w:cs="仿宋_GB2312"/>
          <w:sz w:val="32"/>
          <w:szCs w:val="32"/>
        </w:rPr>
      </w:pPr>
      <w:r>
        <w:rPr>
          <w:rFonts w:hint="eastAsia" w:ascii="宋体" w:hAnsi="宋体" w:eastAsia="黑体" w:cs="黑体"/>
          <w:sz w:val="32"/>
          <w:szCs w:val="32"/>
        </w:rPr>
        <w:t>第三十三条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shd w:val="clear" w:color="auto" w:fill="FFFFFF"/>
        </w:rPr>
        <w:t>工艺美术主管部门应当协同文化和旅游等主管</w:t>
      </w:r>
      <w:r>
        <w:rPr>
          <w:rFonts w:hint="eastAsia" w:ascii="宋体" w:hAnsi="宋体" w:eastAsia="仿宋_GB2312" w:cs="仿宋_GB2312"/>
          <w:sz w:val="32"/>
          <w:szCs w:val="32"/>
        </w:rPr>
        <w:t>部门开发工艺美术工业旅游、乡村旅游产品，可以在工艺美术企业开放的生产车间、用户体验中心等开辟旅游线路，在历史文化名城、名镇、名村以及乡村生态休闲场所、自然人文景区等设立工艺美术品的展览展销场所。</w:t>
      </w:r>
    </w:p>
    <w:p>
      <w:pPr>
        <w:spacing w:beforeLines="0" w:afterLines="0" w:line="590" w:lineRule="exact"/>
        <w:ind w:firstLine="620" w:firstLineChars="200"/>
        <w:rPr>
          <w:rFonts w:hint="eastAsia" w:ascii="宋体" w:hAnsi="宋体" w:eastAsia="仿宋_GB2312" w:cs="仿宋_GB2312"/>
          <w:spacing w:val="-3"/>
          <w:sz w:val="32"/>
          <w:szCs w:val="32"/>
        </w:rPr>
      </w:pPr>
      <w:r>
        <w:rPr>
          <w:rFonts w:hint="eastAsia" w:ascii="宋体" w:hAnsi="宋体" w:eastAsia="黑体" w:cs="黑体"/>
          <w:spacing w:val="-3"/>
          <w:sz w:val="32"/>
          <w:szCs w:val="32"/>
        </w:rPr>
        <w:t>第三十四条</w:t>
      </w:r>
      <w:r>
        <w:rPr>
          <w:rFonts w:hint="eastAsia" w:ascii="宋体" w:hAnsi="宋体" w:eastAsia="仿宋_GB2312" w:cs="仿宋_GB2312"/>
          <w:spacing w:val="-3"/>
          <w:sz w:val="32"/>
          <w:szCs w:val="32"/>
        </w:rPr>
        <w:t xml:space="preserve"> 县级以上人民政府应当根据本地实际，制定资金、场地、信贷担保、交流合作、展览展销等方面的产业配套支持措施。</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工艺美术社会组织、企业可以依法依规建设检测、鉴定、评估、经纪等专业机构，提供相关服务。</w:t>
      </w:r>
    </w:p>
    <w:p>
      <w:pPr>
        <w:adjustRightInd w:val="0"/>
        <w:spacing w:beforeLines="0" w:afterLines="0" w:line="590" w:lineRule="exact"/>
        <w:ind w:firstLine="632"/>
        <w:rPr>
          <w:rFonts w:hint="eastAsia" w:ascii="宋体" w:hAnsi="宋体" w:eastAsia="仿宋_GB2312" w:cs="仿宋_GB2312"/>
          <w:kern w:val="0"/>
          <w:sz w:val="32"/>
          <w:szCs w:val="32"/>
        </w:rPr>
      </w:pPr>
      <w:r>
        <w:rPr>
          <w:rFonts w:hint="eastAsia" w:ascii="宋体" w:hAnsi="宋体" w:eastAsia="黑体" w:cs="黑体"/>
          <w:kern w:val="0"/>
          <w:sz w:val="32"/>
          <w:szCs w:val="32"/>
        </w:rPr>
        <w:t>第三十五条</w:t>
      </w:r>
      <w:r>
        <w:rPr>
          <w:rFonts w:hint="eastAsia" w:ascii="宋体" w:hAnsi="宋体" w:eastAsia="仿宋_GB2312" w:cs="仿宋_GB2312"/>
          <w:kern w:val="0"/>
          <w:sz w:val="32"/>
          <w:szCs w:val="32"/>
        </w:rPr>
        <w:t xml:space="preserve"> 工艺美术大师创办工艺美术企业或者建立个人工作室，经依法登记后，按照有关规定享受中小企业、民营企业和个人创业贷款扶持等优惠政策。</w:t>
      </w:r>
    </w:p>
    <w:p>
      <w:pPr>
        <w:spacing w:beforeLines="0" w:afterLines="0" w:line="590" w:lineRule="exact"/>
        <w:ind w:firstLine="643"/>
        <w:rPr>
          <w:rFonts w:hint="eastAsia" w:ascii="宋体" w:hAnsi="宋体" w:eastAsia="仿宋_GB2312" w:cs="仿宋_GB2312"/>
          <w:sz w:val="32"/>
          <w:szCs w:val="32"/>
        </w:rPr>
      </w:pPr>
      <w:r>
        <w:rPr>
          <w:rFonts w:hint="eastAsia" w:ascii="宋体" w:hAnsi="宋体" w:eastAsia="黑体" w:cs="黑体"/>
          <w:sz w:val="32"/>
          <w:szCs w:val="32"/>
        </w:rPr>
        <w:t>第三十六条</w:t>
      </w:r>
      <w:r>
        <w:rPr>
          <w:rFonts w:hint="eastAsia" w:ascii="宋体" w:hAnsi="宋体" w:eastAsia="仿宋_GB2312" w:cs="仿宋_GB2312"/>
          <w:sz w:val="32"/>
          <w:szCs w:val="32"/>
        </w:rPr>
        <w:t xml:space="preserve"> 县级以上人民政府应当统一规划，培育、规范工艺美术品及原材料交易市场，支持交易代理机构、中介机构的建设。推动利用电子交易平台开展工艺美术品网上定制、网上拍卖等经营活动。</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第三十七条</w:t>
      </w:r>
      <w:r>
        <w:rPr>
          <w:rFonts w:hint="eastAsia" w:ascii="宋体" w:hAnsi="宋体" w:eastAsia="仿宋_GB2312" w:cs="仿宋_GB2312"/>
          <w:sz w:val="32"/>
          <w:szCs w:val="32"/>
        </w:rPr>
        <w:t xml:space="preserve"> 工艺美术社会组织、企业可以参与制定完善工艺美术行业标准，将自主创新技术写入团体标准、企业标准，引领产业高质量发展。</w:t>
      </w:r>
    </w:p>
    <w:p>
      <w:pPr>
        <w:spacing w:beforeLines="0" w:afterLines="0" w:line="590" w:lineRule="exact"/>
        <w:ind w:firstLine="633"/>
        <w:rPr>
          <w:rFonts w:hint="eastAsia" w:ascii="宋体" w:hAnsi="宋体" w:eastAsia="仿宋_GB2312" w:cs="仿宋_GB2312"/>
          <w:sz w:val="32"/>
          <w:szCs w:val="32"/>
        </w:rPr>
      </w:pPr>
      <w:r>
        <w:rPr>
          <w:rFonts w:hint="eastAsia" w:ascii="宋体" w:hAnsi="宋体" w:eastAsia="仿宋_GB2312" w:cs="仿宋_GB2312"/>
          <w:sz w:val="32"/>
          <w:szCs w:val="32"/>
        </w:rPr>
        <w:t>推动工艺美术社会组织、企业通过标准信息公共服务平台向社会公开团体标准、企业标准，主动发布、履行综合信用承诺或者产品服务质量等专项承诺，接受社会监督。</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第六章  法律责任</w:t>
      </w:r>
    </w:p>
    <w:p>
      <w:pPr>
        <w:spacing w:beforeLines="0" w:afterLines="0" w:line="590" w:lineRule="exact"/>
        <w:rPr>
          <w:rFonts w:hint="eastAsia" w:ascii="宋体" w:hAnsi="宋体" w:eastAsia="仿宋_GB2312" w:cs="仿宋_GB2312"/>
          <w:sz w:val="32"/>
          <w:szCs w:val="32"/>
        </w:rPr>
      </w:pP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第三十八条</w:t>
      </w:r>
      <w:r>
        <w:rPr>
          <w:rFonts w:hint="eastAsia" w:ascii="宋体" w:hAnsi="宋体" w:eastAsia="仿宋_GB2312" w:cs="仿宋_GB2312"/>
          <w:sz w:val="32"/>
          <w:szCs w:val="32"/>
        </w:rPr>
        <w:t xml:space="preserve"> 违反本条例规定，采取不正当手段取得省传统工艺美术品种和技艺、省工艺美术珍品证书的，由工艺美术主管部门对组织处三万元以上十万元以下的罚款，对个人处一万元以上三万元以下的罚款；构成犯罪的，依法追究刑事责任。</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违反本条例规定，采取不正当手段取得省工艺美术大师称号的，由工艺美术主管部门处一万元以上三万元以下的罚款；构成犯罪的，依法追究刑事责任。</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z w:val="32"/>
          <w:szCs w:val="32"/>
        </w:rPr>
        <w:t>第三十九条</w:t>
      </w:r>
      <w:r>
        <w:rPr>
          <w:rFonts w:hint="eastAsia" w:ascii="宋体" w:hAnsi="宋体" w:eastAsia="仿宋_GB2312" w:cs="仿宋_GB2312"/>
          <w:sz w:val="32"/>
          <w:szCs w:val="32"/>
        </w:rPr>
        <w:t xml:space="preserve"> 违反本条例第二十条第一款规定，冒用工艺美术大师署名、个人标识的，依照著作、商标等相关法律规定处罚；冒用工艺美术大师称号的，由工艺美术主管部门责令改正，处一万元以上三万元以下的罚款。</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违反本条例第二十条第二款规定，工艺美术大师在没有参加</w:t>
      </w:r>
      <w:r>
        <w:rPr>
          <w:rFonts w:hint="eastAsia" w:ascii="宋体" w:hAnsi="宋体" w:eastAsia="仿宋_GB2312" w:cs="仿宋_GB2312"/>
          <w:spacing w:val="0"/>
          <w:sz w:val="32"/>
          <w:szCs w:val="32"/>
        </w:rPr>
        <w:t>创作的作品上署名</w:t>
      </w:r>
      <w:r>
        <w:rPr>
          <w:rFonts w:hint="eastAsia" w:ascii="宋体" w:hAnsi="宋体" w:eastAsia="仿宋_GB2312" w:cs="黑体"/>
          <w:i w:val="0"/>
          <w:iCs w:val="0"/>
          <w:spacing w:val="0"/>
          <w:sz w:val="32"/>
          <w:szCs w:val="32"/>
          <w:u w:val="none"/>
          <w:lang w:eastAsia="zh-CN"/>
        </w:rPr>
        <w:t>、</w:t>
      </w:r>
      <w:r>
        <w:rPr>
          <w:rFonts w:hint="eastAsia" w:ascii="宋体" w:hAnsi="宋体" w:eastAsia="仿宋_GB2312" w:cs="仿宋_GB2312"/>
          <w:spacing w:val="0"/>
          <w:sz w:val="32"/>
          <w:szCs w:val="32"/>
        </w:rPr>
        <w:t>使用个人标识</w:t>
      </w:r>
      <w:r>
        <w:rPr>
          <w:rFonts w:hint="eastAsia" w:ascii="宋体" w:hAnsi="宋体" w:eastAsia="仿宋_GB2312" w:cs="黑体"/>
          <w:spacing w:val="0"/>
          <w:sz w:val="32"/>
          <w:szCs w:val="32"/>
          <w:lang w:eastAsia="zh-CN"/>
        </w:rPr>
        <w:t>或者称号</w:t>
      </w:r>
      <w:r>
        <w:rPr>
          <w:rFonts w:hint="eastAsia" w:ascii="宋体" w:hAnsi="宋体" w:eastAsia="仿宋_GB2312" w:cs="仿宋_GB2312"/>
          <w:spacing w:val="0"/>
          <w:sz w:val="32"/>
          <w:szCs w:val="32"/>
        </w:rPr>
        <w:t>的，</w:t>
      </w:r>
      <w:r>
        <w:rPr>
          <w:rFonts w:hint="eastAsia" w:ascii="宋体" w:hAnsi="宋体" w:eastAsia="仿宋_GB2312" w:cs="仿宋_GB2312"/>
          <w:sz w:val="32"/>
          <w:szCs w:val="32"/>
        </w:rPr>
        <w:t>由工艺美术主管部门</w:t>
      </w:r>
      <w:r>
        <w:rPr>
          <w:rFonts w:hint="eastAsia" w:ascii="宋体" w:hAnsi="宋体" w:eastAsia="仿宋_GB2312" w:cs="黑体"/>
          <w:sz w:val="32"/>
          <w:szCs w:val="32"/>
          <w:lang w:eastAsia="zh-CN"/>
        </w:rPr>
        <w:t>或者法律法规规定的部门</w:t>
      </w:r>
      <w:r>
        <w:rPr>
          <w:rFonts w:hint="eastAsia" w:ascii="宋体" w:hAnsi="宋体" w:eastAsia="仿宋_GB2312" w:cs="仿宋_GB2312"/>
          <w:sz w:val="32"/>
          <w:szCs w:val="32"/>
        </w:rPr>
        <w:t>责令改正，</w:t>
      </w:r>
      <w:r>
        <w:rPr>
          <w:rFonts w:hint="eastAsia" w:ascii="宋体" w:hAnsi="宋体" w:cs="仿宋_GB2312"/>
          <w:sz w:val="32"/>
          <w:szCs w:val="32"/>
          <w:lang w:eastAsia="zh-CN"/>
        </w:rPr>
        <w:t>构成侵权的</w:t>
      </w:r>
      <w:r>
        <w:rPr>
          <w:rFonts w:hint="eastAsia" w:ascii="宋体" w:hAnsi="宋体" w:eastAsia="仿宋_GB2312" w:cs="黑体"/>
          <w:sz w:val="32"/>
          <w:szCs w:val="32"/>
          <w:lang w:eastAsia="zh-CN"/>
        </w:rPr>
        <w:t>依法承担</w:t>
      </w:r>
      <w:r>
        <w:rPr>
          <w:rFonts w:hint="eastAsia" w:ascii="宋体" w:hAnsi="宋体" w:cs="黑体"/>
          <w:sz w:val="32"/>
          <w:szCs w:val="32"/>
          <w:lang w:eastAsia="zh-CN"/>
        </w:rPr>
        <w:t>民事</w:t>
      </w:r>
      <w:r>
        <w:rPr>
          <w:rFonts w:hint="eastAsia" w:ascii="宋体" w:hAnsi="宋体" w:eastAsia="仿宋_GB2312" w:cs="黑体"/>
          <w:sz w:val="32"/>
          <w:szCs w:val="32"/>
          <w:lang w:eastAsia="zh-CN"/>
        </w:rPr>
        <w:t>责任</w:t>
      </w:r>
      <w:r>
        <w:rPr>
          <w:rFonts w:hint="eastAsia" w:ascii="宋体" w:hAnsi="宋体" w:eastAsia="仿宋_GB2312" w:cs="仿宋_GB2312"/>
          <w:sz w:val="32"/>
          <w:szCs w:val="32"/>
        </w:rPr>
        <w:t>。</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pacing w:val="-6"/>
          <w:sz w:val="32"/>
          <w:szCs w:val="32"/>
        </w:rPr>
        <w:t>第四十条</w:t>
      </w:r>
      <w:r>
        <w:rPr>
          <w:rFonts w:hint="eastAsia" w:ascii="宋体" w:hAnsi="宋体" w:eastAsia="仿宋_GB2312" w:cs="仿宋_GB2312"/>
          <w:spacing w:val="-6"/>
          <w:sz w:val="32"/>
          <w:szCs w:val="32"/>
        </w:rPr>
        <w:t xml:space="preserve"> 违反本条例规定，认定工作社</w:t>
      </w:r>
      <w:r>
        <w:rPr>
          <w:rFonts w:hint="eastAsia" w:ascii="宋体" w:hAnsi="宋体" w:eastAsia="仿宋_GB2312" w:cs="仿宋_GB2312"/>
          <w:sz w:val="32"/>
          <w:szCs w:val="32"/>
        </w:rPr>
        <w:t>会组织及其工作人员、专家评审委员会成员在认定工作中有下列行为之一，由有关部门依法处理；构成犯罪的，依法追究刑事责任：</w:t>
      </w: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（一）滥用职权、徇私舞弊，或者</w:t>
      </w:r>
      <w:r>
        <w:rPr>
          <w:rFonts w:hint="eastAsia" w:ascii="宋体" w:hAnsi="宋体" w:eastAsia="仿宋_GB2312" w:cs="仿宋_GB2312"/>
          <w:sz w:val="32"/>
          <w:szCs w:val="20"/>
        </w:rPr>
        <w:t>收受财物</w:t>
      </w:r>
      <w:r>
        <w:rPr>
          <w:rFonts w:hint="eastAsia" w:ascii="宋体" w:hAnsi="宋体" w:eastAsia="仿宋_GB2312" w:cs="仿宋_GB2312"/>
          <w:sz w:val="32"/>
          <w:szCs w:val="32"/>
        </w:rPr>
        <w:t>的；</w:t>
      </w:r>
    </w:p>
    <w:p>
      <w:pPr>
        <w:keepNext/>
        <w:spacing w:beforeLines="0" w:afterLines="0" w:line="590" w:lineRule="exact"/>
        <w:outlineLvl w:val="0"/>
        <w:rPr>
          <w:rFonts w:hint="eastAsia" w:ascii="宋体" w:hAnsi="宋体" w:eastAsia="仿宋_GB2312" w:cs="仿宋_GB2312"/>
          <w:iCs/>
          <w:sz w:val="32"/>
          <w:szCs w:val="32"/>
        </w:rPr>
      </w:pPr>
      <w:r>
        <w:rPr>
          <w:rFonts w:hint="eastAsia" w:ascii="宋体" w:hAnsi="宋体" w:eastAsia="仿宋_GB2312" w:cs="仿宋_GB2312"/>
          <w:sz w:val="32"/>
          <w:szCs w:val="32"/>
        </w:rPr>
        <w:t xml:space="preserve">    （二）泄露在工作中知悉的工艺美术技术秘密和其他商业秘密的</w:t>
      </w:r>
      <w:r>
        <w:rPr>
          <w:rFonts w:hint="eastAsia" w:ascii="宋体" w:hAnsi="宋体" w:eastAsia="仿宋_GB2312" w:cs="仿宋_GB2312"/>
          <w:iCs/>
          <w:sz w:val="32"/>
          <w:szCs w:val="32"/>
        </w:rPr>
        <w:t>；</w:t>
      </w:r>
    </w:p>
    <w:p>
      <w:pPr>
        <w:adjustRightInd w:val="0"/>
        <w:spacing w:beforeLines="0" w:afterLines="0" w:line="590" w:lineRule="exact"/>
        <w:rPr>
          <w:rFonts w:hint="eastAsia" w:ascii="宋体" w:hAnsi="宋体" w:eastAsia="仿宋_GB2312" w:cs="仿宋_GB2312"/>
          <w:sz w:val="32"/>
          <w:szCs w:val="20"/>
        </w:rPr>
      </w:pPr>
      <w:r>
        <w:rPr>
          <w:rFonts w:hint="eastAsia" w:ascii="宋体" w:hAnsi="宋体" w:eastAsia="仿宋_GB2312" w:cs="仿宋_GB2312"/>
          <w:kern w:val="0"/>
          <w:sz w:val="32"/>
        </w:rPr>
        <w:t xml:space="preserve">    （三）其他影响认定工作公平、公开、公正的。</w:t>
      </w:r>
      <w:r>
        <w:rPr>
          <w:rFonts w:hint="eastAsia" w:ascii="宋体" w:hAnsi="宋体" w:eastAsia="仿宋_GB2312" w:cs="仿宋_GB2312"/>
          <w:sz w:val="32"/>
          <w:szCs w:val="20"/>
        </w:rPr>
        <w:t xml:space="preserve"> </w:t>
      </w:r>
    </w:p>
    <w:p>
      <w:pPr>
        <w:autoSpaceDE w:val="0"/>
        <w:autoSpaceDN w:val="0"/>
        <w:adjustRightInd w:val="0"/>
        <w:spacing w:beforeLines="0" w:afterLines="0" w:line="590" w:lineRule="exact"/>
        <w:jc w:val="left"/>
        <w:rPr>
          <w:rFonts w:ascii="宋体" w:hAnsi="宋体" w:eastAsia="仿宋_GB2312" w:cs="仿宋_GB2312"/>
          <w:kern w:val="0"/>
          <w:sz w:val="32"/>
          <w:szCs w:val="32"/>
        </w:rPr>
      </w:pPr>
      <w:r>
        <w:rPr>
          <w:rFonts w:ascii="宋体" w:hAnsi="宋体" w:eastAsia="仿宋_GB2312" w:cs="仿宋_GB2312"/>
          <w:kern w:val="0"/>
          <w:sz w:val="32"/>
          <w:szCs w:val="32"/>
        </w:rPr>
        <w:t xml:space="preserve">    </w:t>
      </w:r>
      <w:r>
        <w:rPr>
          <w:rFonts w:hint="eastAsia" w:ascii="宋体" w:hAnsi="宋体" w:eastAsia="黑体" w:cs="黑体"/>
          <w:kern w:val="0"/>
          <w:sz w:val="32"/>
          <w:szCs w:val="32"/>
        </w:rPr>
        <w:t>第四十一条</w:t>
      </w:r>
      <w:r>
        <w:rPr>
          <w:rFonts w:ascii="宋体" w:hAnsi="宋体" w:eastAsia="仿宋_GB2312" w:cs="仿宋_GB2312"/>
          <w:kern w:val="0"/>
          <w:sz w:val="32"/>
          <w:szCs w:val="32"/>
        </w:rPr>
        <w:t xml:space="preserve"> 工艺美术主管部门、其他有关部门及其工作人员玩忽职守、滥用职权、徇私舞弊的，依法给予处分；构成犯罪的，依法追究刑事责任。</w:t>
      </w:r>
    </w:p>
    <w:p>
      <w:pPr>
        <w:spacing w:beforeLines="0" w:afterLines="0" w:line="590" w:lineRule="exact"/>
        <w:jc w:val="center"/>
        <w:rPr>
          <w:rFonts w:hint="eastAsia" w:ascii="宋体" w:hAnsi="宋体" w:eastAsia="黑体" w:cs="黑体"/>
          <w:sz w:val="32"/>
          <w:szCs w:val="32"/>
        </w:rPr>
      </w:pPr>
    </w:p>
    <w:p>
      <w:pPr>
        <w:spacing w:beforeLines="0" w:afterLines="0" w:line="590" w:lineRule="exact"/>
        <w:jc w:val="center"/>
        <w:rPr>
          <w:rFonts w:hint="eastAsia" w:ascii="宋体" w:hAnsi="宋体" w:eastAsia="黑体" w:cs="黑体"/>
          <w:sz w:val="32"/>
          <w:szCs w:val="32"/>
        </w:rPr>
      </w:pPr>
      <w:r>
        <w:rPr>
          <w:rFonts w:hint="eastAsia" w:ascii="宋体" w:hAnsi="宋体" w:eastAsia="黑体" w:cs="黑体"/>
          <w:sz w:val="32"/>
          <w:szCs w:val="32"/>
        </w:rPr>
        <w:t>第七章  附  则</w:t>
      </w:r>
    </w:p>
    <w:p>
      <w:pPr>
        <w:adjustRightInd w:val="0"/>
        <w:spacing w:beforeLines="0" w:afterLines="0" w:line="590" w:lineRule="exact"/>
        <w:rPr>
          <w:rFonts w:hint="eastAsia" w:ascii="宋体" w:hAnsi="宋体" w:eastAsia="仿宋_GB2312" w:cs="仿宋_GB2312"/>
          <w:kern w:val="0"/>
          <w:sz w:val="32"/>
          <w:szCs w:val="32"/>
        </w:rPr>
      </w:pPr>
    </w:p>
    <w:p>
      <w:pPr>
        <w:spacing w:beforeLines="0" w:afterLines="0" w:line="59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第四十二条</w:t>
      </w:r>
      <w:r>
        <w:rPr>
          <w:rFonts w:hint="eastAsia" w:ascii="宋体" w:hAnsi="宋体" w:eastAsia="仿宋_GB2312" w:cs="仿宋_GB2312"/>
          <w:sz w:val="32"/>
          <w:szCs w:val="32"/>
        </w:rPr>
        <w:t xml:space="preserve"> 本条例所称工艺美术，包括传统工艺美术和新兴工艺美术。</w:t>
      </w:r>
    </w:p>
    <w:p>
      <w:pPr>
        <w:spacing w:beforeLines="0" w:afterLines="0" w:line="590" w:lineRule="exact"/>
        <w:ind w:firstLine="640"/>
        <w:rPr>
          <w:rFonts w:hint="eastAsia" w:ascii="宋体" w:hAnsi="宋体" w:eastAsia="仿宋_GB2312" w:cs="仿宋_GB2312"/>
          <w:sz w:val="32"/>
          <w:szCs w:val="32"/>
        </w:rPr>
      </w:pPr>
      <w:r>
        <w:rPr>
          <w:rFonts w:hint="eastAsia" w:ascii="宋体" w:hAnsi="宋体" w:eastAsia="黑体" w:cs="黑体"/>
          <w:sz w:val="32"/>
          <w:szCs w:val="32"/>
        </w:rPr>
        <w:t>第四十三条</w:t>
      </w:r>
      <w:r>
        <w:rPr>
          <w:rFonts w:hint="eastAsia" w:ascii="宋体" w:hAnsi="宋体" w:eastAsia="仿宋_GB2312" w:cs="仿宋_GB2312"/>
          <w:sz w:val="32"/>
          <w:szCs w:val="32"/>
        </w:rPr>
        <w:t xml:space="preserve"> 列入非物质文化遗产代表性项目名录的工艺美术相关保护工作，</w:t>
      </w:r>
      <w:r>
        <w:rPr>
          <w:rFonts w:hint="eastAsia" w:ascii="宋体" w:hAnsi="宋体" w:eastAsia="仿宋_GB2312" w:cs="仿宋_GB2312"/>
          <w:iCs/>
          <w:sz w:val="32"/>
          <w:szCs w:val="32"/>
        </w:rPr>
        <w:t>同时执行</w:t>
      </w:r>
      <w:r>
        <w:rPr>
          <w:rFonts w:hint="eastAsia" w:ascii="宋体" w:hAnsi="宋体" w:eastAsia="仿宋_GB2312" w:cs="仿宋_GB2312"/>
          <w:sz w:val="32"/>
          <w:szCs w:val="32"/>
        </w:rPr>
        <w:t>非物质文化遗产相关法律法规的规定。</w:t>
      </w:r>
    </w:p>
    <w:p>
      <w:pPr>
        <w:autoSpaceDE w:val="0"/>
        <w:autoSpaceDN w:val="0"/>
        <w:adjustRightInd w:val="0"/>
        <w:spacing w:beforeLines="0" w:afterLines="0" w:line="590" w:lineRule="exact"/>
        <w:ind w:firstLine="632" w:firstLineChars="200"/>
        <w:jc w:val="left"/>
        <w:rPr>
          <w:rFonts w:ascii="宋体" w:hAnsi="宋体" w:eastAsia="仿宋_GB2312" w:cs="仿宋_GB2312"/>
          <w:kern w:val="0"/>
          <w:sz w:val="32"/>
          <w:szCs w:val="32"/>
        </w:rPr>
      </w:pPr>
      <w:r>
        <w:rPr>
          <w:rFonts w:hint="eastAsia" w:ascii="宋体" w:hAnsi="宋体" w:eastAsia="黑体" w:cs="黑体"/>
          <w:kern w:val="0"/>
          <w:sz w:val="32"/>
          <w:szCs w:val="32"/>
        </w:rPr>
        <w:t>第四十四条</w:t>
      </w:r>
      <w:r>
        <w:rPr>
          <w:rFonts w:ascii="宋体" w:hAnsi="宋体" w:eastAsia="仿宋_GB2312" w:cs="仿宋_GB2312"/>
          <w:kern w:val="0"/>
          <w:sz w:val="32"/>
          <w:szCs w:val="32"/>
        </w:rPr>
        <w:t xml:space="preserve"> 地级以上市根据工艺美术保护和发展需要，可以参照本条例规定，开展本市的传统工艺美术品种和技艺、工艺美术珍品、工艺美术大师认定工作。</w:t>
      </w:r>
    </w:p>
    <w:p>
      <w:pPr>
        <w:spacing w:beforeLines="0" w:afterLines="0" w:line="590" w:lineRule="exact"/>
        <w:rPr>
          <w:rFonts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第四十五条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rPr>
        <w:t>本条例自</w:t>
      </w:r>
      <w:r>
        <w:rPr>
          <w:rFonts w:hint="eastAsia" w:ascii="宋体" w:hAnsi="宋体" w:eastAsia="仿宋_GB2312" w:cs="仿宋_GB2312"/>
          <w:sz w:val="32"/>
          <w:szCs w:val="32"/>
          <w:lang w:eastAsia="zh-CN"/>
        </w:rPr>
        <w:t>2</w:t>
      </w:r>
      <w:r>
        <w:rPr>
          <w:rFonts w:hint="eastAsia" w:ascii="宋体" w:hAnsi="宋体" w:eastAsia="仿宋_GB2312" w:cs="仿宋_GB2312"/>
          <w:sz w:val="32"/>
          <w:szCs w:val="32"/>
          <w:lang w:val="en-US" w:eastAsia="zh-CN"/>
        </w:rPr>
        <w:t>021</w:t>
      </w:r>
      <w:r>
        <w:rPr>
          <w:rFonts w:hint="eastAsia" w:ascii="宋体" w:hAnsi="宋体" w:eastAsia="仿宋_GB2312" w:cs="仿宋_GB2312"/>
          <w:sz w:val="32"/>
          <w:szCs w:val="32"/>
        </w:rPr>
        <w:t>年</w:t>
      </w:r>
      <w:r>
        <w:rPr>
          <w:rFonts w:hint="eastAsia" w:ascii="宋体" w:hAnsi="宋体" w:eastAsia="仿宋_GB2312" w:cs="仿宋_GB2312"/>
          <w:sz w:val="32"/>
          <w:szCs w:val="32"/>
          <w:lang w:val="en-US" w:eastAsia="zh-CN"/>
        </w:rPr>
        <w:t>7</w:t>
      </w:r>
      <w:r>
        <w:rPr>
          <w:rFonts w:hint="eastAsia" w:ascii="宋体" w:hAnsi="宋体" w:eastAsia="仿宋_GB2312" w:cs="仿宋_GB2312"/>
          <w:sz w:val="32"/>
          <w:szCs w:val="32"/>
        </w:rPr>
        <w:t>月</w:t>
      </w:r>
      <w:r>
        <w:rPr>
          <w:rFonts w:hint="eastAsia" w:ascii="宋体" w:hAnsi="宋体" w:eastAsia="仿宋_GB2312" w:cs="仿宋_GB2312"/>
          <w:sz w:val="32"/>
          <w:szCs w:val="32"/>
          <w:lang w:val="en-US" w:eastAsia="zh-CN"/>
        </w:rPr>
        <w:t>1</w:t>
      </w:r>
      <w:r>
        <w:rPr>
          <w:rFonts w:hint="eastAsia" w:ascii="宋体" w:hAnsi="宋体" w:eastAsia="仿宋_GB2312" w:cs="仿宋_GB2312"/>
          <w:sz w:val="32"/>
          <w:szCs w:val="32"/>
        </w:rPr>
        <w:t>日起施行</w:t>
      </w:r>
      <w:r>
        <w:rPr>
          <w:rFonts w:hint="eastAsia" w:ascii="宋体" w:hAnsi="宋体" w:eastAsia="仿宋_GB2312" w:cs="仿宋_GB2312"/>
          <w:sz w:val="32"/>
          <w:szCs w:val="32"/>
        </w:rPr>
        <w:t>。</w:t>
      </w:r>
    </w:p>
    <w:p>
      <w:pPr>
        <w:adjustRightInd w:val="0"/>
        <w:snapToGrid/>
        <w:spacing w:beforeLines="0" w:afterLines="0" w:line="590" w:lineRule="exact"/>
        <w:ind w:firstLine="0" w:firstLineChars="0"/>
        <w:jc w:val="both"/>
        <w:rPr>
          <w:rFonts w:hint="default" w:ascii="宋体" w:hAnsi="宋体" w:cs="Times New Roman"/>
          <w:color w:val="FF0000"/>
        </w:rPr>
      </w:pPr>
    </w:p>
    <w:p>
      <w:pPr>
        <w:pStyle w:val="2"/>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方正小标宋简体" w:cs="方正小标宋简体"/>
          <w:color w:val="auto"/>
          <w:spacing w:val="0"/>
          <w:sz w:val="32"/>
          <w:szCs w:val="32"/>
          <w:lang w:eastAsia="zh-CN"/>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ascii="宋体" w:hAnsi="宋体"/>
          <w:color w:val="auto"/>
          <w:szCs w:val="32"/>
        </w:rPr>
      </w:pPr>
    </w:p>
    <w:p>
      <w:pPr>
        <w:pageBreakBefore w:val="0"/>
        <w:kinsoku/>
        <w:overflowPunct w:val="0"/>
        <w:topLinePunct w:val="0"/>
        <w:bidi w:val="0"/>
        <w:spacing w:beforeLines="0" w:afterLines="0" w:line="590" w:lineRule="exact"/>
        <w:ind w:left="0" w:leftChars="0" w:right="0" w:rightChars="0"/>
        <w:jc w:val="center"/>
        <w:rPr>
          <w:rFonts w:hint="eastAsia" w:ascii="宋体" w:hAnsi="宋体" w:eastAsia="宋体" w:cs="宋体"/>
          <w:color w:val="auto"/>
          <w:sz w:val="44"/>
          <w:szCs w:val="44"/>
        </w:rPr>
      </w:pPr>
    </w:p>
    <w:p>
      <w:pPr>
        <w:pageBreakBefore w:val="0"/>
        <w:kinsoku/>
        <w:overflowPunct w:val="0"/>
        <w:topLinePunct w:val="0"/>
        <w:bidi w:val="0"/>
        <w:spacing w:beforeLines="0" w:afterLines="0" w:line="590" w:lineRule="exact"/>
        <w:ind w:left="0" w:leftChars="0" w:right="0" w:rightChars="0"/>
        <w:jc w:val="center"/>
        <w:rPr>
          <w:rFonts w:hint="eastAsia" w:ascii="宋体" w:hAnsi="宋体" w:eastAsia="宋体" w:cs="宋体"/>
          <w:color w:val="auto"/>
          <w:sz w:val="44"/>
          <w:szCs w:val="44"/>
        </w:rPr>
      </w:pPr>
    </w:p>
    <w:p>
      <w:pPr>
        <w:pageBreakBefore w:val="0"/>
        <w:kinsoku/>
        <w:topLinePunct w:val="0"/>
        <w:bidi w:val="0"/>
        <w:spacing w:beforeLines="0" w:afterLines="0" w:line="590" w:lineRule="exact"/>
        <w:ind w:left="0" w:leftChars="0" w:right="0" w:rightChars="0"/>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color w:val="auto"/>
          <w:sz w:val="32"/>
          <w:szCs w:val="32"/>
        </w:rPr>
      </w:pPr>
    </w:p>
    <w:p>
      <w:pPr>
        <w:keepNext w:val="0"/>
        <w:keepLines w:val="0"/>
        <w:pageBreakBefore w:val="0"/>
        <w:kinsoku/>
        <w:wordWrap/>
        <w:overflowPunct/>
        <w:topLinePunct w:val="0"/>
        <w:autoSpaceDE/>
        <w:bidi w:val="0"/>
        <w:adjustRightInd w:val="0"/>
        <w:spacing w:beforeLines="0" w:afterLines="0" w:line="590" w:lineRule="exact"/>
        <w:rPr>
          <w:rFonts w:hint="eastAsia" w:ascii="宋体" w:hAnsi="宋体" w:eastAsia="仿宋_GB2312" w:cs="仿宋_GB2312"/>
          <w:color w:val="auto"/>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方正仿宋_GBK">
    <w:panose1 w:val="03000509000000000000"/>
    <w:charset w:val="86"/>
    <w:family w:val="auto"/>
    <w:pitch w:val="default"/>
    <w:sig w:usb0="00000001" w:usb1="080E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DFD5A"/>
    <w:multiLevelType w:val="singleLevel"/>
    <w:tmpl w:val="609DFD5A"/>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11E7348"/>
    <w:rsid w:val="01881051"/>
    <w:rsid w:val="036674C5"/>
    <w:rsid w:val="03884874"/>
    <w:rsid w:val="03FA073A"/>
    <w:rsid w:val="05D13273"/>
    <w:rsid w:val="06866278"/>
    <w:rsid w:val="086F19DD"/>
    <w:rsid w:val="09D5405D"/>
    <w:rsid w:val="0A1707EC"/>
    <w:rsid w:val="0B7D5897"/>
    <w:rsid w:val="0D5A220C"/>
    <w:rsid w:val="0DC10F3C"/>
    <w:rsid w:val="0F0C1338"/>
    <w:rsid w:val="0F3C7199"/>
    <w:rsid w:val="0F9E114E"/>
    <w:rsid w:val="103C00B6"/>
    <w:rsid w:val="11361CF6"/>
    <w:rsid w:val="12272E15"/>
    <w:rsid w:val="12833C7B"/>
    <w:rsid w:val="12844F71"/>
    <w:rsid w:val="128D47BB"/>
    <w:rsid w:val="131C3A9F"/>
    <w:rsid w:val="13371800"/>
    <w:rsid w:val="13A94040"/>
    <w:rsid w:val="15572784"/>
    <w:rsid w:val="15626C01"/>
    <w:rsid w:val="166A7E4E"/>
    <w:rsid w:val="16B51EEB"/>
    <w:rsid w:val="170D64D1"/>
    <w:rsid w:val="17402747"/>
    <w:rsid w:val="176B60F3"/>
    <w:rsid w:val="17A56954"/>
    <w:rsid w:val="18394C82"/>
    <w:rsid w:val="18644411"/>
    <w:rsid w:val="1975362D"/>
    <w:rsid w:val="19D64BC8"/>
    <w:rsid w:val="19EE1972"/>
    <w:rsid w:val="1AF759E2"/>
    <w:rsid w:val="1BD6126C"/>
    <w:rsid w:val="1C3A4D59"/>
    <w:rsid w:val="1E5478C0"/>
    <w:rsid w:val="200A5205"/>
    <w:rsid w:val="20E36EDD"/>
    <w:rsid w:val="21E7264F"/>
    <w:rsid w:val="234C1757"/>
    <w:rsid w:val="23B64D16"/>
    <w:rsid w:val="23BE221E"/>
    <w:rsid w:val="24E30D8C"/>
    <w:rsid w:val="2501793B"/>
    <w:rsid w:val="25087144"/>
    <w:rsid w:val="29EC497A"/>
    <w:rsid w:val="2A3530D2"/>
    <w:rsid w:val="2AE1624B"/>
    <w:rsid w:val="2AE3372E"/>
    <w:rsid w:val="2B217D0A"/>
    <w:rsid w:val="2E2E3329"/>
    <w:rsid w:val="2F6418ED"/>
    <w:rsid w:val="308D0885"/>
    <w:rsid w:val="30D27CA9"/>
    <w:rsid w:val="313C0686"/>
    <w:rsid w:val="315B5B3B"/>
    <w:rsid w:val="31DB5B14"/>
    <w:rsid w:val="32227518"/>
    <w:rsid w:val="34152DC2"/>
    <w:rsid w:val="341E6D68"/>
    <w:rsid w:val="363F4357"/>
    <w:rsid w:val="375D349B"/>
    <w:rsid w:val="37C707A3"/>
    <w:rsid w:val="381406BD"/>
    <w:rsid w:val="382B73FA"/>
    <w:rsid w:val="38882FCA"/>
    <w:rsid w:val="388C40E8"/>
    <w:rsid w:val="38AB7D8C"/>
    <w:rsid w:val="390C3D84"/>
    <w:rsid w:val="39130050"/>
    <w:rsid w:val="3A2B07DC"/>
    <w:rsid w:val="3CE36452"/>
    <w:rsid w:val="3D9541AF"/>
    <w:rsid w:val="3FBD3309"/>
    <w:rsid w:val="40673A31"/>
    <w:rsid w:val="41443C70"/>
    <w:rsid w:val="42E04658"/>
    <w:rsid w:val="44CF252C"/>
    <w:rsid w:val="469B1532"/>
    <w:rsid w:val="47F60ED7"/>
    <w:rsid w:val="4862267E"/>
    <w:rsid w:val="48D32C36"/>
    <w:rsid w:val="491E3CB0"/>
    <w:rsid w:val="4A0C388D"/>
    <w:rsid w:val="4AF01A75"/>
    <w:rsid w:val="4B1D40BD"/>
    <w:rsid w:val="4B1D5138"/>
    <w:rsid w:val="4B644AC7"/>
    <w:rsid w:val="4BF05C55"/>
    <w:rsid w:val="4D2D6729"/>
    <w:rsid w:val="4DA05958"/>
    <w:rsid w:val="511D4D5B"/>
    <w:rsid w:val="511F1590"/>
    <w:rsid w:val="51533045"/>
    <w:rsid w:val="515A66AF"/>
    <w:rsid w:val="51FB77F1"/>
    <w:rsid w:val="52701C74"/>
    <w:rsid w:val="5891480F"/>
    <w:rsid w:val="58E732C8"/>
    <w:rsid w:val="5A75158A"/>
    <w:rsid w:val="5B6E266F"/>
    <w:rsid w:val="5C216CEF"/>
    <w:rsid w:val="5C334EFE"/>
    <w:rsid w:val="5E617566"/>
    <w:rsid w:val="5EEF1A0C"/>
    <w:rsid w:val="5F1F3699"/>
    <w:rsid w:val="5F484E2D"/>
    <w:rsid w:val="5F675025"/>
    <w:rsid w:val="603B07CD"/>
    <w:rsid w:val="638156B1"/>
    <w:rsid w:val="64401FFB"/>
    <w:rsid w:val="64711DC6"/>
    <w:rsid w:val="65DA60DB"/>
    <w:rsid w:val="66ED1FE1"/>
    <w:rsid w:val="67B65FF8"/>
    <w:rsid w:val="67D05562"/>
    <w:rsid w:val="68E136BE"/>
    <w:rsid w:val="690337E2"/>
    <w:rsid w:val="6C15302C"/>
    <w:rsid w:val="6C544E08"/>
    <w:rsid w:val="6C934407"/>
    <w:rsid w:val="6D336076"/>
    <w:rsid w:val="6D7E2528"/>
    <w:rsid w:val="6E79029A"/>
    <w:rsid w:val="6FCD07A5"/>
    <w:rsid w:val="7063586E"/>
    <w:rsid w:val="70AD1945"/>
    <w:rsid w:val="70B90714"/>
    <w:rsid w:val="70F80C9B"/>
    <w:rsid w:val="70FA6FEE"/>
    <w:rsid w:val="71A74628"/>
    <w:rsid w:val="722217A9"/>
    <w:rsid w:val="72247A70"/>
    <w:rsid w:val="73C2091D"/>
    <w:rsid w:val="74C5727F"/>
    <w:rsid w:val="769D666E"/>
    <w:rsid w:val="76DA649D"/>
    <w:rsid w:val="76EE6057"/>
    <w:rsid w:val="79025A8E"/>
    <w:rsid w:val="7A631492"/>
    <w:rsid w:val="7C8A566B"/>
    <w:rsid w:val="7C996E3F"/>
    <w:rsid w:val="7F6C6ACC"/>
    <w:rsid w:val="7FB82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qFormat/>
    <w:uiPriority w:val="0"/>
    <w:pPr>
      <w:spacing w:after="120"/>
      <w:ind w:left="420" w:leftChars="2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1">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2">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4">
    <w:name w:val=" Char"/>
    <w:basedOn w:val="1"/>
    <w:link w:val="13"/>
    <w:qFormat/>
    <w:uiPriority w:val="0"/>
  </w:style>
  <w:style w:type="character" w:styleId="15">
    <w:name w:val="Strong"/>
    <w:basedOn w:val="13"/>
    <w:qFormat/>
    <w:uiPriority w:val="0"/>
    <w:rPr>
      <w:b/>
      <w:bCs/>
    </w:rPr>
  </w:style>
  <w:style w:type="character" w:styleId="16">
    <w:name w:val="page number"/>
    <w:basedOn w:val="13"/>
    <w:qFormat/>
    <w:uiPriority w:val="0"/>
  </w:style>
  <w:style w:type="paragraph" w:customStyle="1" w:styleId="18">
    <w:name w:val=" Char Char Char Char Char Char Char Char Char1 Char Char Char Char"/>
    <w:basedOn w:val="19"/>
    <w:link w:val="13"/>
    <w:qFormat/>
    <w:uiPriority w:val="0"/>
  </w:style>
  <w:style w:type="paragraph" w:customStyle="1" w:styleId="19">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21">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2">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3">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4">
    <w:name w:val="p0"/>
    <w:basedOn w:val="1"/>
    <w:qFormat/>
    <w:uiPriority w:val="0"/>
    <w:pPr>
      <w:widowControl/>
    </w:pPr>
    <w:rPr>
      <w:rFonts w:hint="eastAsia" w:ascii="宋体" w:hAnsi="宋体"/>
      <w:sz w:val="32"/>
    </w:rPr>
  </w:style>
  <w:style w:type="paragraph" w:customStyle="1" w:styleId="2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p1"/>
    <w:basedOn w:val="1"/>
    <w:qFormat/>
    <w:uiPriority w:val="99"/>
    <w:pPr>
      <w:widowControl/>
      <w:jc w:val="center"/>
    </w:pPr>
    <w:rPr>
      <w:rFonts w:ascii=".PingFang SC" w:hAnsi=".PingFang SC" w:eastAsia=".PingFang SC"/>
      <w:color w:val="454545"/>
      <w:kern w:val="0"/>
      <w:sz w:val="18"/>
      <w:szCs w:val="18"/>
    </w:rPr>
  </w:style>
  <w:style w:type="paragraph" w:customStyle="1" w:styleId="27">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8">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1">
    <w:name w:val="15"/>
    <w:qFormat/>
    <w:uiPriority w:val="0"/>
    <w:rPr>
      <w:rFonts w:hint="default" w:ascii="Times New Roman" w:hAnsi="Times New Roman" w:cs="Times New Roman"/>
      <w:b/>
      <w:bCs/>
      <w:sz w:val="20"/>
      <w:szCs w:val="20"/>
    </w:rPr>
  </w:style>
  <w:style w:type="character" w:customStyle="1" w:styleId="32">
    <w:name w:val="form-textarea-print1"/>
    <w:basedOn w:val="13"/>
    <w:qFormat/>
    <w:uiPriority w:val="0"/>
    <w:rPr>
      <w:sz w:val="14"/>
      <w:szCs w:val="14"/>
    </w:rPr>
  </w:style>
  <w:style w:type="paragraph" w:customStyle="1" w:styleId="33">
    <w:name w:val="p15"/>
    <w:basedOn w:val="34"/>
    <w:qFormat/>
    <w:uiPriority w:val="3"/>
    <w:pPr>
      <w:widowControl/>
      <w:ind w:firstLine="420"/>
    </w:pPr>
    <w:rPr>
      <w:rFonts w:ascii="仿宋_GB2312" w:hAnsi="仿宋_GB2312" w:eastAsia="仿宋_GB2312" w:cs="仿宋_GB2312"/>
      <w:kern w:val="0"/>
      <w:sz w:val="32"/>
      <w:szCs w:val="32"/>
    </w:rPr>
  </w:style>
  <w:style w:type="paragraph" w:customStyle="1" w:styleId="34">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5">
    <w:name w:val="bjh-p"/>
    <w:unhideWhenUsed/>
    <w:qFormat/>
    <w:uiPriority w:val="0"/>
    <w:rPr>
      <w:rFonts w:hint="default"/>
      <w:sz w:val="24"/>
    </w:rPr>
  </w:style>
  <w:style w:type="paragraph" w:customStyle="1" w:styleId="36">
    <w:name w:val="p16"/>
    <w:basedOn w:val="1"/>
    <w:qFormat/>
    <w:uiPriority w:val="0"/>
    <w:pPr>
      <w:widowControl/>
      <w:ind w:firstLine="640"/>
    </w:pPr>
    <w:rPr>
      <w:rFonts w:ascii="仿宋_GB2312" w:hAnsi="宋体" w:eastAsia="仿宋_GB2312" w:cs="宋体"/>
      <w:kern w:val="0"/>
      <w:sz w:val="32"/>
      <w:szCs w:val="32"/>
    </w:rPr>
  </w:style>
  <w:style w:type="paragraph" w:customStyle="1" w:styleId="37">
    <w:name w:val="p20"/>
    <w:basedOn w:val="1"/>
    <w:qFormat/>
    <w:uiPriority w:val="0"/>
    <w:pPr>
      <w:widowControl/>
      <w:jc w:val="left"/>
    </w:pPr>
    <w:rPr>
      <w:kern w:val="0"/>
      <w:sz w:val="24"/>
      <w:szCs w:val="24"/>
    </w:rPr>
  </w:style>
  <w:style w:type="paragraph" w:customStyle="1" w:styleId="38">
    <w:name w:val="p18"/>
    <w:basedOn w:val="1"/>
    <w:qFormat/>
    <w:uiPriority w:val="0"/>
    <w:pPr>
      <w:widowControl/>
    </w:pPr>
    <w:rPr>
      <w:rFonts w:ascii="宋体" w:hAnsi="宋体" w:cs="宋体"/>
      <w:kern w:val="0"/>
      <w:szCs w:val="21"/>
    </w:rPr>
  </w:style>
  <w:style w:type="paragraph" w:customStyle="1" w:styleId="39">
    <w:name w:val=" 正文"/>
    <w:qFormat/>
    <w:uiPriority w:val="0"/>
    <w:pPr>
      <w:spacing w:line="555" w:lineRule="atLeast"/>
      <w:ind w:firstLine="623"/>
      <w:jc w:val="both"/>
      <w:textAlignment w:val="baseline"/>
    </w:pPr>
    <w:rPr>
      <w:rFonts w:ascii="Calibri" w:hAnsi="Calibri" w:eastAsia="仿宋_GB2312" w:cs="Times New Roman"/>
      <w:color w:val="000000"/>
      <w:sz w:val="31"/>
      <w:szCs w:val="22"/>
      <w:u w:val="none" w:color="000000"/>
      <w:lang w:val="en-US" w:eastAsia="zh-CN" w:bidi="ar-SA"/>
    </w:rPr>
  </w:style>
  <w:style w:type="paragraph" w:customStyle="1" w:styleId="40">
    <w:name w:val="Body Text Indent"/>
    <w:basedOn w:val="1"/>
    <w:qFormat/>
    <w:uiPriority w:val="0"/>
    <w:pPr>
      <w:spacing w:after="120" w:afterLines="0" w:afterAutospacing="0"/>
      <w:ind w:left="420" w:leftChars="0"/>
    </w:pPr>
    <w:rPr>
      <w:rFonts w:ascii="Times New Roman" w:hAnsi="Times New Roman" w:eastAsia="宋体" w:cs="Times New Roman"/>
      <w:sz w:val="21"/>
    </w:rPr>
  </w:style>
  <w:style w:type="character" w:customStyle="1" w:styleId="41">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2021-06-09T01:32:00Z</cp:lastPrinted>
  <dcterms:modified xsi:type="dcterms:W3CDTF">2021-06-09T08:41:32Z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