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spacing w:beforeLines="0" w:beforeAutospacing="0" w:afterLines="0" w:afterAutospacing="0" w:line="590" w:lineRule="exact"/>
        <w:jc w:val="center"/>
        <w:textAlignment w:val="auto"/>
        <w:rPr>
          <w:rFonts w:hint="eastAsia" w:ascii="宋体" w:hAnsi="宋体" w:eastAsia="宋体" w:cs="宋体"/>
          <w:color w:val="auto"/>
          <w:sz w:val="44"/>
          <w:szCs w:val="44"/>
          <w:highlight w:val="none"/>
          <w:lang w:val="en-US" w:bidi="ar-SA"/>
        </w:rPr>
      </w:pPr>
      <w:bookmarkStart w:id="0" w:name="_GoBack"/>
      <w:bookmarkEnd w:id="0"/>
      <w:r>
        <w:rPr>
          <w:rFonts w:hint="eastAsia" w:ascii="宋体" w:hAnsi="宋体" w:eastAsia="宋体" w:cs="宋体"/>
          <w:color w:val="auto"/>
          <w:sz w:val="44"/>
          <w:szCs w:val="44"/>
          <w:highlight w:val="none"/>
          <w:lang w:val="en-US" w:eastAsia="zh-CN" w:bidi="ar-SA"/>
        </w:rPr>
        <w:t>广东省建筑垃圾管理条例</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640" w:leftChars="200" w:right="644" w:rightChars="204" w:hanging="8" w:firstLineChars="0"/>
        <w:jc w:val="both"/>
        <w:textAlignment w:val="auto"/>
        <w:outlineLvl w:val="9"/>
        <w:rPr>
          <w:rFonts w:hint="eastAsia" w:ascii="宋体" w:hAnsi="宋体" w:eastAsia="楷体_GB2312" w:cs="Times New Roman"/>
          <w:sz w:val="32"/>
          <w:lang w:val="en-US" w:eastAsia="zh-CN"/>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楷体_GB2312" w:cs="Times New Roman"/>
          <w:sz w:val="32"/>
          <w:lang w:val="en-US" w:eastAsia="zh-CN"/>
        </w:rPr>
      </w:pPr>
      <w:r>
        <w:rPr>
          <w:rFonts w:hint="eastAsia" w:ascii="宋体" w:hAnsi="宋体" w:eastAsia="楷体_GB2312" w:cs="Times New Roman"/>
          <w:sz w:val="32"/>
          <w:lang w:val="en-US" w:eastAsia="zh-CN"/>
        </w:rPr>
        <w:t>（2022年11月30日广东省第十三届人民代表大会常务委员会第四十七次会议通过）</w:t>
      </w:r>
    </w:p>
    <w:p>
      <w:pPr>
        <w:pStyle w:val="2"/>
        <w:pageBreakBefore w:val="0"/>
        <w:widowControl w:val="0"/>
        <w:kinsoku/>
        <w:wordWrap/>
        <w:overflowPunct/>
        <w:topLinePunct w:val="0"/>
        <w:autoSpaceDE/>
        <w:autoSpaceDN/>
        <w:bidi w:val="0"/>
        <w:adjustRightInd w:val="0"/>
        <w:snapToGrid/>
        <w:spacing w:before="0" w:beforeLines="0" w:after="0" w:afterLines="0" w:line="590" w:lineRule="exact"/>
        <w:textAlignment w:val="auto"/>
        <w:rPr>
          <w:rFonts w:ascii="宋体" w:hAnsi="宋体"/>
        </w:rPr>
      </w:pPr>
    </w:p>
    <w:p>
      <w:pPr>
        <w:keepNext w:val="0"/>
        <w:keepLines w:val="0"/>
        <w:widowControl w:val="0"/>
        <w:suppressLineNumbers w:val="0"/>
        <w:autoSpaceDE w:val="0"/>
        <w:autoSpaceDN/>
        <w:adjustRightInd w:val="0"/>
        <w:spacing w:before="0" w:beforeLines="0" w:beforeAutospacing="0" w:after="0" w:afterLines="0" w:afterAutospacing="0" w:line="590" w:lineRule="exact"/>
        <w:ind w:left="0" w:right="0" w:rightChars="0" w:firstLine="632" w:firstLineChars="200"/>
        <w:jc w:val="left"/>
        <w:rPr>
          <w:rFonts w:hint="eastAsia" w:ascii="宋体" w:hAnsi="宋体" w:eastAsia="仿宋_GB2312" w:cs="Times New Roman"/>
          <w:kern w:val="2"/>
          <w:sz w:val="32"/>
          <w:szCs w:val="32"/>
        </w:rPr>
      </w:pPr>
      <w:r>
        <w:rPr>
          <w:rFonts w:hint="eastAsia" w:ascii="宋体" w:hAnsi="宋体" w:eastAsia="黑体" w:cs="黑体"/>
          <w:kern w:val="2"/>
          <w:sz w:val="32"/>
          <w:szCs w:val="32"/>
          <w:lang w:val="en-US" w:eastAsia="zh-CN" w:bidi="ar"/>
        </w:rPr>
        <w:t>第一条</w:t>
      </w:r>
      <w:r>
        <w:rPr>
          <w:rFonts w:hint="eastAsia" w:ascii="宋体" w:hAnsi="宋体" w:eastAsia="仿宋_GB2312" w:cs="仿宋_GB2312"/>
          <w:kern w:val="2"/>
          <w:sz w:val="32"/>
          <w:szCs w:val="32"/>
          <w:lang w:val="en-US" w:eastAsia="zh-CN" w:bidi="ar"/>
        </w:rPr>
        <w:t xml:space="preserve">  </w:t>
      </w:r>
      <w:r>
        <w:rPr>
          <w:rFonts w:hint="eastAsia" w:ascii="宋体" w:hAnsi="宋体" w:eastAsia="仿宋_GB2312" w:cs="Times New Roman"/>
          <w:kern w:val="2"/>
          <w:sz w:val="32"/>
          <w:szCs w:val="32"/>
          <w:lang w:val="en-US" w:eastAsia="zh-CN" w:bidi="ar"/>
        </w:rPr>
        <w:t>为了加强建筑垃圾管理，推进源头减量和资源化利用，保护和改善生态环境，保障公众健康，促进经济社会可持续发展，根据《中华人民共和国固体废物污染环境防治法》等法律</w:t>
      </w:r>
      <w:r>
        <w:rPr>
          <w:rFonts w:hint="eastAsia" w:ascii="宋体" w:hAnsi="宋体" w:eastAsia="仿宋_GB2312" w:cs="Times New Roman"/>
          <w:i w:val="0"/>
          <w:kern w:val="2"/>
          <w:sz w:val="32"/>
          <w:szCs w:val="32"/>
          <w:lang w:val="en-US" w:eastAsia="zh-CN" w:bidi="ar"/>
        </w:rPr>
        <w:t>、行政</w:t>
      </w:r>
      <w:r>
        <w:rPr>
          <w:rFonts w:hint="eastAsia" w:ascii="宋体" w:hAnsi="宋体" w:eastAsia="仿宋_GB2312" w:cs="Times New Roman"/>
          <w:kern w:val="2"/>
          <w:sz w:val="32"/>
          <w:szCs w:val="32"/>
          <w:lang w:val="en-US" w:eastAsia="zh-CN" w:bidi="ar"/>
        </w:rPr>
        <w:t>法规，结合本省实际，制定本条例。</w:t>
      </w:r>
    </w:p>
    <w:p>
      <w:pPr>
        <w:keepNext w:val="0"/>
        <w:keepLines w:val="0"/>
        <w:widowControl w:val="0"/>
        <w:suppressLineNumbers w:val="0"/>
        <w:autoSpaceDE w:val="0"/>
        <w:autoSpaceDN/>
        <w:adjustRightInd w:val="0"/>
        <w:spacing w:before="0" w:beforeLines="0" w:beforeAutospacing="0" w:after="0" w:afterLines="0" w:afterAutospacing="0" w:line="590" w:lineRule="exact"/>
        <w:ind w:left="0" w:right="0" w:firstLine="632" w:firstLineChars="200"/>
        <w:jc w:val="left"/>
        <w:rPr>
          <w:rFonts w:hint="eastAsia" w:ascii="宋体" w:hAnsi="宋体" w:eastAsia="仿宋_GB2312" w:cs="Times New Roman"/>
          <w:kern w:val="2"/>
          <w:sz w:val="32"/>
          <w:szCs w:val="32"/>
        </w:rPr>
      </w:pPr>
      <w:r>
        <w:rPr>
          <w:rFonts w:hint="eastAsia" w:ascii="宋体" w:hAnsi="宋体" w:eastAsia="黑体" w:cs="黑体"/>
          <w:kern w:val="2"/>
          <w:sz w:val="32"/>
          <w:szCs w:val="32"/>
          <w:lang w:val="en-US" w:eastAsia="zh-CN" w:bidi="ar"/>
        </w:rPr>
        <w:t>第二条</w:t>
      </w:r>
      <w:r>
        <w:rPr>
          <w:rFonts w:hint="eastAsia" w:ascii="宋体" w:hAnsi="宋体" w:eastAsia="仿宋_GB2312" w:cs="仿宋_GB2312"/>
          <w:kern w:val="2"/>
          <w:sz w:val="32"/>
          <w:szCs w:val="32"/>
          <w:lang w:val="en-US" w:eastAsia="zh-CN" w:bidi="ar"/>
        </w:rPr>
        <w:t xml:space="preserve">  </w:t>
      </w:r>
      <w:r>
        <w:rPr>
          <w:rFonts w:hint="eastAsia" w:ascii="宋体" w:hAnsi="宋体" w:eastAsia="仿宋_GB2312" w:cs="Times New Roman"/>
          <w:kern w:val="2"/>
          <w:sz w:val="32"/>
          <w:szCs w:val="32"/>
          <w:lang w:val="en-US" w:eastAsia="zh-CN" w:bidi="ar"/>
        </w:rPr>
        <w:t>本条例适用于本省行政区域内建筑垃圾的产生、收集、贮存、运输、利用、处置及相关监督管理等活动。</w:t>
      </w:r>
    </w:p>
    <w:p>
      <w:pPr>
        <w:keepNext w:val="0"/>
        <w:keepLines w:val="0"/>
        <w:widowControl w:val="0"/>
        <w:suppressLineNumbers w:val="0"/>
        <w:autoSpaceDE w:val="0"/>
        <w:autoSpaceDN/>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Times New Roman"/>
          <w:kern w:val="2"/>
          <w:sz w:val="32"/>
          <w:szCs w:val="32"/>
        </w:rPr>
      </w:pPr>
      <w:r>
        <w:rPr>
          <w:rFonts w:hint="eastAsia" w:ascii="宋体" w:hAnsi="宋体" w:eastAsia="黑体" w:cs="黑体"/>
          <w:kern w:val="2"/>
          <w:sz w:val="32"/>
          <w:szCs w:val="32"/>
          <w:lang w:val="en-US" w:eastAsia="zh-CN" w:bidi="ar"/>
        </w:rPr>
        <w:t>第三条</w:t>
      </w:r>
      <w:r>
        <w:rPr>
          <w:rFonts w:hint="eastAsia" w:ascii="宋体" w:hAnsi="宋体" w:eastAsia="仿宋_GB2312" w:cs="仿宋_GB2312"/>
          <w:kern w:val="2"/>
          <w:sz w:val="32"/>
          <w:szCs w:val="32"/>
          <w:lang w:val="en-US" w:eastAsia="zh-CN" w:bidi="ar"/>
        </w:rPr>
        <w:t xml:space="preserve">  </w:t>
      </w:r>
      <w:r>
        <w:rPr>
          <w:rFonts w:hint="eastAsia" w:ascii="宋体" w:hAnsi="宋体" w:eastAsia="仿宋_GB2312" w:cs="Times New Roman"/>
          <w:kern w:val="2"/>
          <w:sz w:val="32"/>
          <w:szCs w:val="32"/>
          <w:lang w:val="en-US" w:eastAsia="zh-CN" w:bidi="ar"/>
        </w:rPr>
        <w:t>各级人民政府应当加强对建筑垃圾管理工作的领导</w:t>
      </w:r>
      <w:r>
        <w:rPr>
          <w:rFonts w:hint="eastAsia" w:ascii="宋体" w:hAnsi="宋体" w:eastAsia="仿宋_GB2312" w:cs="Times New Roman"/>
          <w:i w:val="0"/>
          <w:kern w:val="2"/>
          <w:sz w:val="32"/>
          <w:szCs w:val="32"/>
          <w:lang w:val="en-US" w:eastAsia="zh-CN" w:bidi="ar"/>
        </w:rPr>
        <w:t>和保障</w:t>
      </w:r>
      <w:r>
        <w:rPr>
          <w:rFonts w:hint="eastAsia" w:ascii="宋体" w:hAnsi="宋体" w:eastAsia="仿宋_GB2312" w:cs="Times New Roman"/>
          <w:kern w:val="2"/>
          <w:sz w:val="32"/>
          <w:szCs w:val="32"/>
          <w:lang w:val="en-US" w:eastAsia="zh-CN" w:bidi="ar"/>
        </w:rPr>
        <w:t>，组织、协调、督促有关部门依法履行建筑垃圾监督管理职责。</w:t>
      </w:r>
    </w:p>
    <w:p>
      <w:pPr>
        <w:keepNext w:val="0"/>
        <w:keepLines w:val="0"/>
        <w:widowControl w:val="0"/>
        <w:suppressLineNumbers w:val="0"/>
        <w:autoSpaceDE w:val="0"/>
        <w:autoSpaceDN/>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Times New Roman"/>
          <w:kern w:val="2"/>
          <w:sz w:val="32"/>
          <w:szCs w:val="32"/>
        </w:rPr>
      </w:pPr>
      <w:r>
        <w:rPr>
          <w:rFonts w:hint="eastAsia" w:ascii="宋体" w:hAnsi="宋体" w:eastAsia="仿宋_GB2312" w:cs="Times New Roman"/>
          <w:kern w:val="2"/>
          <w:sz w:val="32"/>
          <w:szCs w:val="32"/>
          <w:lang w:val="en-US" w:eastAsia="zh-CN" w:bidi="ar"/>
        </w:rPr>
        <w:t>各级人民政府应当按照事权划分的原则，安排必要的资金用于建筑垃圾管理。</w:t>
      </w:r>
    </w:p>
    <w:p>
      <w:pPr>
        <w:keepNext w:val="0"/>
        <w:keepLines w:val="0"/>
        <w:widowControl w:val="0"/>
        <w:suppressLineNumbers w:val="0"/>
        <w:autoSpaceDE w:val="0"/>
        <w:autoSpaceDN/>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Times New Roman"/>
          <w:kern w:val="2"/>
          <w:sz w:val="32"/>
          <w:szCs w:val="32"/>
        </w:rPr>
      </w:pPr>
      <w:r>
        <w:rPr>
          <w:rFonts w:hint="eastAsia" w:ascii="宋体" w:hAnsi="宋体" w:eastAsia="黑体" w:cs="黑体"/>
          <w:kern w:val="2"/>
          <w:sz w:val="32"/>
          <w:szCs w:val="32"/>
          <w:lang w:val="en-US" w:eastAsia="zh-CN" w:bidi="ar"/>
        </w:rPr>
        <w:t>第四条</w:t>
      </w:r>
      <w:r>
        <w:rPr>
          <w:rFonts w:hint="eastAsia" w:ascii="宋体" w:hAnsi="宋体" w:eastAsia="仿宋_GB2312" w:cs="Times New Roman"/>
          <w:kern w:val="2"/>
          <w:sz w:val="32"/>
          <w:szCs w:val="32"/>
          <w:lang w:val="en-US" w:eastAsia="zh-CN" w:bidi="ar"/>
        </w:rPr>
        <w:t xml:space="preserve">  县级以上人民政府依法确定的</w:t>
      </w:r>
      <w:r>
        <w:rPr>
          <w:rFonts w:hint="eastAsia" w:ascii="宋体" w:hAnsi="宋体" w:eastAsia="仿宋_GB2312" w:cs="Times New Roman"/>
          <w:i w:val="0"/>
          <w:kern w:val="2"/>
          <w:sz w:val="32"/>
          <w:szCs w:val="32"/>
          <w:lang w:val="en-US" w:eastAsia="zh-CN" w:bidi="ar"/>
        </w:rPr>
        <w:t>建筑垃圾主管部门</w:t>
      </w:r>
      <w:r>
        <w:rPr>
          <w:rFonts w:hint="eastAsia" w:ascii="宋体" w:hAnsi="宋体" w:eastAsia="仿宋_GB2312" w:cs="Times New Roman"/>
          <w:kern w:val="2"/>
          <w:sz w:val="32"/>
          <w:szCs w:val="32"/>
          <w:lang w:val="en-US" w:eastAsia="zh-CN" w:bidi="ar"/>
        </w:rPr>
        <w:t>（以下简称建筑垃圾主管部门）</w:t>
      </w:r>
      <w:r>
        <w:rPr>
          <w:rFonts w:hint="eastAsia" w:ascii="宋体" w:hAnsi="宋体" w:eastAsia="仿宋_GB2312" w:cs="Times New Roman"/>
          <w:i w:val="0"/>
          <w:kern w:val="2"/>
          <w:sz w:val="32"/>
          <w:szCs w:val="32"/>
          <w:lang w:val="en-US" w:eastAsia="zh-CN" w:bidi="ar"/>
        </w:rPr>
        <w:t>负责本行政区域内建筑垃圾的监督管理工作</w:t>
      </w:r>
      <w:r>
        <w:rPr>
          <w:rFonts w:hint="eastAsia" w:ascii="宋体" w:hAnsi="宋体" w:eastAsia="仿宋_GB2312" w:cs="Times New Roman"/>
          <w:kern w:val="2"/>
          <w:sz w:val="32"/>
          <w:szCs w:val="32"/>
          <w:lang w:val="en-US" w:eastAsia="zh-CN" w:bidi="ar"/>
        </w:rPr>
        <w:t>。</w:t>
      </w:r>
    </w:p>
    <w:p>
      <w:pPr>
        <w:keepNext w:val="0"/>
        <w:keepLines w:val="0"/>
        <w:widowControl w:val="0"/>
        <w:suppressLineNumbers w:val="0"/>
        <w:autoSpaceDE w:val="0"/>
        <w:autoSpaceDN/>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Times New Roman"/>
          <w:kern w:val="2"/>
          <w:sz w:val="32"/>
          <w:szCs w:val="32"/>
        </w:rPr>
      </w:pPr>
      <w:r>
        <w:rPr>
          <w:rFonts w:hint="eastAsia" w:ascii="宋体" w:hAnsi="宋体" w:eastAsia="仿宋_GB2312" w:cs="Times New Roman"/>
          <w:kern w:val="2"/>
          <w:sz w:val="32"/>
          <w:szCs w:val="32"/>
          <w:lang w:val="en-US" w:eastAsia="zh-CN" w:bidi="ar"/>
        </w:rPr>
        <w:t>县级以上人民政府住房城乡建设、城市管理、自然资源、生态环境、交通运输、农业农村、水利、公安等管理部门和海事管理机构在各自职责范围内做好建筑垃圾管理的相关工作。</w:t>
      </w:r>
    </w:p>
    <w:p>
      <w:pPr>
        <w:keepNext w:val="0"/>
        <w:keepLines w:val="0"/>
        <w:widowControl w:val="0"/>
        <w:suppressLineNumbers w:val="0"/>
        <w:autoSpaceDE w:val="0"/>
        <w:autoSpaceDN/>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Times New Roman"/>
          <w:kern w:val="2"/>
          <w:sz w:val="32"/>
          <w:szCs w:val="32"/>
        </w:rPr>
      </w:pPr>
      <w:r>
        <w:rPr>
          <w:rFonts w:hint="eastAsia" w:ascii="宋体" w:hAnsi="宋体" w:eastAsia="黑体" w:cs="黑体"/>
          <w:kern w:val="2"/>
          <w:sz w:val="32"/>
          <w:szCs w:val="32"/>
          <w:lang w:val="en-US" w:eastAsia="zh-CN" w:bidi="ar"/>
        </w:rPr>
        <w:t>第五条</w:t>
      </w:r>
      <w:r>
        <w:rPr>
          <w:rFonts w:hint="eastAsia" w:ascii="宋体" w:hAnsi="宋体" w:eastAsia="仿宋_GB2312" w:cs="Times New Roman"/>
          <w:kern w:val="2"/>
          <w:sz w:val="32"/>
          <w:szCs w:val="32"/>
          <w:lang w:val="en-US" w:eastAsia="zh-CN" w:bidi="ar"/>
        </w:rPr>
        <w:t xml:space="preserve">  县级以上人民政府应当制定建筑垃圾污染环境防治工作规划。</w:t>
      </w:r>
    </w:p>
    <w:p>
      <w:pPr>
        <w:keepNext w:val="0"/>
        <w:keepLines w:val="0"/>
        <w:widowControl w:val="0"/>
        <w:suppressLineNumbers w:val="0"/>
        <w:autoSpaceDE w:val="0"/>
        <w:autoSpaceDN/>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Times New Roman"/>
          <w:kern w:val="2"/>
          <w:sz w:val="32"/>
          <w:szCs w:val="32"/>
        </w:rPr>
      </w:pPr>
      <w:r>
        <w:rPr>
          <w:rFonts w:hint="eastAsia" w:ascii="宋体" w:hAnsi="宋体" w:eastAsia="仿宋_GB2312" w:cs="Times New Roman"/>
          <w:kern w:val="2"/>
          <w:sz w:val="32"/>
          <w:szCs w:val="32"/>
          <w:lang w:val="en-US" w:eastAsia="zh-CN" w:bidi="ar"/>
        </w:rPr>
        <w:t>建筑垃圾污染环境防治工作规划应当包括建筑垃圾产量预测、源头减量、分类处理、综合利用、</w:t>
      </w:r>
      <w:r>
        <w:rPr>
          <w:rFonts w:hint="eastAsia" w:ascii="宋体" w:hAnsi="宋体" w:eastAsia="仿宋_GB2312" w:cs="Times New Roman"/>
          <w:i w:val="0"/>
          <w:kern w:val="2"/>
          <w:sz w:val="32"/>
          <w:szCs w:val="32"/>
          <w:lang w:val="en-US" w:eastAsia="zh-CN" w:bidi="ar"/>
        </w:rPr>
        <w:t>消纳</w:t>
      </w:r>
      <w:r>
        <w:rPr>
          <w:rFonts w:hint="eastAsia" w:ascii="宋体" w:hAnsi="宋体" w:eastAsia="仿宋_GB2312" w:cs="Times New Roman"/>
          <w:kern w:val="2"/>
          <w:sz w:val="32"/>
          <w:szCs w:val="32"/>
          <w:lang w:val="en-US" w:eastAsia="zh-CN" w:bidi="ar"/>
        </w:rPr>
        <w:t>设施和场所布局及建设、安全风险评估以及管理体系建设等内容。</w:t>
      </w:r>
    </w:p>
    <w:p>
      <w:pPr>
        <w:keepNext w:val="0"/>
        <w:keepLines w:val="0"/>
        <w:widowControl w:val="0"/>
        <w:suppressLineNumbers w:val="0"/>
        <w:autoSpaceDE w:val="0"/>
        <w:autoSpaceDN/>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Times New Roman"/>
          <w:kern w:val="2"/>
          <w:sz w:val="32"/>
          <w:szCs w:val="32"/>
        </w:rPr>
      </w:pPr>
      <w:r>
        <w:rPr>
          <w:rFonts w:hint="eastAsia" w:ascii="宋体" w:hAnsi="宋体" w:eastAsia="仿宋_GB2312" w:cs="Times New Roman"/>
          <w:kern w:val="2"/>
          <w:sz w:val="32"/>
          <w:szCs w:val="32"/>
          <w:lang w:val="en-US" w:eastAsia="zh-CN" w:bidi="ar"/>
        </w:rPr>
        <w:t>县级以上人民政府应当统筹安排建筑垃圾转运设施、综合利用场所、消纳场的布局和用地，并将其纳入国土空间规划。</w:t>
      </w:r>
    </w:p>
    <w:p>
      <w:pPr>
        <w:keepNext w:val="0"/>
        <w:keepLines w:val="0"/>
        <w:widowControl w:val="0"/>
        <w:suppressLineNumbers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Times New Roman"/>
          <w:kern w:val="2"/>
          <w:sz w:val="32"/>
          <w:szCs w:val="32"/>
        </w:rPr>
      </w:pPr>
      <w:r>
        <w:rPr>
          <w:rFonts w:hint="eastAsia" w:ascii="宋体" w:hAnsi="宋体" w:eastAsia="仿宋_GB2312" w:cs="Times New Roman"/>
          <w:kern w:val="2"/>
          <w:sz w:val="32"/>
          <w:szCs w:val="32"/>
          <w:lang w:val="en-US" w:eastAsia="zh-CN" w:bidi="ar"/>
        </w:rPr>
        <w:t>鼓励以循环产业园等方式统筹规划建筑垃圾综合利用场所、消纳场，将建筑垃圾综合利用场所、消纳场与混凝土搅拌站、建材厂、装配式建筑构件厂等共同规划。</w:t>
      </w:r>
    </w:p>
    <w:p>
      <w:pPr>
        <w:keepNext w:val="0"/>
        <w:keepLines w:val="0"/>
        <w:widowControl w:val="0"/>
        <w:suppressLineNumbers w:val="0"/>
        <w:autoSpaceDE w:val="0"/>
        <w:autoSpaceDN/>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Times New Roman"/>
          <w:kern w:val="2"/>
          <w:sz w:val="32"/>
          <w:szCs w:val="32"/>
        </w:rPr>
      </w:pPr>
      <w:r>
        <w:rPr>
          <w:rFonts w:hint="eastAsia" w:ascii="宋体" w:hAnsi="宋体" w:eastAsia="黑体" w:cs="黑体"/>
          <w:kern w:val="2"/>
          <w:sz w:val="32"/>
          <w:szCs w:val="32"/>
          <w:lang w:val="en-US" w:eastAsia="zh-CN" w:bidi="ar"/>
        </w:rPr>
        <w:t>第六条</w:t>
      </w:r>
      <w:r>
        <w:rPr>
          <w:rFonts w:hint="eastAsia" w:ascii="宋体" w:hAnsi="宋体" w:eastAsia="仿宋_GB2312" w:cs="Times New Roman"/>
          <w:kern w:val="2"/>
          <w:sz w:val="32"/>
          <w:szCs w:val="32"/>
          <w:lang w:val="en-US" w:eastAsia="zh-CN" w:bidi="ar"/>
        </w:rPr>
        <w:t xml:space="preserve">  县级以上人民政府应当通过优化城乡建设用地竖向规划，推广装配式建筑、全装修成品住房、绿色建筑，鼓励采用先进技术、标准、工艺、设备、材料和管理措施等方式，开展绿色策划、实施绿色设计、推广绿色施工，推进建筑垃圾源头减量。</w:t>
      </w:r>
    </w:p>
    <w:p>
      <w:pPr>
        <w:keepNext w:val="0"/>
        <w:keepLines w:val="0"/>
        <w:widowControl w:val="0"/>
        <w:suppressLineNumbers w:val="0"/>
        <w:autoSpaceDE w:val="0"/>
        <w:autoSpaceDN/>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Times New Roman"/>
          <w:kern w:val="2"/>
          <w:sz w:val="32"/>
          <w:szCs w:val="32"/>
        </w:rPr>
      </w:pPr>
      <w:r>
        <w:rPr>
          <w:rFonts w:hint="eastAsia" w:ascii="宋体" w:hAnsi="宋体" w:eastAsia="仿宋_GB2312" w:cs="Times New Roman"/>
          <w:i w:val="0"/>
          <w:kern w:val="2"/>
          <w:sz w:val="32"/>
          <w:szCs w:val="32"/>
          <w:lang w:val="en-US" w:eastAsia="zh-CN" w:bidi="ar"/>
        </w:rPr>
        <w:t>建设单位应当履行源头减量义务，</w:t>
      </w:r>
      <w:r>
        <w:rPr>
          <w:rFonts w:hint="eastAsia" w:ascii="宋体" w:hAnsi="宋体" w:eastAsia="仿宋_GB2312" w:cs="Times New Roman"/>
          <w:kern w:val="2"/>
          <w:sz w:val="32"/>
          <w:szCs w:val="32"/>
          <w:lang w:val="en-US" w:eastAsia="zh-CN" w:bidi="ar"/>
        </w:rPr>
        <w:t>采取有效措施预防和减少建筑垃圾的产生和排放，并将建筑垃圾减量化措施费用纳入工程概算。</w:t>
      </w:r>
    </w:p>
    <w:p>
      <w:pPr>
        <w:keepNext w:val="0"/>
        <w:keepLines w:val="0"/>
        <w:widowControl w:val="0"/>
        <w:suppressLineNumbers w:val="0"/>
        <w:autoSpaceDE w:val="0"/>
        <w:autoSpaceDN/>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Times New Roman"/>
          <w:kern w:val="2"/>
          <w:sz w:val="32"/>
          <w:szCs w:val="32"/>
        </w:rPr>
      </w:pPr>
      <w:r>
        <w:rPr>
          <w:rFonts w:hint="eastAsia" w:ascii="宋体" w:hAnsi="宋体" w:eastAsia="仿宋_GB2312" w:cs="Times New Roman"/>
          <w:kern w:val="2"/>
          <w:sz w:val="32"/>
          <w:szCs w:val="32"/>
          <w:lang w:val="en-US" w:eastAsia="zh-CN" w:bidi="ar"/>
        </w:rPr>
        <w:t>建设单位、施工单位应当在工程招标文件、承发包合同和施工组织设计中明确施工现场建筑垃圾源头减量的具体要求和措施，以及建筑垃圾综合利用产品的使用要求。</w:t>
      </w:r>
    </w:p>
    <w:p>
      <w:pPr>
        <w:keepNext w:val="0"/>
        <w:keepLines w:val="0"/>
        <w:widowControl w:val="0"/>
        <w:suppressLineNumbers w:val="0"/>
        <w:adjustRightInd w:val="0"/>
        <w:spacing w:before="0" w:beforeLines="0" w:beforeAutospacing="0" w:after="0" w:afterLines="0" w:afterAutospacing="0" w:line="590" w:lineRule="exact"/>
        <w:ind w:left="0" w:right="0" w:firstLine="644" w:firstLineChars="200"/>
        <w:jc w:val="both"/>
        <w:rPr>
          <w:rFonts w:hint="eastAsia" w:ascii="宋体" w:hAnsi="宋体" w:eastAsia="仿宋_GB2312" w:cs="Times New Roman"/>
          <w:spacing w:val="3"/>
          <w:kern w:val="2"/>
          <w:sz w:val="32"/>
          <w:szCs w:val="32"/>
        </w:rPr>
      </w:pPr>
      <w:r>
        <w:rPr>
          <w:rFonts w:hint="eastAsia" w:ascii="宋体" w:hAnsi="宋体" w:eastAsia="仿宋_GB2312" w:cs="Times New Roman"/>
          <w:spacing w:val="3"/>
          <w:kern w:val="2"/>
          <w:sz w:val="32"/>
          <w:szCs w:val="32"/>
          <w:lang w:val="en-US" w:eastAsia="zh-CN" w:bidi="ar"/>
        </w:rPr>
        <w:t>设计单位应当</w:t>
      </w:r>
      <w:r>
        <w:rPr>
          <w:rFonts w:hint="eastAsia" w:ascii="宋体" w:hAnsi="宋体" w:eastAsia="仿宋_GB2312" w:cs="Times New Roman"/>
          <w:i w:val="0"/>
          <w:iCs w:val="0"/>
          <w:spacing w:val="3"/>
          <w:kern w:val="2"/>
          <w:sz w:val="32"/>
          <w:szCs w:val="32"/>
          <w:u w:val="none"/>
          <w:lang w:val="en-US" w:eastAsia="zh-CN" w:bidi="ar"/>
        </w:rPr>
        <w:t>优化工程设计、提高设计质量，从源头上</w:t>
      </w:r>
      <w:r>
        <w:rPr>
          <w:rFonts w:hint="eastAsia" w:ascii="宋体" w:hAnsi="宋体" w:eastAsia="仿宋_GB2312" w:cs="Times New Roman"/>
          <w:spacing w:val="3"/>
          <w:kern w:val="2"/>
          <w:sz w:val="32"/>
          <w:szCs w:val="32"/>
          <w:lang w:val="en-US" w:eastAsia="zh-CN" w:bidi="ar"/>
        </w:rPr>
        <w:t>减少建筑材料的消耗和建筑垃圾的产生，提高对</w:t>
      </w:r>
      <w:r>
        <w:rPr>
          <w:rFonts w:hint="eastAsia" w:ascii="宋体" w:hAnsi="宋体" w:eastAsia="仿宋_GB2312" w:cs="Times New Roman"/>
          <w:b w:val="0"/>
          <w:spacing w:val="3"/>
          <w:kern w:val="2"/>
          <w:sz w:val="32"/>
          <w:szCs w:val="32"/>
          <w:lang w:val="en-US" w:eastAsia="zh-CN" w:bidi="ar"/>
        </w:rPr>
        <w:t>建筑垃圾综合利用产品的使用</w:t>
      </w:r>
      <w:r>
        <w:rPr>
          <w:rFonts w:hint="eastAsia" w:ascii="宋体" w:hAnsi="宋体" w:eastAsia="仿宋_GB2312" w:cs="Times New Roman"/>
          <w:spacing w:val="3"/>
          <w:kern w:val="2"/>
          <w:sz w:val="32"/>
          <w:szCs w:val="32"/>
          <w:lang w:val="en-US" w:eastAsia="zh-CN" w:bidi="ar"/>
        </w:rPr>
        <w:t>；监理单位应当监督施工单位落实建筑垃圾源头减量措施。</w:t>
      </w:r>
    </w:p>
    <w:p>
      <w:pPr>
        <w:keepNext w:val="0"/>
        <w:keepLines w:val="0"/>
        <w:widowControl w:val="0"/>
        <w:suppressLineNumbers w:val="0"/>
        <w:autoSpaceDE w:val="0"/>
        <w:autoSpaceDN/>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Courier New"/>
          <w:i w:val="0"/>
          <w:kern w:val="2"/>
          <w:sz w:val="32"/>
          <w:szCs w:val="32"/>
          <w:lang w:val="en-US" w:eastAsia="zh-CN" w:bidi="ar-SA"/>
        </w:rPr>
      </w:pPr>
      <w:r>
        <w:rPr>
          <w:rFonts w:hint="eastAsia" w:ascii="宋体" w:hAnsi="宋体" w:eastAsia="黑体" w:cs="黑体"/>
          <w:kern w:val="2"/>
          <w:sz w:val="32"/>
          <w:szCs w:val="32"/>
          <w:lang w:val="en-US" w:eastAsia="zh-CN" w:bidi="ar"/>
        </w:rPr>
        <w:t>第七条</w:t>
      </w:r>
      <w:r>
        <w:rPr>
          <w:rFonts w:hint="eastAsia" w:ascii="宋体" w:hAnsi="宋体" w:eastAsia="仿宋_GB2312" w:cs="Courier New"/>
          <w:kern w:val="2"/>
          <w:sz w:val="32"/>
          <w:szCs w:val="32"/>
          <w:lang w:val="en-US" w:eastAsia="zh-CN" w:bidi="ar"/>
        </w:rPr>
        <w:t xml:space="preserve">  本省实行建筑垃圾</w:t>
      </w:r>
      <w:r>
        <w:rPr>
          <w:rFonts w:hint="eastAsia" w:ascii="宋体" w:hAnsi="宋体" w:eastAsia="仿宋_GB2312" w:cs="Courier New"/>
          <w:i w:val="0"/>
          <w:kern w:val="2"/>
          <w:sz w:val="32"/>
          <w:szCs w:val="32"/>
          <w:lang w:val="en-US" w:eastAsia="zh-CN" w:bidi="ar"/>
        </w:rPr>
        <w:t>产生、收集、贮存、运输、利用、处置全过程</w:t>
      </w:r>
      <w:r>
        <w:rPr>
          <w:rFonts w:hint="eastAsia" w:ascii="宋体" w:hAnsi="宋体" w:eastAsia="仿宋_GB2312" w:cs="Courier New"/>
          <w:kern w:val="2"/>
          <w:sz w:val="32"/>
          <w:szCs w:val="32"/>
          <w:lang w:val="en-US" w:eastAsia="zh-CN" w:bidi="ar"/>
        </w:rPr>
        <w:t>联单管理制度，</w:t>
      </w:r>
      <w:r>
        <w:rPr>
          <w:rFonts w:hint="eastAsia" w:ascii="宋体" w:hAnsi="宋体" w:eastAsia="仿宋_GB2312" w:cs="Times New Roman"/>
          <w:kern w:val="2"/>
          <w:sz w:val="32"/>
          <w:szCs w:val="32"/>
          <w:lang w:val="en-US" w:eastAsia="zh-CN" w:bidi="ar"/>
        </w:rPr>
        <w:t>并利用信息化手段推行电子联单管理。</w:t>
      </w:r>
      <w:r>
        <w:rPr>
          <w:rFonts w:hint="eastAsia" w:ascii="宋体" w:hAnsi="宋体" w:eastAsia="仿宋_GB2312" w:cs="Courier New"/>
          <w:i w:val="0"/>
          <w:kern w:val="2"/>
          <w:sz w:val="32"/>
          <w:szCs w:val="32"/>
          <w:lang w:val="en-US" w:eastAsia="zh-CN" w:bidi="ar"/>
        </w:rPr>
        <w:t>具体管理办法由省人民政府建筑垃圾主管部门制定。</w:t>
      </w:r>
    </w:p>
    <w:p>
      <w:pPr>
        <w:keepNext w:val="0"/>
        <w:keepLines w:val="0"/>
        <w:widowControl w:val="0"/>
        <w:suppressLineNumbers w:val="0"/>
        <w:autoSpaceDE w:val="0"/>
        <w:autoSpaceDN/>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Times New Roman"/>
          <w:i w:val="0"/>
          <w:kern w:val="2"/>
          <w:sz w:val="32"/>
          <w:szCs w:val="32"/>
        </w:rPr>
      </w:pPr>
      <w:r>
        <w:rPr>
          <w:rFonts w:hint="eastAsia" w:ascii="宋体" w:hAnsi="宋体" w:eastAsia="黑体" w:cs="黑体"/>
          <w:kern w:val="2"/>
          <w:sz w:val="32"/>
          <w:szCs w:val="32"/>
          <w:lang w:val="en-US" w:eastAsia="zh-CN" w:bidi="ar"/>
        </w:rPr>
        <w:t>第八条</w:t>
      </w:r>
      <w:r>
        <w:rPr>
          <w:rFonts w:hint="eastAsia" w:ascii="宋体" w:hAnsi="宋体" w:eastAsia="仿宋_GB2312" w:cs="Times New Roman"/>
          <w:kern w:val="2"/>
          <w:sz w:val="32"/>
          <w:szCs w:val="32"/>
          <w:lang w:val="en-US" w:eastAsia="zh-CN" w:bidi="ar"/>
        </w:rPr>
        <w:t xml:space="preserve">  工程施工单位应当编制建筑垃圾处理方案，采取污染防治措施，并在开工前报工程所在地县级人民政府</w:t>
      </w:r>
      <w:r>
        <w:rPr>
          <w:rFonts w:hint="eastAsia" w:ascii="宋体" w:hAnsi="宋体" w:eastAsia="仿宋_GB2312" w:cs="Times New Roman"/>
          <w:i w:val="0"/>
          <w:kern w:val="2"/>
          <w:sz w:val="32"/>
          <w:szCs w:val="32"/>
          <w:lang w:val="en-US" w:eastAsia="zh-CN" w:bidi="ar"/>
        </w:rPr>
        <w:t>建筑垃圾</w:t>
      </w:r>
      <w:r>
        <w:rPr>
          <w:rFonts w:hint="eastAsia" w:ascii="宋体" w:hAnsi="宋体" w:eastAsia="仿宋_GB2312" w:cs="Times New Roman"/>
          <w:kern w:val="2"/>
          <w:sz w:val="32"/>
          <w:szCs w:val="32"/>
          <w:lang w:val="en-US" w:eastAsia="zh-CN" w:bidi="ar"/>
        </w:rPr>
        <w:t>主管部门备案。</w:t>
      </w:r>
      <w:r>
        <w:rPr>
          <w:rFonts w:hint="eastAsia" w:ascii="宋体" w:hAnsi="宋体" w:eastAsia="仿宋_GB2312" w:cs="Times New Roman"/>
          <w:i w:val="0"/>
          <w:kern w:val="2"/>
          <w:sz w:val="32"/>
          <w:szCs w:val="32"/>
          <w:lang w:val="en-US" w:eastAsia="zh-CN" w:bidi="ar"/>
        </w:rPr>
        <w:t>建筑垃圾处理方案内容有调整的，应当及时报告接受备案的部门。</w:t>
      </w:r>
    </w:p>
    <w:p>
      <w:pPr>
        <w:keepNext w:val="0"/>
        <w:keepLines w:val="0"/>
        <w:widowControl w:val="0"/>
        <w:suppressLineNumbers w:val="0"/>
        <w:autoSpaceDE w:val="0"/>
        <w:autoSpaceDN/>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Times New Roman"/>
          <w:kern w:val="2"/>
          <w:sz w:val="32"/>
          <w:szCs w:val="32"/>
        </w:rPr>
      </w:pPr>
      <w:r>
        <w:rPr>
          <w:rFonts w:hint="eastAsia" w:ascii="宋体" w:hAnsi="宋体" w:eastAsia="仿宋_GB2312" w:cs="Times New Roman"/>
          <w:kern w:val="2"/>
          <w:sz w:val="32"/>
          <w:szCs w:val="32"/>
          <w:lang w:val="en-US" w:eastAsia="zh-CN" w:bidi="ar"/>
        </w:rPr>
        <w:t>建筑垃圾处理方案应当包括下列内容：</w:t>
      </w:r>
    </w:p>
    <w:p>
      <w:pPr>
        <w:keepNext w:val="0"/>
        <w:keepLines w:val="0"/>
        <w:widowControl w:val="0"/>
        <w:suppressLineNumbers w:val="0"/>
        <w:autoSpaceDE w:val="0"/>
        <w:autoSpaceDN/>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Times New Roman"/>
          <w:kern w:val="2"/>
          <w:sz w:val="32"/>
          <w:szCs w:val="32"/>
          <w:lang w:bidi="ar"/>
        </w:rPr>
      </w:pPr>
      <w:r>
        <w:rPr>
          <w:rFonts w:hint="eastAsia" w:ascii="宋体" w:hAnsi="宋体" w:eastAsia="仿宋_GB2312" w:cs="Times New Roman"/>
          <w:kern w:val="2"/>
          <w:sz w:val="32"/>
          <w:szCs w:val="32"/>
          <w:lang w:val="en-US" w:eastAsia="zh-CN" w:bidi="ar"/>
        </w:rPr>
        <w:t>（一）</w:t>
      </w:r>
      <w:r>
        <w:rPr>
          <w:rFonts w:hint="eastAsia" w:ascii="宋体" w:hAnsi="宋体" w:eastAsia="仿宋_GB2312" w:cs="Times New Roman"/>
          <w:i w:val="0"/>
          <w:iCs w:val="0"/>
          <w:kern w:val="2"/>
          <w:sz w:val="32"/>
          <w:szCs w:val="32"/>
          <w:u w:val="none"/>
          <w:lang w:val="en-US" w:eastAsia="zh-CN" w:bidi="ar"/>
        </w:rPr>
        <w:t>工程概况和施工单位基本信息</w:t>
      </w:r>
      <w:r>
        <w:rPr>
          <w:rFonts w:hint="eastAsia" w:ascii="宋体" w:hAnsi="宋体" w:eastAsia="仿宋_GB2312" w:cs="Times New Roman"/>
          <w:kern w:val="2"/>
          <w:sz w:val="32"/>
          <w:szCs w:val="32"/>
          <w:lang w:val="en-US" w:eastAsia="zh-CN" w:bidi="ar"/>
        </w:rPr>
        <w:t>；</w:t>
      </w:r>
    </w:p>
    <w:p>
      <w:pPr>
        <w:keepNext w:val="0"/>
        <w:keepLines w:val="0"/>
        <w:widowControl w:val="0"/>
        <w:suppressLineNumbers w:val="0"/>
        <w:autoSpaceDE w:val="0"/>
        <w:autoSpaceDN/>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Times New Roman"/>
          <w:kern w:val="2"/>
          <w:sz w:val="32"/>
          <w:szCs w:val="32"/>
          <w:lang w:bidi="ar"/>
        </w:rPr>
      </w:pPr>
      <w:r>
        <w:rPr>
          <w:rFonts w:hint="eastAsia" w:ascii="宋体" w:hAnsi="宋体" w:eastAsia="仿宋_GB2312" w:cs="Times New Roman"/>
          <w:kern w:val="2"/>
          <w:sz w:val="32"/>
          <w:szCs w:val="32"/>
          <w:lang w:val="en-US" w:eastAsia="zh-CN" w:bidi="ar"/>
        </w:rPr>
        <w:t>（二）建筑垃圾</w:t>
      </w:r>
      <w:r>
        <w:rPr>
          <w:rFonts w:hint="eastAsia" w:ascii="宋体" w:hAnsi="宋体" w:eastAsia="仿宋_GB2312" w:cs="Times New Roman"/>
          <w:i w:val="0"/>
          <w:iCs w:val="0"/>
          <w:kern w:val="2"/>
          <w:sz w:val="32"/>
          <w:szCs w:val="32"/>
          <w:u w:val="none"/>
          <w:lang w:val="en-US" w:eastAsia="zh-CN" w:bidi="ar"/>
        </w:rPr>
        <w:t>产生量与种类</w:t>
      </w:r>
      <w:r>
        <w:rPr>
          <w:rFonts w:hint="eastAsia" w:ascii="宋体" w:hAnsi="宋体" w:eastAsia="仿宋_GB2312" w:cs="Times New Roman"/>
          <w:kern w:val="2"/>
          <w:sz w:val="32"/>
          <w:szCs w:val="32"/>
          <w:lang w:val="en-US" w:eastAsia="zh-CN" w:bidi="ar"/>
        </w:rPr>
        <w:t>；</w:t>
      </w:r>
    </w:p>
    <w:p>
      <w:pPr>
        <w:autoSpaceDE w:val="0"/>
        <w:adjustRightInd w:val="0"/>
        <w:spacing w:beforeLines="0" w:afterLines="0" w:line="590" w:lineRule="exact"/>
        <w:ind w:firstLine="632" w:firstLineChars="200"/>
        <w:rPr>
          <w:rFonts w:hint="eastAsia" w:ascii="宋体" w:hAnsi="宋体" w:eastAsia="仿宋_GB2312" w:cs="Times New Roman"/>
          <w:kern w:val="2"/>
          <w:sz w:val="32"/>
          <w:szCs w:val="32"/>
          <w:lang w:val="en-US" w:eastAsia="zh-CN" w:bidi="ar"/>
        </w:rPr>
      </w:pPr>
      <w:r>
        <w:rPr>
          <w:rFonts w:hint="eastAsia" w:ascii="宋体" w:hAnsi="宋体" w:eastAsia="仿宋_GB2312" w:cs="Times New Roman"/>
          <w:kern w:val="2"/>
          <w:sz w:val="32"/>
          <w:szCs w:val="32"/>
          <w:lang w:val="en-US" w:eastAsia="zh-CN" w:bidi="ar"/>
        </w:rPr>
        <w:t>（三）建筑垃圾源头减量、分类</w:t>
      </w:r>
      <w:r>
        <w:rPr>
          <w:rFonts w:hint="eastAsia" w:ascii="宋体" w:hAnsi="宋体" w:eastAsia="仿宋_GB2312" w:cs="Times New Roman"/>
          <w:i w:val="0"/>
          <w:iCs w:val="0"/>
          <w:kern w:val="2"/>
          <w:sz w:val="32"/>
          <w:szCs w:val="32"/>
          <w:u w:val="none"/>
          <w:lang w:val="en-US" w:eastAsia="zh-CN" w:bidi="ar"/>
        </w:rPr>
        <w:t>收集</w:t>
      </w:r>
      <w:r>
        <w:rPr>
          <w:rFonts w:hint="eastAsia" w:ascii="宋体" w:hAnsi="宋体" w:eastAsia="仿宋_GB2312" w:cs="Times New Roman"/>
          <w:kern w:val="2"/>
          <w:sz w:val="32"/>
          <w:szCs w:val="32"/>
          <w:lang w:val="en-US" w:eastAsia="zh-CN" w:bidi="ar"/>
        </w:rPr>
        <w:t>、综合利用、污染防治的措施和目标；</w:t>
      </w:r>
    </w:p>
    <w:p>
      <w:pPr>
        <w:keepNext w:val="0"/>
        <w:keepLines w:val="0"/>
        <w:widowControl w:val="0"/>
        <w:suppressLineNumbers w:val="0"/>
        <w:autoSpaceDE w:val="0"/>
        <w:autoSpaceDN/>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Times New Roman"/>
          <w:kern w:val="2"/>
          <w:sz w:val="32"/>
          <w:szCs w:val="32"/>
          <w:lang w:val="en-US" w:eastAsia="zh-CN" w:bidi="ar"/>
        </w:rPr>
      </w:pPr>
      <w:r>
        <w:rPr>
          <w:rFonts w:hint="eastAsia" w:ascii="宋体" w:hAnsi="宋体" w:eastAsia="仿宋_GB2312" w:cs="Times New Roman"/>
          <w:kern w:val="2"/>
          <w:sz w:val="32"/>
          <w:szCs w:val="32"/>
          <w:lang w:val="en-US" w:eastAsia="zh-CN" w:bidi="ar"/>
        </w:rPr>
        <w:t>（四）</w:t>
      </w:r>
      <w:r>
        <w:rPr>
          <w:rFonts w:hint="eastAsia" w:ascii="宋体" w:hAnsi="宋体" w:eastAsia="仿宋_GB2312"/>
          <w:sz w:val="32"/>
          <w:szCs w:val="32"/>
          <w:lang w:bidi="ar"/>
        </w:rPr>
        <w:t>需要外运的建筑垃圾种类、数量与</w:t>
      </w:r>
      <w:r>
        <w:rPr>
          <w:rFonts w:hint="eastAsia" w:ascii="宋体" w:hAnsi="宋体" w:eastAsia="仿宋_GB2312" w:cs="Times New Roman"/>
          <w:kern w:val="2"/>
          <w:sz w:val="32"/>
          <w:szCs w:val="32"/>
          <w:lang w:val="en-US" w:eastAsia="zh-CN" w:bidi="ar"/>
        </w:rPr>
        <w:t>运输的时间、路线、方式和运输单位；</w:t>
      </w:r>
    </w:p>
    <w:p>
      <w:pPr>
        <w:autoSpaceDE w:val="0"/>
        <w:adjustRightInd w:val="0"/>
        <w:spacing w:beforeLines="0" w:afterLines="0" w:line="590" w:lineRule="exact"/>
        <w:ind w:firstLine="632" w:firstLineChars="200"/>
        <w:rPr>
          <w:rFonts w:hint="eastAsia" w:ascii="宋体" w:hAnsi="宋体" w:eastAsia="仿宋_GB2312" w:cs="Times New Roman"/>
          <w:kern w:val="2"/>
          <w:sz w:val="32"/>
          <w:szCs w:val="32"/>
          <w:lang w:val="en-US" w:eastAsia="zh-CN" w:bidi="ar"/>
        </w:rPr>
      </w:pPr>
      <w:r>
        <w:rPr>
          <w:rFonts w:hint="eastAsia" w:ascii="宋体" w:hAnsi="宋体" w:eastAsia="仿宋_GB2312" w:cs="Times New Roman"/>
          <w:kern w:val="2"/>
          <w:sz w:val="32"/>
          <w:szCs w:val="32"/>
          <w:lang w:val="en-US" w:eastAsia="zh-CN" w:bidi="ar"/>
        </w:rPr>
        <w:t>（五）建筑垃圾回填、消纳、综合利用场所名称；</w:t>
      </w:r>
    </w:p>
    <w:p>
      <w:pPr>
        <w:autoSpaceDE w:val="0"/>
        <w:adjustRightInd w:val="0"/>
        <w:spacing w:beforeLines="0" w:afterLines="0" w:line="590" w:lineRule="exact"/>
        <w:ind w:firstLine="632" w:firstLineChars="200"/>
        <w:jc w:val="both"/>
        <w:rPr>
          <w:rFonts w:hint="eastAsia" w:ascii="宋体" w:hAnsi="宋体" w:eastAsia="仿宋_GB2312" w:cs="Times New Roman"/>
          <w:kern w:val="2"/>
          <w:sz w:val="32"/>
          <w:szCs w:val="32"/>
          <w:lang w:val="en-US" w:eastAsia="zh-CN" w:bidi="ar"/>
        </w:rPr>
      </w:pPr>
      <w:r>
        <w:rPr>
          <w:rFonts w:hint="eastAsia" w:ascii="宋体" w:hAnsi="宋体" w:eastAsia="仿宋_GB2312" w:cs="Times New Roman"/>
          <w:kern w:val="2"/>
          <w:sz w:val="32"/>
          <w:szCs w:val="32"/>
          <w:lang w:val="en-US" w:eastAsia="zh-CN" w:bidi="ar"/>
        </w:rPr>
        <w:t>（六）法律、法规规定的其他内容。</w:t>
      </w:r>
    </w:p>
    <w:p>
      <w:pPr>
        <w:keepNext w:val="0"/>
        <w:keepLines w:val="0"/>
        <w:widowControl w:val="0"/>
        <w:suppressLineNumbers w:val="0"/>
        <w:autoSpaceDE w:val="0"/>
        <w:autoSpaceDN/>
        <w:adjustRightInd w:val="0"/>
        <w:spacing w:before="0" w:beforeLines="0" w:beforeAutospacing="0" w:after="0" w:afterLines="0" w:afterAutospacing="0" w:line="590" w:lineRule="exact"/>
        <w:ind w:left="0" w:right="0" w:rightChars="0" w:firstLine="632" w:firstLineChars="200"/>
        <w:jc w:val="left"/>
        <w:rPr>
          <w:rFonts w:hint="eastAsia" w:ascii="宋体" w:hAnsi="宋体" w:eastAsia="仿宋_GB2312" w:cs="Times New Roman"/>
          <w:kern w:val="2"/>
          <w:sz w:val="32"/>
          <w:szCs w:val="32"/>
        </w:rPr>
      </w:pPr>
      <w:r>
        <w:rPr>
          <w:rFonts w:hint="eastAsia" w:ascii="宋体" w:hAnsi="宋体" w:eastAsia="黑体" w:cs="黑体"/>
          <w:kern w:val="2"/>
          <w:sz w:val="32"/>
          <w:szCs w:val="32"/>
          <w:lang w:val="en-US" w:eastAsia="zh-CN" w:bidi="ar"/>
        </w:rPr>
        <w:t>第九条</w:t>
      </w:r>
      <w:r>
        <w:rPr>
          <w:rFonts w:hint="eastAsia" w:ascii="宋体" w:hAnsi="宋体" w:eastAsia="仿宋_GB2312" w:cs="Times New Roman"/>
          <w:i w:val="0"/>
          <w:kern w:val="2"/>
          <w:sz w:val="32"/>
          <w:szCs w:val="32"/>
          <w:lang w:val="en-US" w:eastAsia="zh-CN" w:bidi="ar"/>
        </w:rPr>
        <w:t xml:space="preserve">  </w:t>
      </w:r>
      <w:r>
        <w:rPr>
          <w:rFonts w:hint="eastAsia" w:ascii="宋体" w:hAnsi="宋体" w:eastAsia="仿宋_GB2312" w:cs="Times New Roman"/>
          <w:kern w:val="2"/>
          <w:sz w:val="32"/>
          <w:szCs w:val="32"/>
          <w:lang w:val="en-US" w:eastAsia="zh-CN" w:bidi="ar"/>
        </w:rPr>
        <w:t>建筑垃圾应当按照国家有关规定进行分类，实行分类收集、分类贮存、分类运输、分类处置。</w:t>
      </w:r>
    </w:p>
    <w:p>
      <w:pPr>
        <w:keepNext w:val="0"/>
        <w:keepLines w:val="0"/>
        <w:widowControl w:val="0"/>
        <w:suppressLineNumbers w:val="0"/>
        <w:autoSpaceDE w:val="0"/>
        <w:autoSpaceDN/>
        <w:adjustRightInd w:val="0"/>
        <w:spacing w:before="0" w:beforeLines="0" w:beforeAutospacing="0" w:after="0" w:afterLines="0" w:afterAutospacing="0" w:line="590" w:lineRule="exact"/>
        <w:ind w:left="0" w:right="0" w:rightChars="0" w:firstLine="632" w:firstLineChars="200"/>
        <w:jc w:val="left"/>
        <w:rPr>
          <w:rFonts w:hint="eastAsia" w:ascii="宋体" w:hAnsi="宋体" w:eastAsia="仿宋_GB2312" w:cs="Times New Roman"/>
          <w:kern w:val="2"/>
          <w:sz w:val="32"/>
          <w:szCs w:val="32"/>
          <w:lang w:bidi="ar"/>
        </w:rPr>
      </w:pPr>
      <w:r>
        <w:rPr>
          <w:rFonts w:hint="eastAsia" w:ascii="宋体" w:hAnsi="宋体" w:eastAsia="黑体" w:cs="黑体"/>
          <w:kern w:val="2"/>
          <w:sz w:val="32"/>
          <w:szCs w:val="32"/>
          <w:lang w:val="en-US" w:eastAsia="zh-CN" w:bidi="ar"/>
        </w:rPr>
        <w:t>第十条</w:t>
      </w:r>
      <w:r>
        <w:rPr>
          <w:rFonts w:hint="eastAsia" w:ascii="宋体" w:hAnsi="宋体" w:eastAsia="仿宋_GB2312" w:cs="Times New Roman"/>
          <w:kern w:val="2"/>
          <w:sz w:val="32"/>
          <w:szCs w:val="32"/>
          <w:lang w:val="en-US" w:eastAsia="zh-CN" w:bidi="ar"/>
        </w:rPr>
        <w:t xml:space="preserve">  建设单位应当建立建筑垃圾分类收集、贮存</w:t>
      </w:r>
      <w:r>
        <w:rPr>
          <w:rFonts w:hint="eastAsia" w:ascii="宋体" w:hAnsi="宋体" w:eastAsia="仿宋_GB2312" w:cs="Times New Roman"/>
          <w:i w:val="0"/>
          <w:kern w:val="2"/>
          <w:sz w:val="32"/>
          <w:szCs w:val="32"/>
          <w:lang w:val="en-US" w:eastAsia="zh-CN" w:bidi="ar"/>
        </w:rPr>
        <w:t>以及台账管理</w:t>
      </w:r>
      <w:r>
        <w:rPr>
          <w:rFonts w:hint="eastAsia" w:ascii="宋体" w:hAnsi="宋体" w:eastAsia="仿宋_GB2312" w:cs="Times New Roman"/>
          <w:kern w:val="2"/>
          <w:sz w:val="32"/>
          <w:szCs w:val="32"/>
          <w:lang w:val="en-US" w:eastAsia="zh-CN" w:bidi="ar"/>
        </w:rPr>
        <w:t>等制度，督促施工单位开展建筑垃圾分类和合法装载，并及时向工程所在地县级人民政府</w:t>
      </w:r>
      <w:r>
        <w:rPr>
          <w:rFonts w:hint="eastAsia" w:ascii="宋体" w:hAnsi="宋体" w:eastAsia="仿宋_GB2312" w:cs="Times New Roman"/>
          <w:i w:val="0"/>
          <w:kern w:val="2"/>
          <w:sz w:val="32"/>
          <w:szCs w:val="32"/>
          <w:lang w:val="en-US" w:eastAsia="zh-CN" w:bidi="ar"/>
        </w:rPr>
        <w:t>建筑垃圾</w:t>
      </w:r>
      <w:r>
        <w:rPr>
          <w:rFonts w:hint="eastAsia" w:ascii="宋体" w:hAnsi="宋体" w:eastAsia="仿宋_GB2312" w:cs="Times New Roman"/>
          <w:kern w:val="2"/>
          <w:sz w:val="32"/>
          <w:szCs w:val="32"/>
          <w:lang w:val="en-US" w:eastAsia="zh-CN" w:bidi="ar"/>
        </w:rPr>
        <w:t>主管部门报送建筑垃圾处理方案。</w:t>
      </w:r>
    </w:p>
    <w:p>
      <w:pPr>
        <w:keepNext w:val="0"/>
        <w:keepLines w:val="0"/>
        <w:widowControl w:val="0"/>
        <w:suppressLineNumbers w:val="0"/>
        <w:autoSpaceDE w:val="0"/>
        <w:autoSpaceDN/>
        <w:adjustRightInd w:val="0"/>
        <w:spacing w:before="0" w:beforeLines="0" w:beforeAutospacing="0" w:after="0" w:afterLines="0" w:afterAutospacing="0" w:line="590" w:lineRule="exact"/>
        <w:ind w:left="0" w:right="0" w:firstLine="632" w:firstLineChars="200"/>
        <w:jc w:val="left"/>
        <w:rPr>
          <w:rFonts w:hint="eastAsia" w:ascii="宋体" w:hAnsi="宋体" w:eastAsia="仿宋_GB2312" w:cs="Times New Roman"/>
          <w:kern w:val="2"/>
          <w:sz w:val="32"/>
          <w:szCs w:val="32"/>
          <w:lang w:val="en-US" w:eastAsia="zh-CN" w:bidi="ar"/>
        </w:rPr>
      </w:pPr>
      <w:r>
        <w:rPr>
          <w:rFonts w:hint="eastAsia" w:ascii="宋体" w:hAnsi="宋体" w:eastAsia="仿宋_GB2312" w:cs="Times New Roman"/>
          <w:kern w:val="2"/>
          <w:sz w:val="32"/>
          <w:szCs w:val="32"/>
          <w:lang w:val="en-US" w:eastAsia="zh-CN" w:bidi="ar"/>
        </w:rPr>
        <w:t>施工单位应当建立建筑垃圾管理台账，分类收集、贮存和及时清运施工过程中产生的建筑垃圾，采取有效措施防止混合已分类的建筑垃圾。</w:t>
      </w:r>
    </w:p>
    <w:p>
      <w:pPr>
        <w:autoSpaceDE w:val="0"/>
        <w:adjustRightInd w:val="0"/>
        <w:spacing w:beforeLines="0" w:afterLines="0" w:line="590" w:lineRule="exact"/>
        <w:ind w:firstLine="632" w:firstLineChars="200"/>
        <w:jc w:val="left"/>
        <w:rPr>
          <w:rFonts w:hint="eastAsia" w:ascii="宋体" w:hAnsi="宋体" w:eastAsia="仿宋_GB2312"/>
          <w:sz w:val="32"/>
          <w:szCs w:val="32"/>
          <w:lang w:bidi="ar"/>
        </w:rPr>
      </w:pPr>
      <w:r>
        <w:rPr>
          <w:rFonts w:hint="eastAsia" w:ascii="宋体" w:hAnsi="宋体" w:eastAsia="仿宋_GB2312" w:cs="Times New Roman"/>
          <w:sz w:val="32"/>
          <w:szCs w:val="32"/>
          <w:lang w:val="en-US" w:eastAsia="zh-CN" w:bidi="ar"/>
        </w:rPr>
        <w:t>工程施工单位应当将建筑垃圾的产生量与种类、清运时间、最终去向等信息在施工现场公示，接受社会监督。</w:t>
      </w:r>
    </w:p>
    <w:p>
      <w:pPr>
        <w:keepNext w:val="0"/>
        <w:keepLines w:val="0"/>
        <w:widowControl w:val="0"/>
        <w:suppressLineNumbers w:val="0"/>
        <w:autoSpaceDE w:val="0"/>
        <w:autoSpaceDN/>
        <w:adjustRightInd w:val="0"/>
        <w:spacing w:before="0" w:beforeLines="0" w:beforeAutospacing="0" w:after="0" w:afterLines="0" w:afterAutospacing="0" w:line="590" w:lineRule="exact"/>
        <w:ind w:left="0" w:right="0" w:firstLine="612" w:firstLineChars="200"/>
        <w:jc w:val="both"/>
        <w:rPr>
          <w:rFonts w:hint="eastAsia" w:ascii="宋体" w:hAnsi="宋体" w:eastAsia="仿宋_GB2312" w:cs="Times New Roman"/>
          <w:spacing w:val="-5"/>
          <w:kern w:val="2"/>
          <w:sz w:val="32"/>
          <w:szCs w:val="32"/>
        </w:rPr>
      </w:pPr>
      <w:r>
        <w:rPr>
          <w:rFonts w:hint="eastAsia" w:ascii="宋体" w:hAnsi="宋体" w:eastAsia="黑体" w:cs="黑体"/>
          <w:spacing w:val="-5"/>
          <w:kern w:val="2"/>
          <w:sz w:val="32"/>
          <w:szCs w:val="32"/>
          <w:lang w:val="en-US" w:eastAsia="zh-CN" w:bidi="ar"/>
        </w:rPr>
        <w:t>第十一条</w:t>
      </w:r>
      <w:r>
        <w:rPr>
          <w:rFonts w:hint="eastAsia" w:ascii="宋体" w:hAnsi="宋体" w:eastAsia="仿宋_GB2312" w:cs="Times New Roman"/>
          <w:spacing w:val="-5"/>
          <w:kern w:val="2"/>
          <w:sz w:val="32"/>
          <w:szCs w:val="32"/>
          <w:lang w:val="en-US" w:eastAsia="zh-CN" w:bidi="ar"/>
        </w:rPr>
        <w:t xml:space="preserve">  运输建筑垃圾应当遵守下列规定：</w:t>
      </w:r>
    </w:p>
    <w:p>
      <w:pPr>
        <w:keepNext w:val="0"/>
        <w:keepLines w:val="0"/>
        <w:widowControl w:val="0"/>
        <w:suppressLineNumbers w:val="0"/>
        <w:autoSpaceDE w:val="0"/>
        <w:autoSpaceDN/>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Times New Roman"/>
          <w:kern w:val="2"/>
          <w:sz w:val="32"/>
          <w:szCs w:val="32"/>
        </w:rPr>
      </w:pPr>
      <w:r>
        <w:rPr>
          <w:rFonts w:hint="eastAsia" w:ascii="宋体" w:hAnsi="宋体" w:eastAsia="仿宋_GB2312" w:cs="Times New Roman"/>
          <w:kern w:val="2"/>
          <w:sz w:val="32"/>
          <w:szCs w:val="32"/>
          <w:lang w:val="en-US" w:eastAsia="zh-CN" w:bidi="ar"/>
        </w:rPr>
        <w:t>（一）建立建筑垃圾运输管理台账；</w:t>
      </w:r>
    </w:p>
    <w:p>
      <w:pPr>
        <w:keepNext w:val="0"/>
        <w:keepLines w:val="0"/>
        <w:widowControl w:val="0"/>
        <w:suppressLineNumbers w:val="0"/>
        <w:autoSpaceDE w:val="0"/>
        <w:autoSpaceDN/>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Times New Roman"/>
          <w:kern w:val="2"/>
          <w:sz w:val="32"/>
          <w:szCs w:val="32"/>
        </w:rPr>
      </w:pPr>
      <w:r>
        <w:rPr>
          <w:rFonts w:hint="eastAsia" w:ascii="宋体" w:hAnsi="宋体" w:eastAsia="仿宋_GB2312" w:cs="Times New Roman"/>
          <w:kern w:val="2"/>
          <w:sz w:val="32"/>
          <w:szCs w:val="32"/>
          <w:lang w:val="en-US" w:eastAsia="zh-CN" w:bidi="ar"/>
        </w:rPr>
        <w:t>（二）不得将工程渣土、工程泥浆与其他建筑垃圾混合运输；</w:t>
      </w:r>
    </w:p>
    <w:p>
      <w:pPr>
        <w:keepNext w:val="0"/>
        <w:keepLines w:val="0"/>
        <w:widowControl w:val="0"/>
        <w:suppressLineNumbers w:val="0"/>
        <w:autoSpaceDE w:val="0"/>
        <w:autoSpaceDN/>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Times New Roman"/>
          <w:kern w:val="2"/>
          <w:sz w:val="32"/>
          <w:szCs w:val="32"/>
        </w:rPr>
      </w:pPr>
      <w:r>
        <w:rPr>
          <w:rFonts w:hint="eastAsia" w:ascii="宋体" w:hAnsi="宋体" w:eastAsia="仿宋_GB2312" w:cs="Times New Roman"/>
          <w:kern w:val="2"/>
          <w:sz w:val="32"/>
          <w:szCs w:val="32"/>
          <w:lang w:val="en-US" w:eastAsia="zh-CN" w:bidi="ar"/>
        </w:rPr>
        <w:t>（三）保持运输车辆、船舶等运输工具的行驶记录、卫星定位等电子装置正常使用；</w:t>
      </w:r>
    </w:p>
    <w:p>
      <w:pPr>
        <w:keepNext w:val="0"/>
        <w:keepLines w:val="0"/>
        <w:widowControl w:val="0"/>
        <w:suppressLineNumbers w:val="0"/>
        <w:autoSpaceDE w:val="0"/>
        <w:autoSpaceDN/>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Times New Roman"/>
          <w:kern w:val="2"/>
          <w:sz w:val="32"/>
          <w:szCs w:val="32"/>
        </w:rPr>
      </w:pPr>
      <w:r>
        <w:rPr>
          <w:rFonts w:hint="eastAsia" w:ascii="宋体" w:hAnsi="宋体" w:eastAsia="仿宋_GB2312" w:cs="Times New Roman"/>
          <w:kern w:val="2"/>
          <w:sz w:val="32"/>
          <w:szCs w:val="32"/>
          <w:lang w:val="en-US" w:eastAsia="zh-CN" w:bidi="ar"/>
        </w:rPr>
        <w:t>（四）运输过程中保持运输工具整洁，采取密闭或者其他有效措施防止遗撒建筑垃圾，不得擅自倾倒、抛撒建筑垃圾；</w:t>
      </w:r>
    </w:p>
    <w:p>
      <w:pPr>
        <w:keepNext w:val="0"/>
        <w:keepLines w:val="0"/>
        <w:widowControl w:val="0"/>
        <w:suppressLineNumbers w:val="0"/>
        <w:autoSpaceDE w:val="0"/>
        <w:autoSpaceDN/>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Times New Roman"/>
          <w:kern w:val="2"/>
          <w:sz w:val="32"/>
          <w:szCs w:val="32"/>
        </w:rPr>
      </w:pPr>
      <w:r>
        <w:rPr>
          <w:rFonts w:hint="eastAsia" w:ascii="宋体" w:hAnsi="宋体" w:eastAsia="仿宋_GB2312" w:cs="Times New Roman"/>
          <w:kern w:val="2"/>
          <w:sz w:val="32"/>
          <w:szCs w:val="32"/>
          <w:lang w:val="en-US" w:eastAsia="zh-CN" w:bidi="ar"/>
        </w:rPr>
        <w:t>（五）按照建筑垃圾处理方案确定的时间、路线、方式、场所进行运输。</w:t>
      </w:r>
    </w:p>
    <w:p>
      <w:pPr>
        <w:keepNext w:val="0"/>
        <w:keepLines w:val="0"/>
        <w:widowControl w:val="0"/>
        <w:suppressLineNumbers w:val="0"/>
        <w:autoSpaceDE w:val="0"/>
        <w:autoSpaceDN/>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Times New Roman"/>
          <w:kern w:val="2"/>
          <w:sz w:val="32"/>
          <w:szCs w:val="32"/>
        </w:rPr>
      </w:pPr>
      <w:r>
        <w:rPr>
          <w:rFonts w:hint="eastAsia" w:ascii="宋体" w:hAnsi="宋体" w:eastAsia="仿宋_GB2312" w:cs="Times New Roman"/>
          <w:kern w:val="2"/>
          <w:sz w:val="32"/>
          <w:szCs w:val="32"/>
          <w:lang w:val="en-US" w:eastAsia="zh-CN" w:bidi="ar"/>
        </w:rPr>
        <w:t>建筑垃圾运输车辆、船舶应当符合相应的载运技术条件。建筑垃圾处置场所为陆域的，不得采用开底式船舶运输建筑垃圾。</w:t>
      </w:r>
    </w:p>
    <w:p>
      <w:pPr>
        <w:keepNext w:val="0"/>
        <w:keepLines w:val="0"/>
        <w:widowControl w:val="0"/>
        <w:suppressLineNumbers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Times New Roman"/>
          <w:i w:val="0"/>
          <w:kern w:val="2"/>
          <w:sz w:val="32"/>
          <w:szCs w:val="32"/>
        </w:rPr>
      </w:pPr>
      <w:r>
        <w:rPr>
          <w:rFonts w:hint="eastAsia" w:ascii="宋体" w:hAnsi="宋体" w:eastAsia="黑体" w:cs="黑体"/>
          <w:kern w:val="2"/>
          <w:sz w:val="32"/>
          <w:szCs w:val="32"/>
          <w:lang w:val="en-US" w:eastAsia="zh-CN" w:bidi="ar"/>
        </w:rPr>
        <w:t>第十二条</w:t>
      </w:r>
      <w:r>
        <w:rPr>
          <w:rFonts w:hint="eastAsia" w:ascii="宋体" w:hAnsi="宋体" w:eastAsia="仿宋_GB2312" w:cs="Times New Roman"/>
          <w:kern w:val="2"/>
          <w:sz w:val="32"/>
          <w:szCs w:val="32"/>
          <w:lang w:val="en-US" w:eastAsia="zh-CN" w:bidi="ar"/>
        </w:rPr>
        <w:t xml:space="preserve">  </w:t>
      </w:r>
      <w:r>
        <w:rPr>
          <w:rFonts w:hint="eastAsia" w:ascii="宋体" w:hAnsi="宋体" w:eastAsia="仿宋_GB2312" w:cs="Times New Roman"/>
          <w:i w:val="0"/>
          <w:kern w:val="2"/>
          <w:sz w:val="32"/>
          <w:szCs w:val="32"/>
          <w:lang w:val="en-US" w:eastAsia="zh-CN" w:bidi="ar"/>
        </w:rPr>
        <w:t>工程泥浆应当在施工现场进行脱水固化处理。施工现场不具备条件的，应当采用罐装器具密闭运输至依法设置的建筑垃圾处置场所进行处置。</w:t>
      </w:r>
      <w:r>
        <w:rPr>
          <w:rFonts w:hint="eastAsia" w:ascii="宋体" w:hAnsi="宋体" w:eastAsia="仿宋_GB2312" w:cs="Times New Roman"/>
          <w:kern w:val="2"/>
          <w:sz w:val="32"/>
          <w:szCs w:val="32"/>
          <w:lang w:val="en-US" w:eastAsia="zh-CN" w:bidi="ar"/>
        </w:rPr>
        <w:t>水上工程中依法无需经脱水处理的除外</w:t>
      </w:r>
      <w:r>
        <w:rPr>
          <w:rFonts w:hint="eastAsia" w:ascii="宋体" w:hAnsi="宋体" w:eastAsia="仿宋_GB2312" w:cs="Times New Roman"/>
          <w:i w:val="0"/>
          <w:kern w:val="2"/>
          <w:sz w:val="32"/>
          <w:szCs w:val="32"/>
          <w:lang w:val="en-US" w:eastAsia="zh-CN" w:bidi="ar"/>
        </w:rPr>
        <w:t>。</w:t>
      </w:r>
    </w:p>
    <w:p>
      <w:pPr>
        <w:keepNext w:val="0"/>
        <w:keepLines w:val="0"/>
        <w:widowControl w:val="0"/>
        <w:suppressLineNumbers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Times New Roman"/>
          <w:i w:val="0"/>
          <w:kern w:val="2"/>
          <w:sz w:val="32"/>
          <w:szCs w:val="32"/>
        </w:rPr>
      </w:pPr>
      <w:r>
        <w:rPr>
          <w:rFonts w:hint="eastAsia" w:ascii="宋体" w:hAnsi="宋体" w:eastAsia="黑体" w:cs="黑体"/>
          <w:kern w:val="2"/>
          <w:sz w:val="32"/>
          <w:szCs w:val="32"/>
          <w:lang w:val="en-US" w:eastAsia="zh-CN" w:bidi="ar"/>
        </w:rPr>
        <w:t>第十三条</w:t>
      </w:r>
      <w:r>
        <w:rPr>
          <w:rFonts w:hint="eastAsia" w:ascii="宋体" w:hAnsi="宋体" w:eastAsia="仿宋_GB2312" w:cs="Times New Roman"/>
          <w:kern w:val="2"/>
          <w:sz w:val="32"/>
          <w:szCs w:val="32"/>
          <w:lang w:val="en-US" w:eastAsia="zh-CN" w:bidi="ar"/>
        </w:rPr>
        <w:t xml:space="preserve">  建筑垃圾应当按照下列方式，优先就地就近利用</w:t>
      </w:r>
      <w:r>
        <w:rPr>
          <w:rFonts w:hint="eastAsia" w:ascii="宋体" w:hAnsi="宋体" w:eastAsia="仿宋_GB2312" w:cs="Times New Roman"/>
          <w:i w:val="0"/>
          <w:kern w:val="2"/>
          <w:sz w:val="32"/>
          <w:szCs w:val="32"/>
          <w:lang w:val="en-US" w:eastAsia="zh-CN" w:bidi="ar"/>
        </w:rPr>
        <w:t>：</w:t>
      </w:r>
    </w:p>
    <w:p>
      <w:pPr>
        <w:keepNext w:val="0"/>
        <w:keepLines w:val="0"/>
        <w:widowControl w:val="0"/>
        <w:suppressLineNumbers w:val="0"/>
        <w:autoSpaceDE w:val="0"/>
        <w:autoSpaceDN/>
        <w:adjustRightInd w:val="0"/>
        <w:spacing w:before="0" w:beforeLines="0" w:beforeAutospacing="0" w:after="0" w:afterLines="0" w:afterAutospacing="0" w:line="590" w:lineRule="exact"/>
        <w:ind w:left="0" w:leftChars="0" w:right="0" w:firstLine="632" w:firstLineChars="200"/>
        <w:jc w:val="both"/>
        <w:rPr>
          <w:rFonts w:hint="eastAsia" w:ascii="宋体" w:hAnsi="宋体" w:eastAsia="仿宋_GB2312" w:cs="Times New Roman"/>
          <w:i w:val="0"/>
          <w:kern w:val="2"/>
          <w:sz w:val="32"/>
          <w:szCs w:val="32"/>
        </w:rPr>
      </w:pPr>
      <w:r>
        <w:rPr>
          <w:rFonts w:hint="eastAsia" w:ascii="宋体" w:hAnsi="宋体" w:eastAsia="仿宋_GB2312" w:cs="Times New Roman"/>
          <w:i w:val="0"/>
          <w:kern w:val="2"/>
          <w:sz w:val="32"/>
          <w:szCs w:val="32"/>
          <w:lang w:val="en-US" w:eastAsia="zh-CN" w:bidi="ar"/>
        </w:rPr>
        <w:t>（一）</w:t>
      </w:r>
      <w:r>
        <w:rPr>
          <w:rFonts w:hint="eastAsia" w:ascii="宋体" w:hAnsi="宋体" w:eastAsia="仿宋_GB2312" w:cs="Times New Roman"/>
          <w:kern w:val="2"/>
          <w:sz w:val="32"/>
          <w:szCs w:val="32"/>
          <w:lang w:val="en-US" w:eastAsia="zh-CN" w:bidi="ar"/>
        </w:rPr>
        <w:t>工程渣土</w:t>
      </w:r>
      <w:r>
        <w:rPr>
          <w:rFonts w:hint="eastAsia" w:ascii="宋体" w:hAnsi="宋体" w:eastAsia="仿宋_GB2312" w:cs="Times New Roman"/>
          <w:i w:val="0"/>
          <w:kern w:val="2"/>
          <w:sz w:val="32"/>
          <w:szCs w:val="32"/>
          <w:lang w:val="en-US" w:eastAsia="zh-CN" w:bidi="ar"/>
        </w:rPr>
        <w:t>及脱水后的工程泥浆</w:t>
      </w:r>
      <w:r>
        <w:rPr>
          <w:rFonts w:hint="eastAsia" w:ascii="宋体" w:hAnsi="宋体" w:eastAsia="仿宋_GB2312" w:cs="Times New Roman"/>
          <w:kern w:val="2"/>
          <w:sz w:val="32"/>
          <w:szCs w:val="32"/>
          <w:lang w:val="en-US" w:eastAsia="zh-CN" w:bidi="ar"/>
        </w:rPr>
        <w:t>优先用于土方平衡、</w:t>
      </w:r>
      <w:r>
        <w:rPr>
          <w:rFonts w:hint="eastAsia" w:ascii="宋体" w:hAnsi="宋体" w:eastAsia="仿宋_GB2312" w:cs="Times New Roman"/>
          <w:b w:val="0"/>
          <w:kern w:val="2"/>
          <w:sz w:val="32"/>
          <w:szCs w:val="32"/>
          <w:lang w:val="en-US" w:eastAsia="zh-CN" w:bidi="ar"/>
        </w:rPr>
        <w:t>矿坑修复、</w:t>
      </w:r>
      <w:r>
        <w:rPr>
          <w:rFonts w:hint="eastAsia" w:ascii="宋体" w:hAnsi="宋体" w:eastAsia="仿宋_GB2312" w:cs="Times New Roman"/>
          <w:kern w:val="2"/>
          <w:sz w:val="32"/>
          <w:szCs w:val="32"/>
          <w:lang w:val="en-US" w:eastAsia="zh-CN" w:bidi="ar"/>
        </w:rPr>
        <w:t>环境治理、烧结制品及回填等</w:t>
      </w:r>
      <w:r>
        <w:rPr>
          <w:rFonts w:hint="eastAsia" w:ascii="宋体" w:hAnsi="宋体" w:eastAsia="仿宋_GB2312" w:cs="Times New Roman"/>
          <w:i w:val="0"/>
          <w:kern w:val="2"/>
          <w:sz w:val="32"/>
          <w:szCs w:val="32"/>
          <w:lang w:val="en-US" w:eastAsia="zh-CN" w:bidi="ar"/>
        </w:rPr>
        <w:t>；</w:t>
      </w:r>
    </w:p>
    <w:p>
      <w:pPr>
        <w:keepNext w:val="0"/>
        <w:keepLines w:val="0"/>
        <w:widowControl w:val="0"/>
        <w:suppressLineNumbers w:val="0"/>
        <w:adjustRightInd w:val="0"/>
        <w:spacing w:before="0" w:beforeLines="0" w:beforeAutospacing="0" w:after="0" w:afterLines="0" w:afterAutospacing="0" w:line="590" w:lineRule="exact"/>
        <w:ind w:left="0" w:right="0" w:firstLine="644" w:firstLineChars="200"/>
        <w:jc w:val="both"/>
        <w:rPr>
          <w:rFonts w:hint="eastAsia" w:ascii="宋体" w:hAnsi="宋体" w:eastAsia="仿宋_GB2312" w:cs="Times New Roman"/>
          <w:i w:val="0"/>
          <w:spacing w:val="3"/>
          <w:kern w:val="2"/>
          <w:sz w:val="32"/>
          <w:szCs w:val="32"/>
        </w:rPr>
      </w:pPr>
      <w:r>
        <w:rPr>
          <w:rFonts w:hint="eastAsia" w:ascii="宋体" w:hAnsi="宋体" w:eastAsia="仿宋_GB2312" w:cs="Times New Roman"/>
          <w:i w:val="0"/>
          <w:spacing w:val="3"/>
          <w:kern w:val="2"/>
          <w:sz w:val="32"/>
          <w:szCs w:val="32"/>
          <w:lang w:val="en-US" w:eastAsia="zh-CN" w:bidi="ar"/>
        </w:rPr>
        <w:t>（二）</w:t>
      </w:r>
      <w:r>
        <w:rPr>
          <w:rFonts w:hint="eastAsia" w:ascii="宋体" w:hAnsi="宋体" w:eastAsia="仿宋_GB2312" w:cs="Times New Roman"/>
          <w:spacing w:val="3"/>
          <w:kern w:val="2"/>
          <w:sz w:val="32"/>
          <w:szCs w:val="32"/>
          <w:lang w:val="en-US" w:eastAsia="zh-CN" w:bidi="ar"/>
        </w:rPr>
        <w:t>工程垃圾、拆除垃圾和装修垃圾优先用于生产再生骨料、再生砖、再生砌块、再生沥青混合料等建筑垃圾综合利用产品</w:t>
      </w:r>
      <w:r>
        <w:rPr>
          <w:rFonts w:hint="eastAsia" w:ascii="宋体" w:hAnsi="宋体" w:eastAsia="仿宋_GB2312" w:cs="Times New Roman"/>
          <w:i w:val="0"/>
          <w:spacing w:val="3"/>
          <w:kern w:val="2"/>
          <w:sz w:val="32"/>
          <w:szCs w:val="32"/>
          <w:lang w:val="en-US" w:eastAsia="zh-CN" w:bidi="ar"/>
        </w:rPr>
        <w:t>。</w:t>
      </w:r>
    </w:p>
    <w:p>
      <w:pPr>
        <w:keepNext w:val="0"/>
        <w:keepLines w:val="0"/>
        <w:widowControl w:val="0"/>
        <w:suppressLineNumbers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Times New Roman"/>
          <w:i w:val="0"/>
          <w:kern w:val="2"/>
          <w:sz w:val="32"/>
          <w:szCs w:val="32"/>
        </w:rPr>
      </w:pPr>
      <w:r>
        <w:rPr>
          <w:rFonts w:hint="eastAsia" w:ascii="宋体" w:hAnsi="宋体" w:eastAsia="仿宋_GB2312" w:cs="Times New Roman"/>
          <w:i w:val="0"/>
          <w:kern w:val="2"/>
          <w:sz w:val="32"/>
          <w:szCs w:val="32"/>
          <w:lang w:val="en-US" w:eastAsia="zh-CN" w:bidi="ar"/>
        </w:rPr>
        <w:t>具备现场综合利用条件的建设工程，应当进行建筑垃圾现场综合利用。</w:t>
      </w:r>
    </w:p>
    <w:p>
      <w:pPr>
        <w:keepNext w:val="0"/>
        <w:keepLines w:val="0"/>
        <w:widowControl w:val="0"/>
        <w:suppressLineNumbers w:val="0"/>
        <w:autoSpaceDE w:val="0"/>
        <w:autoSpaceDN/>
        <w:adjustRightInd w:val="0"/>
        <w:spacing w:before="0" w:beforeLines="0" w:beforeAutospacing="0" w:after="0" w:afterLines="0" w:afterAutospacing="0" w:line="590" w:lineRule="exact"/>
        <w:ind w:left="0" w:right="0" w:firstLine="620" w:firstLineChars="200"/>
        <w:jc w:val="both"/>
        <w:rPr>
          <w:rFonts w:hint="eastAsia" w:ascii="宋体" w:hAnsi="宋体" w:eastAsia="仿宋_GB2312" w:cs="Times New Roman"/>
          <w:spacing w:val="-3"/>
          <w:kern w:val="2"/>
          <w:sz w:val="32"/>
          <w:szCs w:val="32"/>
        </w:rPr>
      </w:pPr>
      <w:r>
        <w:rPr>
          <w:rFonts w:hint="eastAsia" w:ascii="宋体" w:hAnsi="宋体" w:eastAsia="黑体" w:cs="黑体"/>
          <w:spacing w:val="-3"/>
          <w:kern w:val="2"/>
          <w:sz w:val="32"/>
          <w:szCs w:val="32"/>
          <w:lang w:val="en-US" w:eastAsia="zh-CN" w:bidi="ar"/>
        </w:rPr>
        <w:t>第十四条</w:t>
      </w:r>
      <w:r>
        <w:rPr>
          <w:rFonts w:hint="eastAsia" w:ascii="宋体" w:hAnsi="宋体" w:eastAsia="仿宋_GB2312" w:cs="Times New Roman"/>
          <w:spacing w:val="-3"/>
          <w:kern w:val="2"/>
          <w:sz w:val="32"/>
          <w:szCs w:val="32"/>
          <w:lang w:val="en-US" w:eastAsia="zh-CN" w:bidi="ar"/>
        </w:rPr>
        <w:t xml:space="preserve">  建筑垃圾综合利用场所运营单位应当建立规范完整的生产台账，按照国家和省的产业政策、建材革新的有关规定以及产品质量标准生产综合利用产品，不得以其他原料代替建筑垃圾作为生产综合利用产品的主要原料。</w:t>
      </w:r>
    </w:p>
    <w:p>
      <w:pPr>
        <w:keepNext w:val="0"/>
        <w:keepLines w:val="0"/>
        <w:widowControl w:val="0"/>
        <w:suppressLineNumbers w:val="0"/>
        <w:autoSpaceDE w:val="0"/>
        <w:autoSpaceDN/>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Times New Roman"/>
          <w:kern w:val="2"/>
          <w:sz w:val="32"/>
          <w:szCs w:val="32"/>
        </w:rPr>
      </w:pPr>
      <w:r>
        <w:rPr>
          <w:rFonts w:hint="eastAsia" w:ascii="宋体" w:hAnsi="宋体" w:eastAsia="黑体" w:cs="黑体"/>
          <w:kern w:val="2"/>
          <w:sz w:val="32"/>
          <w:szCs w:val="32"/>
          <w:lang w:val="en-US" w:eastAsia="zh-CN" w:bidi="ar"/>
        </w:rPr>
        <w:t>第十五条</w:t>
      </w:r>
      <w:r>
        <w:rPr>
          <w:rFonts w:hint="eastAsia" w:ascii="宋体" w:hAnsi="宋体" w:eastAsia="仿宋_GB2312" w:cs="Times New Roman"/>
          <w:kern w:val="2"/>
          <w:sz w:val="32"/>
          <w:szCs w:val="32"/>
          <w:lang w:val="en-US" w:eastAsia="zh-CN" w:bidi="ar"/>
        </w:rPr>
        <w:t xml:space="preserve">  县级以上人民政府应当建立完善建筑垃圾回收和综合利用体系，在用地、产业等方面扶持和发展建筑垃圾综合利用项目，并</w:t>
      </w:r>
      <w:r>
        <w:rPr>
          <w:rFonts w:hint="eastAsia" w:ascii="宋体" w:hAnsi="宋体" w:eastAsia="仿宋_GB2312" w:cs="Times New Roman"/>
          <w:i w:val="0"/>
          <w:kern w:val="2"/>
          <w:sz w:val="32"/>
          <w:szCs w:val="32"/>
          <w:lang w:val="en-US" w:eastAsia="zh-CN" w:bidi="ar"/>
        </w:rPr>
        <w:t>落实</w:t>
      </w:r>
      <w:r>
        <w:rPr>
          <w:rFonts w:hint="eastAsia" w:ascii="宋体" w:hAnsi="宋体" w:eastAsia="仿宋_GB2312" w:cs="Times New Roman"/>
          <w:kern w:val="2"/>
          <w:sz w:val="32"/>
          <w:szCs w:val="32"/>
          <w:lang w:val="en-US" w:eastAsia="zh-CN" w:bidi="ar"/>
        </w:rPr>
        <w:t>相关税收、金融等优惠政策。鼓励、引导社会资本投资建设和经营建筑垃圾综合利用场所。</w:t>
      </w:r>
    </w:p>
    <w:p>
      <w:pPr>
        <w:keepNext w:val="0"/>
        <w:keepLines w:val="0"/>
        <w:widowControl w:val="0"/>
        <w:suppressLineNumbers w:val="0"/>
        <w:autoSpaceDE w:val="0"/>
        <w:autoSpaceDN/>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Times New Roman"/>
          <w:kern w:val="2"/>
          <w:sz w:val="32"/>
          <w:szCs w:val="32"/>
        </w:rPr>
      </w:pPr>
      <w:r>
        <w:rPr>
          <w:rFonts w:hint="eastAsia" w:ascii="宋体" w:hAnsi="宋体" w:eastAsia="仿宋_GB2312" w:cs="Times New Roman"/>
          <w:kern w:val="2"/>
          <w:sz w:val="32"/>
          <w:szCs w:val="32"/>
          <w:lang w:val="en-US" w:eastAsia="zh-CN" w:bidi="ar"/>
        </w:rPr>
        <w:t>国家机关和使用财政资金的其他组织在政府采购中，应当优先采购技术指标符合设计要求及满足使用功能的建筑垃圾综合利用产品。鼓励社会资本投资项目使用建筑垃圾综合利用产品。</w:t>
      </w:r>
    </w:p>
    <w:p>
      <w:pPr>
        <w:keepNext w:val="0"/>
        <w:keepLines w:val="0"/>
        <w:widowControl w:val="0"/>
        <w:suppressLineNumbers w:val="0"/>
        <w:autoSpaceDE w:val="0"/>
        <w:autoSpaceDN/>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Times New Roman"/>
          <w:kern w:val="2"/>
          <w:sz w:val="32"/>
          <w:szCs w:val="32"/>
        </w:rPr>
      </w:pPr>
      <w:r>
        <w:rPr>
          <w:rFonts w:hint="eastAsia" w:ascii="宋体" w:hAnsi="宋体" w:eastAsia="仿宋_GB2312" w:cs="Times New Roman"/>
          <w:kern w:val="2"/>
          <w:sz w:val="32"/>
          <w:szCs w:val="32"/>
          <w:lang w:val="en-US" w:eastAsia="zh-CN" w:bidi="ar"/>
        </w:rPr>
        <w:t>建筑垃圾综合利用产品的使用情况纳入本省依法设立的建设工程项目奖项评选内容。</w:t>
      </w:r>
    </w:p>
    <w:p>
      <w:pPr>
        <w:keepNext w:val="0"/>
        <w:keepLines w:val="0"/>
        <w:widowControl w:val="0"/>
        <w:suppressLineNumbers w:val="0"/>
        <w:autoSpaceDE w:val="0"/>
        <w:autoSpaceDN/>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Times New Roman"/>
          <w:kern w:val="2"/>
          <w:sz w:val="32"/>
          <w:szCs w:val="32"/>
        </w:rPr>
      </w:pPr>
      <w:r>
        <w:rPr>
          <w:rFonts w:hint="eastAsia" w:ascii="宋体" w:hAnsi="宋体" w:eastAsia="黑体" w:cs="黑体"/>
          <w:kern w:val="2"/>
          <w:sz w:val="32"/>
          <w:szCs w:val="32"/>
          <w:lang w:val="en-US" w:eastAsia="zh-CN" w:bidi="ar"/>
        </w:rPr>
        <w:t>第十六条</w:t>
      </w:r>
      <w:r>
        <w:rPr>
          <w:rFonts w:hint="eastAsia" w:ascii="宋体" w:hAnsi="宋体" w:eastAsia="仿宋_GB2312" w:cs="Times New Roman"/>
          <w:kern w:val="2"/>
          <w:sz w:val="32"/>
          <w:szCs w:val="32"/>
          <w:lang w:val="en-US" w:eastAsia="zh-CN" w:bidi="ar"/>
        </w:rPr>
        <w:t xml:space="preserve">  建筑垃圾消纳场应当按照技术规范建设，属于建设工程的，还应当执行基本建设程序。</w:t>
      </w:r>
    </w:p>
    <w:p>
      <w:pPr>
        <w:keepNext w:val="0"/>
        <w:keepLines w:val="0"/>
        <w:widowControl w:val="0"/>
        <w:suppressLineNumbers w:val="0"/>
        <w:autoSpaceDE w:val="0"/>
        <w:autoSpaceDN/>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Times New Roman"/>
          <w:kern w:val="2"/>
          <w:sz w:val="32"/>
          <w:szCs w:val="32"/>
        </w:rPr>
      </w:pPr>
      <w:r>
        <w:rPr>
          <w:rFonts w:hint="eastAsia" w:ascii="宋体" w:hAnsi="宋体" w:eastAsia="仿宋_GB2312" w:cs="Times New Roman"/>
          <w:kern w:val="2"/>
          <w:sz w:val="32"/>
          <w:szCs w:val="32"/>
          <w:lang w:val="en-US" w:eastAsia="zh-CN" w:bidi="ar"/>
        </w:rPr>
        <w:t>省人民政府</w:t>
      </w:r>
      <w:r>
        <w:rPr>
          <w:rFonts w:hint="eastAsia" w:ascii="宋体" w:hAnsi="宋体" w:eastAsia="仿宋_GB2312" w:cs="Times New Roman"/>
          <w:i w:val="0"/>
          <w:kern w:val="2"/>
          <w:sz w:val="32"/>
          <w:szCs w:val="32"/>
          <w:lang w:val="en-US" w:eastAsia="zh-CN" w:bidi="ar"/>
        </w:rPr>
        <w:t>建筑垃圾</w:t>
      </w:r>
      <w:r>
        <w:rPr>
          <w:rFonts w:hint="eastAsia" w:ascii="宋体" w:hAnsi="宋体" w:eastAsia="仿宋_GB2312" w:cs="Times New Roman"/>
          <w:kern w:val="2"/>
          <w:sz w:val="32"/>
          <w:szCs w:val="32"/>
          <w:lang w:val="en-US" w:eastAsia="zh-CN" w:bidi="ar"/>
        </w:rPr>
        <w:t>主管部门应当组织编制建筑垃圾消纳场建设标准和运营规范。</w:t>
      </w:r>
    </w:p>
    <w:p>
      <w:pPr>
        <w:keepNext w:val="0"/>
        <w:keepLines w:val="0"/>
        <w:widowControl w:val="0"/>
        <w:suppressLineNumbers w:val="0"/>
        <w:autoSpaceDE w:val="0"/>
        <w:autoSpaceDN/>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Times New Roman"/>
          <w:kern w:val="2"/>
          <w:sz w:val="32"/>
          <w:szCs w:val="32"/>
        </w:rPr>
      </w:pPr>
      <w:r>
        <w:rPr>
          <w:rFonts w:hint="eastAsia" w:ascii="宋体" w:hAnsi="宋体" w:eastAsia="仿宋_GB2312" w:cs="Times New Roman"/>
          <w:kern w:val="2"/>
          <w:sz w:val="32"/>
          <w:szCs w:val="32"/>
          <w:lang w:val="en-US" w:eastAsia="zh-CN" w:bidi="ar"/>
        </w:rPr>
        <w:t>县级以上人民政府</w:t>
      </w:r>
      <w:r>
        <w:rPr>
          <w:rFonts w:hint="eastAsia" w:ascii="宋体" w:hAnsi="宋体" w:eastAsia="仿宋_GB2312" w:cs="Times New Roman"/>
          <w:i w:val="0"/>
          <w:kern w:val="2"/>
          <w:sz w:val="32"/>
          <w:szCs w:val="32"/>
          <w:lang w:val="en-US" w:eastAsia="zh-CN" w:bidi="ar"/>
        </w:rPr>
        <w:t>建筑垃圾</w:t>
      </w:r>
      <w:r>
        <w:rPr>
          <w:rFonts w:hint="eastAsia" w:ascii="宋体" w:hAnsi="宋体" w:eastAsia="仿宋_GB2312" w:cs="Times New Roman"/>
          <w:kern w:val="2"/>
          <w:sz w:val="32"/>
          <w:szCs w:val="32"/>
          <w:lang w:val="en-US" w:eastAsia="zh-CN" w:bidi="ar"/>
        </w:rPr>
        <w:t>主管部门应当对建筑垃圾消纳场的建设和运营、安全生产、环境保护等工作实施监督管理。</w:t>
      </w:r>
    </w:p>
    <w:p>
      <w:pPr>
        <w:keepNext w:val="0"/>
        <w:keepLines w:val="0"/>
        <w:widowControl w:val="0"/>
        <w:suppressLineNumbers w:val="0"/>
        <w:autoSpaceDE w:val="0"/>
        <w:autoSpaceDN/>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Times New Roman"/>
          <w:kern w:val="2"/>
          <w:sz w:val="32"/>
          <w:szCs w:val="32"/>
        </w:rPr>
      </w:pPr>
      <w:r>
        <w:rPr>
          <w:rFonts w:hint="eastAsia" w:ascii="宋体" w:hAnsi="宋体" w:eastAsia="黑体" w:cs="黑体"/>
          <w:kern w:val="2"/>
          <w:sz w:val="32"/>
          <w:szCs w:val="32"/>
          <w:lang w:val="en-US" w:eastAsia="zh-CN" w:bidi="ar"/>
        </w:rPr>
        <w:t>第十七条</w:t>
      </w:r>
      <w:r>
        <w:rPr>
          <w:rFonts w:hint="eastAsia" w:ascii="宋体" w:hAnsi="宋体" w:eastAsia="仿宋_GB2312" w:cs="Times New Roman"/>
          <w:kern w:val="2"/>
          <w:sz w:val="32"/>
          <w:szCs w:val="32"/>
          <w:lang w:val="en-US" w:eastAsia="zh-CN" w:bidi="ar"/>
        </w:rPr>
        <w:t xml:space="preserve">  县级以上人民政府</w:t>
      </w:r>
      <w:r>
        <w:rPr>
          <w:rFonts w:hint="eastAsia" w:ascii="宋体" w:hAnsi="宋体" w:eastAsia="仿宋_GB2312" w:cs="Times New Roman"/>
          <w:i w:val="0"/>
          <w:kern w:val="2"/>
          <w:sz w:val="32"/>
          <w:szCs w:val="32"/>
          <w:lang w:val="en-US" w:eastAsia="zh-CN" w:bidi="ar"/>
        </w:rPr>
        <w:t>建筑垃圾</w:t>
      </w:r>
      <w:r>
        <w:rPr>
          <w:rFonts w:hint="eastAsia" w:ascii="宋体" w:hAnsi="宋体" w:eastAsia="仿宋_GB2312" w:cs="Times New Roman"/>
          <w:kern w:val="2"/>
          <w:sz w:val="32"/>
          <w:szCs w:val="32"/>
          <w:lang w:val="en-US" w:eastAsia="zh-CN" w:bidi="ar"/>
        </w:rPr>
        <w:t>主管部门应当对建筑垃圾消纳场、综合利用场等处置场所定期开展安全风险排查。对在排查中发现的安全隐患，结合堆放规模、场地情况和周边环境条件等，制定综合整治方案并限期治理。</w:t>
      </w:r>
    </w:p>
    <w:p>
      <w:pPr>
        <w:keepNext w:val="0"/>
        <w:keepLines w:val="0"/>
        <w:widowControl w:val="0"/>
        <w:suppressLineNumbers w:val="0"/>
        <w:autoSpaceDE w:val="0"/>
        <w:autoSpaceDN/>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Times New Roman"/>
          <w:kern w:val="2"/>
          <w:sz w:val="32"/>
          <w:szCs w:val="32"/>
        </w:rPr>
      </w:pPr>
      <w:r>
        <w:rPr>
          <w:rFonts w:hint="eastAsia" w:ascii="宋体" w:hAnsi="宋体" w:eastAsia="仿宋_GB2312" w:cs="Times New Roman"/>
          <w:kern w:val="2"/>
          <w:sz w:val="32"/>
          <w:szCs w:val="32"/>
          <w:lang w:val="en-US" w:eastAsia="zh-CN" w:bidi="ar"/>
        </w:rPr>
        <w:t>建筑垃圾消纳场运营单位应当建立规范完整的生产台账，按照有关技术规范进行作业，按照设计容量分区、分类堆填、堆放建筑垃圾。</w:t>
      </w:r>
    </w:p>
    <w:p>
      <w:pPr>
        <w:keepNext w:val="0"/>
        <w:keepLines w:val="0"/>
        <w:widowControl w:val="0"/>
        <w:suppressLineNumbers w:val="0"/>
        <w:autoSpaceDE w:val="0"/>
        <w:autoSpaceDN/>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Times New Roman"/>
          <w:kern w:val="2"/>
          <w:sz w:val="32"/>
          <w:szCs w:val="32"/>
        </w:rPr>
      </w:pPr>
      <w:r>
        <w:rPr>
          <w:rFonts w:hint="eastAsia" w:ascii="宋体" w:hAnsi="宋体" w:eastAsia="仿宋_GB2312" w:cs="Times New Roman"/>
          <w:kern w:val="2"/>
          <w:sz w:val="32"/>
          <w:szCs w:val="32"/>
          <w:lang w:val="en-US" w:eastAsia="zh-CN" w:bidi="ar"/>
        </w:rPr>
        <w:t>建筑垃圾消纳场、综合利用场等处置场所运营单位应当采取有效措施保障安全生产，严格落实安全风险管控要求，加强对堆体的水平位移、沉降和堆体内水位等情况的监测，防止发生失稳滑坡等危害。</w:t>
      </w:r>
    </w:p>
    <w:p>
      <w:pPr>
        <w:keepNext w:val="0"/>
        <w:keepLines w:val="0"/>
        <w:widowControl w:val="0"/>
        <w:suppressLineNumbers w:val="0"/>
        <w:autoSpaceDE w:val="0"/>
        <w:autoSpaceDN/>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Times New Roman"/>
          <w:kern w:val="2"/>
          <w:sz w:val="32"/>
          <w:szCs w:val="32"/>
        </w:rPr>
      </w:pPr>
      <w:r>
        <w:rPr>
          <w:rFonts w:hint="eastAsia" w:ascii="宋体" w:hAnsi="宋体" w:eastAsia="黑体" w:cs="黑体"/>
          <w:kern w:val="2"/>
          <w:sz w:val="32"/>
          <w:szCs w:val="32"/>
          <w:lang w:val="en-US" w:eastAsia="zh-CN" w:bidi="ar"/>
        </w:rPr>
        <w:t>第十八条</w:t>
      </w:r>
      <w:r>
        <w:rPr>
          <w:rFonts w:hint="eastAsia" w:ascii="宋体" w:hAnsi="宋体" w:eastAsia="仿宋_GB2312" w:cs="Times New Roman"/>
          <w:kern w:val="2"/>
          <w:sz w:val="32"/>
          <w:szCs w:val="32"/>
          <w:lang w:val="en-US" w:eastAsia="zh-CN" w:bidi="ar"/>
        </w:rPr>
        <w:t xml:space="preserve">  建筑垃圾消纳场达到设计容量或者因其他原因无法继续消纳的，运营单位应当在停止消纳三十日前书面报告所在地县级人民政府</w:t>
      </w:r>
      <w:r>
        <w:rPr>
          <w:rFonts w:hint="eastAsia" w:ascii="宋体" w:hAnsi="宋体" w:eastAsia="仿宋_GB2312" w:cs="Times New Roman"/>
          <w:i w:val="0"/>
          <w:kern w:val="2"/>
          <w:sz w:val="32"/>
          <w:szCs w:val="32"/>
          <w:lang w:val="en-US" w:eastAsia="zh-CN" w:bidi="ar"/>
        </w:rPr>
        <w:t>建筑垃圾</w:t>
      </w:r>
      <w:r>
        <w:rPr>
          <w:rFonts w:hint="eastAsia" w:ascii="宋体" w:hAnsi="宋体" w:eastAsia="仿宋_GB2312" w:cs="Times New Roman"/>
          <w:kern w:val="2"/>
          <w:sz w:val="32"/>
          <w:szCs w:val="32"/>
          <w:lang w:val="en-US" w:eastAsia="zh-CN" w:bidi="ar"/>
        </w:rPr>
        <w:t>主管部门。</w:t>
      </w:r>
    </w:p>
    <w:p>
      <w:pPr>
        <w:keepNext w:val="0"/>
        <w:keepLines w:val="0"/>
        <w:widowControl w:val="0"/>
        <w:suppressLineNumbers w:val="0"/>
        <w:autoSpaceDE w:val="0"/>
        <w:autoSpaceDN/>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Times New Roman"/>
          <w:kern w:val="2"/>
          <w:sz w:val="32"/>
          <w:szCs w:val="32"/>
        </w:rPr>
      </w:pPr>
      <w:r>
        <w:rPr>
          <w:rFonts w:hint="eastAsia" w:ascii="宋体" w:hAnsi="宋体" w:eastAsia="仿宋_GB2312" w:cs="Times New Roman"/>
          <w:kern w:val="2"/>
          <w:sz w:val="32"/>
          <w:szCs w:val="32"/>
          <w:lang w:val="en-US" w:eastAsia="zh-CN" w:bidi="ar"/>
        </w:rPr>
        <w:t>建筑垃圾消纳场停止消纳后，原运营单位应当组织开展治理、评估，达到安全稳定要求后进行生态修复。</w:t>
      </w:r>
    </w:p>
    <w:p>
      <w:pPr>
        <w:keepNext w:val="0"/>
        <w:keepLines w:val="0"/>
        <w:widowControl w:val="0"/>
        <w:suppressLineNumbers w:val="0"/>
        <w:autoSpaceDE w:val="0"/>
        <w:autoSpaceDN/>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Times New Roman"/>
          <w:kern w:val="2"/>
          <w:sz w:val="32"/>
          <w:szCs w:val="32"/>
        </w:rPr>
      </w:pPr>
      <w:r>
        <w:rPr>
          <w:rFonts w:hint="eastAsia" w:ascii="宋体" w:hAnsi="宋体" w:eastAsia="仿宋_GB2312" w:cs="Times New Roman"/>
          <w:kern w:val="2"/>
          <w:sz w:val="32"/>
          <w:szCs w:val="32"/>
          <w:lang w:val="en-US" w:eastAsia="zh-CN" w:bidi="ar"/>
        </w:rPr>
        <w:t>县级人民政府应当按照国家有关规定对停止消纳的建筑垃圾消纳场定期组织开展安全监测评估，及时采取有效措施消除安全隐患。</w:t>
      </w:r>
    </w:p>
    <w:p>
      <w:pPr>
        <w:keepNext w:val="0"/>
        <w:keepLines w:val="0"/>
        <w:widowControl w:val="0"/>
        <w:suppressLineNumbers w:val="0"/>
        <w:autoSpaceDE w:val="0"/>
        <w:autoSpaceDN/>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Times New Roman"/>
          <w:kern w:val="2"/>
          <w:sz w:val="32"/>
          <w:szCs w:val="32"/>
        </w:rPr>
      </w:pPr>
      <w:r>
        <w:rPr>
          <w:rFonts w:hint="eastAsia" w:ascii="宋体" w:hAnsi="宋体" w:eastAsia="黑体" w:cs="黑体"/>
          <w:kern w:val="2"/>
          <w:sz w:val="32"/>
          <w:szCs w:val="32"/>
          <w:lang w:val="en-US" w:eastAsia="zh-CN" w:bidi="ar"/>
        </w:rPr>
        <w:t>第十九条</w:t>
      </w:r>
      <w:r>
        <w:rPr>
          <w:rFonts w:hint="eastAsia" w:ascii="宋体" w:hAnsi="宋体" w:eastAsia="仿宋_GB2312" w:cs="Times New Roman"/>
          <w:kern w:val="2"/>
          <w:sz w:val="32"/>
          <w:szCs w:val="32"/>
          <w:lang w:val="en-US" w:eastAsia="zh-CN" w:bidi="ar"/>
        </w:rPr>
        <w:t xml:space="preserve">  本省建立建筑垃圾跨区域平衡处置和生态补偿制度。</w:t>
      </w:r>
    </w:p>
    <w:p>
      <w:pPr>
        <w:keepNext w:val="0"/>
        <w:keepLines w:val="0"/>
        <w:widowControl w:val="0"/>
        <w:suppressLineNumbers w:val="0"/>
        <w:autoSpaceDE w:val="0"/>
        <w:autoSpaceDN/>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Times New Roman"/>
          <w:kern w:val="2"/>
          <w:sz w:val="32"/>
          <w:szCs w:val="32"/>
        </w:rPr>
      </w:pPr>
      <w:r>
        <w:rPr>
          <w:rFonts w:hint="eastAsia" w:ascii="宋体" w:hAnsi="宋体" w:eastAsia="仿宋_GB2312" w:cs="Times New Roman"/>
          <w:kern w:val="2"/>
          <w:sz w:val="32"/>
          <w:szCs w:val="32"/>
          <w:lang w:val="en-US" w:eastAsia="zh-CN" w:bidi="ar"/>
        </w:rPr>
        <w:t>省人民政府</w:t>
      </w:r>
      <w:r>
        <w:rPr>
          <w:rFonts w:hint="eastAsia" w:ascii="宋体" w:hAnsi="宋体" w:eastAsia="仿宋_GB2312" w:cs="Times New Roman"/>
          <w:i w:val="0"/>
          <w:kern w:val="2"/>
          <w:sz w:val="32"/>
          <w:szCs w:val="32"/>
          <w:lang w:val="en-US" w:eastAsia="zh-CN" w:bidi="ar"/>
        </w:rPr>
        <w:t>建筑垃圾</w:t>
      </w:r>
      <w:r>
        <w:rPr>
          <w:rFonts w:hint="eastAsia" w:ascii="宋体" w:hAnsi="宋体" w:eastAsia="仿宋_GB2312" w:cs="Times New Roman"/>
          <w:kern w:val="2"/>
          <w:sz w:val="32"/>
          <w:szCs w:val="32"/>
          <w:lang w:val="en-US" w:eastAsia="zh-CN" w:bidi="ar"/>
        </w:rPr>
        <w:t>主管部门应当建立建筑垃圾跨区域平衡处置协作监管平台，制定本省建筑垃圾跨区域平衡处置和生态补偿的具体办法。</w:t>
      </w:r>
    </w:p>
    <w:p>
      <w:pPr>
        <w:keepNext w:val="0"/>
        <w:keepLines w:val="0"/>
        <w:widowControl w:val="0"/>
        <w:suppressLineNumbers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Times New Roman"/>
          <w:kern w:val="2"/>
          <w:sz w:val="32"/>
          <w:szCs w:val="32"/>
        </w:rPr>
      </w:pPr>
      <w:r>
        <w:rPr>
          <w:rFonts w:hint="eastAsia" w:ascii="宋体" w:hAnsi="宋体" w:eastAsia="仿宋_GB2312" w:cs="Times New Roman"/>
          <w:kern w:val="2"/>
          <w:sz w:val="32"/>
          <w:szCs w:val="32"/>
          <w:lang w:val="en-US" w:eastAsia="zh-CN" w:bidi="ar"/>
        </w:rPr>
        <w:t>地级以上市人民政府应当按照属地管理原则，负责统筹、协调、指导本行政区域建筑垃圾跨区域平衡处置相关工作。地级以上市人民政府</w:t>
      </w:r>
      <w:r>
        <w:rPr>
          <w:rFonts w:hint="eastAsia" w:ascii="宋体" w:hAnsi="宋体" w:eastAsia="仿宋_GB2312" w:cs="Times New Roman"/>
          <w:i w:val="0"/>
          <w:kern w:val="2"/>
          <w:sz w:val="32"/>
          <w:szCs w:val="32"/>
          <w:lang w:val="en-US" w:eastAsia="zh-CN" w:bidi="ar"/>
        </w:rPr>
        <w:t>建筑垃圾</w:t>
      </w:r>
      <w:r>
        <w:rPr>
          <w:rFonts w:hint="eastAsia" w:ascii="宋体" w:hAnsi="宋体" w:eastAsia="仿宋_GB2312" w:cs="Times New Roman"/>
          <w:kern w:val="2"/>
          <w:sz w:val="32"/>
          <w:szCs w:val="32"/>
          <w:lang w:val="en-US" w:eastAsia="zh-CN" w:bidi="ar"/>
        </w:rPr>
        <w:t>主管部门和其他有关部门应当按照各自职责，对建筑垃圾跨区域平衡处置工作实施监督管理。</w:t>
      </w:r>
    </w:p>
    <w:p>
      <w:pPr>
        <w:keepNext w:val="0"/>
        <w:keepLines w:val="0"/>
        <w:widowControl w:val="0"/>
        <w:suppressLineNumbers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Times New Roman"/>
          <w:kern w:val="2"/>
          <w:sz w:val="32"/>
          <w:szCs w:val="32"/>
        </w:rPr>
      </w:pPr>
      <w:r>
        <w:rPr>
          <w:rFonts w:hint="eastAsia" w:ascii="宋体" w:hAnsi="宋体" w:eastAsia="黑体" w:cs="黑体"/>
          <w:kern w:val="2"/>
          <w:sz w:val="32"/>
          <w:szCs w:val="32"/>
          <w:lang w:val="en-US" w:eastAsia="zh-CN" w:bidi="ar"/>
        </w:rPr>
        <w:t>第二十条</w:t>
      </w:r>
      <w:r>
        <w:rPr>
          <w:rFonts w:hint="eastAsia" w:ascii="宋体" w:hAnsi="宋体" w:eastAsia="仿宋_GB2312" w:cs="Times New Roman"/>
          <w:kern w:val="2"/>
          <w:sz w:val="32"/>
          <w:szCs w:val="32"/>
          <w:lang w:val="en-US" w:eastAsia="zh-CN" w:bidi="ar"/>
        </w:rPr>
        <w:t xml:space="preserve">  县级以上人民政府应当建立健全建筑垃圾跨区域、跨部门执法协作机制，对跨区域</w:t>
      </w:r>
      <w:r>
        <w:rPr>
          <w:rFonts w:hint="eastAsia" w:ascii="宋体" w:hAnsi="宋体" w:eastAsia="仿宋_GB2312" w:cs="Times New Roman"/>
          <w:i w:val="0"/>
          <w:kern w:val="2"/>
          <w:sz w:val="32"/>
          <w:szCs w:val="32"/>
          <w:lang w:val="en-US" w:eastAsia="zh-CN" w:bidi="ar"/>
        </w:rPr>
        <w:t>擅自</w:t>
      </w:r>
      <w:r>
        <w:rPr>
          <w:rFonts w:hint="eastAsia" w:ascii="宋体" w:hAnsi="宋体" w:eastAsia="仿宋_GB2312" w:cs="Times New Roman"/>
          <w:kern w:val="2"/>
          <w:sz w:val="32"/>
          <w:szCs w:val="32"/>
          <w:lang w:val="en-US" w:eastAsia="zh-CN" w:bidi="ar"/>
        </w:rPr>
        <w:t>倾倒、抛撒或者堆放建筑垃圾等违法行为开展联合执法。</w:t>
      </w:r>
    </w:p>
    <w:p>
      <w:pPr>
        <w:keepNext w:val="0"/>
        <w:keepLines w:val="0"/>
        <w:widowControl w:val="0"/>
        <w:suppressLineNumbers w:val="0"/>
        <w:autoSpaceDE w:val="0"/>
        <w:autoSpaceDN/>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Times New Roman"/>
          <w:kern w:val="2"/>
          <w:sz w:val="32"/>
          <w:szCs w:val="32"/>
        </w:rPr>
      </w:pPr>
      <w:r>
        <w:rPr>
          <w:rFonts w:hint="eastAsia" w:ascii="宋体" w:hAnsi="宋体" w:eastAsia="黑体" w:cs="黑体"/>
          <w:kern w:val="2"/>
          <w:sz w:val="32"/>
          <w:szCs w:val="32"/>
          <w:lang w:val="en-US" w:eastAsia="zh-CN" w:bidi="ar"/>
        </w:rPr>
        <w:t>第二十一条</w:t>
      </w:r>
      <w:r>
        <w:rPr>
          <w:rFonts w:hint="eastAsia" w:ascii="宋体" w:hAnsi="宋体" w:eastAsia="仿宋_GB2312" w:cs="Times New Roman"/>
          <w:kern w:val="2"/>
          <w:sz w:val="32"/>
          <w:szCs w:val="32"/>
          <w:lang w:val="en-US" w:eastAsia="zh-CN" w:bidi="ar"/>
        </w:rPr>
        <w:t xml:space="preserve">  违反本条例第十条第二款、第十一条第一款第一项、第十四条、第十七条第二款规定，</w:t>
      </w:r>
      <w:r>
        <w:rPr>
          <w:rFonts w:hint="eastAsia" w:ascii="宋体" w:hAnsi="宋体" w:eastAsia="仿宋_GB2312" w:cs="Times New Roman"/>
          <w:i w:val="0"/>
          <w:kern w:val="2"/>
          <w:sz w:val="32"/>
          <w:szCs w:val="32"/>
          <w:lang w:val="en-US" w:eastAsia="zh-CN" w:bidi="ar"/>
        </w:rPr>
        <w:t>相关单位</w:t>
      </w:r>
      <w:r>
        <w:rPr>
          <w:rFonts w:hint="eastAsia" w:ascii="宋体" w:hAnsi="宋体" w:eastAsia="仿宋_GB2312" w:cs="Times New Roman"/>
          <w:kern w:val="2"/>
          <w:sz w:val="32"/>
          <w:szCs w:val="32"/>
          <w:lang w:val="en-US" w:eastAsia="zh-CN" w:bidi="ar"/>
        </w:rPr>
        <w:t>未建立管理台账或者生产台账的，由县级以上人民政府</w:t>
      </w:r>
      <w:r>
        <w:rPr>
          <w:rFonts w:hint="eastAsia" w:ascii="宋体" w:hAnsi="宋体" w:eastAsia="仿宋_GB2312" w:cs="Times New Roman"/>
          <w:i w:val="0"/>
          <w:kern w:val="2"/>
          <w:sz w:val="32"/>
          <w:szCs w:val="32"/>
          <w:lang w:val="en-US" w:eastAsia="zh-CN" w:bidi="ar"/>
        </w:rPr>
        <w:t>建筑垃圾</w:t>
      </w:r>
      <w:r>
        <w:rPr>
          <w:rFonts w:hint="eastAsia" w:ascii="宋体" w:hAnsi="宋体" w:eastAsia="仿宋_GB2312" w:cs="Times New Roman"/>
          <w:kern w:val="2"/>
          <w:sz w:val="32"/>
          <w:szCs w:val="32"/>
          <w:lang w:val="en-US" w:eastAsia="zh-CN" w:bidi="ar"/>
        </w:rPr>
        <w:t>主管部门责令限期改正；逾期不改正的，处二万元以上二十万元以下的罚款。</w:t>
      </w:r>
    </w:p>
    <w:p>
      <w:pPr>
        <w:keepNext w:val="0"/>
        <w:keepLines w:val="0"/>
        <w:widowControl w:val="0"/>
        <w:suppressLineNumbers w:val="0"/>
        <w:autoSpaceDE w:val="0"/>
        <w:autoSpaceDN/>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Times New Roman"/>
          <w:kern w:val="2"/>
          <w:sz w:val="32"/>
          <w:szCs w:val="32"/>
        </w:rPr>
      </w:pPr>
      <w:r>
        <w:rPr>
          <w:rFonts w:hint="eastAsia" w:ascii="宋体" w:hAnsi="宋体" w:eastAsia="黑体" w:cs="黑体"/>
          <w:kern w:val="2"/>
          <w:sz w:val="32"/>
          <w:szCs w:val="32"/>
          <w:lang w:val="en-US" w:eastAsia="zh-CN" w:bidi="ar"/>
        </w:rPr>
        <w:t>第二十二条</w:t>
      </w:r>
      <w:r>
        <w:rPr>
          <w:rFonts w:hint="eastAsia" w:ascii="宋体" w:hAnsi="宋体" w:eastAsia="仿宋_GB2312" w:cs="Times New Roman"/>
          <w:kern w:val="2"/>
          <w:sz w:val="32"/>
          <w:szCs w:val="32"/>
          <w:lang w:val="en-US" w:eastAsia="zh-CN" w:bidi="ar"/>
        </w:rPr>
        <w:t xml:space="preserve">  违反本条例第十一条第一款第</w:t>
      </w:r>
      <w:r>
        <w:rPr>
          <w:rFonts w:hint="eastAsia" w:ascii="宋体" w:hAnsi="宋体" w:eastAsia="仿宋_GB2312" w:cs="Times New Roman"/>
          <w:i w:val="0"/>
          <w:kern w:val="2"/>
          <w:sz w:val="32"/>
          <w:szCs w:val="32"/>
          <w:lang w:val="en-US" w:eastAsia="zh-CN" w:bidi="ar"/>
        </w:rPr>
        <w:t>二</w:t>
      </w:r>
      <w:r>
        <w:rPr>
          <w:rFonts w:hint="eastAsia" w:ascii="宋体" w:hAnsi="宋体" w:eastAsia="仿宋_GB2312" w:cs="Times New Roman"/>
          <w:kern w:val="2"/>
          <w:sz w:val="32"/>
          <w:szCs w:val="32"/>
          <w:lang w:val="en-US" w:eastAsia="zh-CN" w:bidi="ar"/>
        </w:rPr>
        <w:t>项规定，将工程渣土、工程泥浆与其他建筑垃圾混合运输的</w:t>
      </w:r>
      <w:r>
        <w:rPr>
          <w:rFonts w:hint="eastAsia" w:ascii="宋体" w:hAnsi="宋体" w:eastAsia="仿宋_GB2312" w:cs="Times New Roman"/>
          <w:i w:val="0"/>
          <w:kern w:val="2"/>
          <w:sz w:val="32"/>
          <w:szCs w:val="32"/>
          <w:lang w:val="en-US" w:eastAsia="zh-CN" w:bidi="ar"/>
        </w:rPr>
        <w:t>，</w:t>
      </w:r>
      <w:r>
        <w:rPr>
          <w:rFonts w:hint="eastAsia" w:ascii="宋体" w:hAnsi="宋体" w:eastAsia="仿宋_GB2312" w:cs="Times New Roman"/>
          <w:kern w:val="2"/>
          <w:sz w:val="32"/>
          <w:szCs w:val="32"/>
          <w:lang w:val="en-US" w:eastAsia="zh-CN" w:bidi="ar"/>
        </w:rPr>
        <w:t>由县级以上人民政府</w:t>
      </w:r>
      <w:r>
        <w:rPr>
          <w:rFonts w:hint="eastAsia" w:ascii="宋体" w:hAnsi="宋体" w:eastAsia="仿宋_GB2312" w:cs="Times New Roman"/>
          <w:i w:val="0"/>
          <w:kern w:val="2"/>
          <w:sz w:val="32"/>
          <w:szCs w:val="32"/>
          <w:lang w:val="en-US" w:eastAsia="zh-CN" w:bidi="ar"/>
        </w:rPr>
        <w:t>建筑垃圾</w:t>
      </w:r>
      <w:r>
        <w:rPr>
          <w:rFonts w:hint="eastAsia" w:ascii="宋体" w:hAnsi="宋体" w:eastAsia="仿宋_GB2312" w:cs="Times New Roman"/>
          <w:kern w:val="2"/>
          <w:sz w:val="32"/>
          <w:szCs w:val="32"/>
          <w:lang w:val="en-US" w:eastAsia="zh-CN" w:bidi="ar"/>
        </w:rPr>
        <w:t>主管部门责令改正，处三万元以上三十万元以下的罚款。</w:t>
      </w:r>
    </w:p>
    <w:p>
      <w:pPr>
        <w:keepNext w:val="0"/>
        <w:keepLines w:val="0"/>
        <w:widowControl w:val="0"/>
        <w:suppressLineNumbers w:val="0"/>
        <w:adjustRightInd w:val="0"/>
        <w:spacing w:before="0" w:beforeLines="0" w:beforeAutospacing="0" w:after="0" w:afterLines="0" w:afterAutospacing="0" w:line="590" w:lineRule="exact"/>
        <w:ind w:left="0" w:right="0" w:firstLine="632" w:firstLineChars="200"/>
        <w:jc w:val="both"/>
        <w:rPr>
          <w:rFonts w:hint="default" w:ascii="宋体" w:hAnsi="宋体" w:eastAsia="仿宋_GB2312" w:cs="Times New Roman"/>
          <w:kern w:val="2"/>
          <w:sz w:val="32"/>
          <w:szCs w:val="32"/>
        </w:rPr>
      </w:pPr>
      <w:r>
        <w:rPr>
          <w:rFonts w:hint="eastAsia" w:ascii="宋体" w:hAnsi="宋体" w:eastAsia="黑体" w:cs="黑体"/>
          <w:kern w:val="2"/>
          <w:sz w:val="32"/>
          <w:szCs w:val="32"/>
          <w:lang w:val="en-US" w:eastAsia="zh-CN" w:bidi="ar"/>
        </w:rPr>
        <w:t>第二十三条</w:t>
      </w:r>
      <w:r>
        <w:rPr>
          <w:rFonts w:hint="eastAsia" w:ascii="宋体" w:hAnsi="宋体" w:eastAsia="仿宋_GB2312" w:cs="Times New Roman"/>
          <w:kern w:val="2"/>
          <w:sz w:val="32"/>
          <w:szCs w:val="32"/>
          <w:lang w:val="en-US" w:eastAsia="zh-CN" w:bidi="ar"/>
        </w:rPr>
        <w:t xml:space="preserve">  本条例自2023年3月1日起施行。</w:t>
      </w:r>
    </w:p>
    <w:p>
      <w:pPr>
        <w:keepNext w:val="0"/>
        <w:keepLines w:val="0"/>
        <w:pageBreakBefore w:val="0"/>
        <w:widowControl w:val="0"/>
        <w:suppressLineNumbers w:val="0"/>
        <w:kinsoku/>
        <w:wordWrap/>
        <w:overflowPunct/>
        <w:topLinePunct w:val="0"/>
        <w:autoSpaceDE/>
        <w:autoSpaceDN/>
        <w:bidi w:val="0"/>
        <w:adjustRightInd w:val="0"/>
        <w:snapToGrid/>
        <w:spacing w:beforeLines="0" w:beforeAutospacing="0" w:afterLines="0" w:afterAutospacing="0" w:line="590" w:lineRule="exact"/>
        <w:ind w:left="0" w:right="0" w:rightChars="0" w:firstLine="632" w:firstLineChars="200"/>
        <w:jc w:val="both"/>
        <w:textAlignment w:val="auto"/>
        <w:rPr>
          <w:rFonts w:hint="eastAsia" w:ascii="宋体" w:hAnsi="宋体" w:eastAsia="楷体_GB2312" w:cs="楷体_GB2312"/>
          <w:snapToGrid w:val="0"/>
          <w:kern w:val="0"/>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spacing w:beforeLines="0" w:beforeAutospacing="0" w:afterLines="0" w:afterAutospacing="0" w:line="590" w:lineRule="exact"/>
        <w:ind w:left="0" w:right="0" w:rightChars="0" w:firstLine="0" w:firstLineChars="0"/>
        <w:jc w:val="right"/>
        <w:textAlignment w:val="auto"/>
        <w:rPr>
          <w:rFonts w:hint="eastAsia" w:ascii="宋体" w:hAnsi="宋体" w:eastAsia="方正仿宋_GBK" w:cs="方正仿宋_GBK"/>
          <w:color w:val="auto"/>
          <w:lang w:val="en-US" w:eastAsia="zh-CN"/>
        </w:rPr>
      </w:pPr>
    </w:p>
    <w:p>
      <w:pPr>
        <w:adjustRightInd w:val="0"/>
        <w:spacing w:beforeLines="0" w:afterLines="0" w:line="590" w:lineRule="exact"/>
        <w:rPr>
          <w:rFonts w:hint="eastAsia" w:ascii="宋体" w:hAnsi="宋体"/>
          <w:lang w:val="en-US" w:eastAsia="zh-CN"/>
        </w:rPr>
      </w:pPr>
    </w:p>
    <w:p>
      <w:pPr>
        <w:pStyle w:val="17"/>
        <w:adjustRightInd w:val="0"/>
        <w:spacing w:beforeLines="0" w:afterLines="0" w:line="590" w:lineRule="exact"/>
        <w:ind w:left="0" w:leftChars="0" w:firstLine="0" w:firstLineChars="0"/>
        <w:rPr>
          <w:rFonts w:hint="default" w:ascii="宋体" w:hAnsi="宋体"/>
        </w:rPr>
      </w:pPr>
    </w:p>
    <w:p>
      <w:pPr>
        <w:pStyle w:val="17"/>
        <w:adjustRightInd w:val="0"/>
        <w:spacing w:beforeLines="0" w:afterLines="0" w:line="590" w:lineRule="exact"/>
        <w:ind w:left="0" w:leftChars="0" w:firstLine="0" w:firstLineChars="0"/>
        <w:rPr>
          <w:rFonts w:hint="default" w:ascii="宋体" w:hAnsi="宋体"/>
        </w:rPr>
      </w:pPr>
    </w:p>
    <w:p>
      <w:pPr>
        <w:pStyle w:val="17"/>
        <w:adjustRightInd w:val="0"/>
        <w:spacing w:beforeLines="0" w:afterLines="0" w:line="590" w:lineRule="exact"/>
        <w:ind w:left="0" w:leftChars="0" w:firstLine="0" w:firstLineChars="0"/>
        <w:rPr>
          <w:rFonts w:hint="default" w:ascii="宋体" w:hAnsi="宋体"/>
        </w:rPr>
      </w:pPr>
    </w:p>
    <w:p>
      <w:pPr>
        <w:pStyle w:val="17"/>
        <w:adjustRightInd w:val="0"/>
        <w:spacing w:beforeLines="0" w:afterLines="0" w:line="590" w:lineRule="exact"/>
        <w:ind w:left="0" w:leftChars="0" w:firstLine="0" w:firstLineChars="0"/>
        <w:rPr>
          <w:rFonts w:hint="default" w:ascii="宋体" w:hAnsi="宋体"/>
        </w:rPr>
      </w:pPr>
    </w:p>
    <w:p>
      <w:pPr>
        <w:pStyle w:val="17"/>
        <w:adjustRightInd w:val="0"/>
        <w:spacing w:beforeLines="0" w:afterLines="0" w:line="590" w:lineRule="exact"/>
        <w:ind w:left="0" w:leftChars="0" w:firstLine="0" w:firstLineChars="0"/>
        <w:rPr>
          <w:rFonts w:hint="default" w:ascii="宋体" w:hAnsi="宋体"/>
        </w:rPr>
      </w:pPr>
    </w:p>
    <w:p>
      <w:pPr>
        <w:pStyle w:val="17"/>
        <w:adjustRightInd w:val="0"/>
        <w:spacing w:beforeLines="0" w:afterLines="0" w:line="590" w:lineRule="exact"/>
        <w:ind w:left="0" w:leftChars="0" w:firstLine="0" w:firstLineChars="0"/>
        <w:rPr>
          <w:rFonts w:hint="default" w:ascii="宋体" w:hAnsi="宋体"/>
        </w:rPr>
      </w:pPr>
    </w:p>
    <w:p>
      <w:pPr>
        <w:pStyle w:val="17"/>
        <w:adjustRightInd w:val="0"/>
        <w:spacing w:beforeLines="0" w:afterLines="0" w:line="590" w:lineRule="exact"/>
        <w:ind w:left="0" w:leftChars="0" w:firstLine="0" w:firstLineChars="0"/>
        <w:rPr>
          <w:rFonts w:hint="default" w:ascii="宋体" w:hAnsi="宋体"/>
        </w:rPr>
      </w:pPr>
    </w:p>
    <w:p>
      <w:pPr>
        <w:pStyle w:val="17"/>
        <w:adjustRightInd w:val="0"/>
        <w:spacing w:beforeLines="0" w:afterLines="0" w:line="590" w:lineRule="exact"/>
        <w:ind w:left="0" w:leftChars="0" w:firstLine="0" w:firstLineChars="0"/>
        <w:rPr>
          <w:rFonts w:hint="default" w:ascii="宋体" w:hAnsi="宋体"/>
        </w:rPr>
      </w:pPr>
    </w:p>
    <w:p>
      <w:pPr>
        <w:pStyle w:val="17"/>
        <w:adjustRightInd w:val="0"/>
        <w:spacing w:beforeLines="0" w:afterLines="0" w:line="590" w:lineRule="exact"/>
        <w:ind w:left="0" w:leftChars="0" w:firstLine="0" w:firstLineChars="0"/>
        <w:rPr>
          <w:rFonts w:hint="default" w:ascii="宋体" w:hAnsi="宋体"/>
        </w:rPr>
      </w:pPr>
    </w:p>
    <w:p>
      <w:pPr>
        <w:pStyle w:val="17"/>
        <w:adjustRightInd w:val="0"/>
        <w:spacing w:beforeLines="0" w:afterLines="0" w:line="590" w:lineRule="exact"/>
        <w:ind w:left="0" w:leftChars="0" w:firstLine="0" w:firstLineChars="0"/>
        <w:rPr>
          <w:rFonts w:hint="default" w:ascii="宋体" w:hAnsi="宋体"/>
        </w:rPr>
      </w:pPr>
    </w:p>
    <w:p>
      <w:pPr>
        <w:pStyle w:val="17"/>
        <w:adjustRightInd w:val="0"/>
        <w:spacing w:beforeLines="0" w:afterLines="0" w:line="590" w:lineRule="exact"/>
        <w:ind w:left="0" w:leftChars="0" w:firstLine="0" w:firstLineChars="0"/>
        <w:rPr>
          <w:rFonts w:hint="default" w:ascii="宋体" w:hAnsi="宋体"/>
        </w:rPr>
      </w:pPr>
    </w:p>
    <w:p>
      <w:pPr>
        <w:pStyle w:val="17"/>
        <w:adjustRightInd w:val="0"/>
        <w:spacing w:beforeLines="0" w:afterLines="0" w:line="590" w:lineRule="exact"/>
        <w:ind w:left="0" w:leftChars="0" w:firstLine="0" w:firstLineChars="0"/>
        <w:rPr>
          <w:rFonts w:hint="default" w:ascii="宋体" w:hAnsi="宋体"/>
        </w:rPr>
      </w:pPr>
    </w:p>
    <w:p>
      <w:pPr>
        <w:pStyle w:val="17"/>
        <w:adjustRightInd w:val="0"/>
        <w:spacing w:beforeLines="0" w:afterLines="0" w:line="590" w:lineRule="exact"/>
        <w:ind w:left="0" w:leftChars="0" w:firstLine="0" w:firstLineChars="0"/>
        <w:rPr>
          <w:rFonts w:hint="default" w:ascii="宋体" w:hAnsi="宋体"/>
        </w:rPr>
      </w:pPr>
    </w:p>
    <w:p>
      <w:pPr>
        <w:pStyle w:val="17"/>
        <w:adjustRightInd w:val="0"/>
        <w:spacing w:beforeLines="0" w:afterLines="0" w:line="590" w:lineRule="exact"/>
        <w:ind w:left="0" w:leftChars="0" w:firstLine="0" w:firstLineChars="0"/>
        <w:rPr>
          <w:rFonts w:hint="default" w:ascii="宋体" w:hAnsi="宋体"/>
        </w:rPr>
      </w:pPr>
    </w:p>
    <w:p>
      <w:pPr>
        <w:pStyle w:val="17"/>
        <w:adjustRightInd w:val="0"/>
        <w:spacing w:beforeLines="0" w:afterLines="0" w:line="590" w:lineRule="exact"/>
        <w:ind w:left="0" w:leftChars="0" w:firstLine="0" w:firstLineChars="0"/>
        <w:rPr>
          <w:rFonts w:hint="default" w:ascii="宋体" w:hAnsi="宋体"/>
        </w:rPr>
      </w:pPr>
    </w:p>
    <w:p>
      <w:pPr>
        <w:pStyle w:val="17"/>
        <w:adjustRightInd w:val="0"/>
        <w:spacing w:beforeLines="0" w:afterLines="0" w:line="590" w:lineRule="exact"/>
        <w:ind w:left="0" w:leftChars="0" w:firstLine="0" w:firstLineChars="0"/>
        <w:rPr>
          <w:rFonts w:hint="default" w:ascii="宋体" w:hAnsi="宋体"/>
        </w:rPr>
      </w:pPr>
    </w:p>
    <w:p>
      <w:pPr>
        <w:pStyle w:val="17"/>
        <w:adjustRightInd w:val="0"/>
        <w:spacing w:beforeLines="0" w:afterLines="0" w:line="590" w:lineRule="exact"/>
        <w:ind w:left="0" w:leftChars="0" w:firstLine="0" w:firstLineChars="0"/>
        <w:rPr>
          <w:rFonts w:hint="eastAsia" w:ascii="宋体" w:hAnsi="宋体"/>
        </w:rPr>
      </w:pPr>
    </w:p>
    <w:sectPr>
      <w:footerReference r:id="rId3" w:type="default"/>
      <w:footerReference r:id="rId4" w:type="even"/>
      <w:type w:val="continuous"/>
      <w:pgSz w:w="11907" w:h="16840"/>
      <w:pgMar w:top="1984" w:right="1531" w:bottom="1871" w:left="1531" w:header="0" w:footer="1417" w:gutter="0"/>
      <w:pgNumType w:fmt="decimal"/>
      <w:cols w:space="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86"/>
    <w:family w:val="auto"/>
    <w:pitch w:val="default"/>
    <w:sig w:usb0="00000000" w:usb1="00000000" w:usb2="00000008"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Tahoma">
    <w:altName w:val="DejaVu Sans"/>
    <w:panose1 w:val="020B0604030504040204"/>
    <w:charset w:val="00"/>
    <w:family w:val="auto"/>
    <w:pitch w:val="default"/>
    <w:sig w:usb0="00000000" w:usb1="00000000" w:usb2="00000008" w:usb3="00000000" w:csb0="200101FF" w:csb1="20280000"/>
  </w:font>
  <w:font w:name="方正小标宋简体">
    <w:panose1 w:val="02000000000000000000"/>
    <w:charset w:val="86"/>
    <w:family w:val="auto"/>
    <w:pitch w:val="default"/>
    <w:sig w:usb0="A00002BF" w:usb1="184F6CFA" w:usb2="00000012" w:usb3="00000000" w:csb0="00040001" w:csb1="00000000"/>
  </w:font>
  <w:font w:name="Cambria">
    <w:altName w:val="Noto Sans Syriac Eastern"/>
    <w:panose1 w:val="02040503050406030204"/>
    <w:charset w:val="00"/>
    <w:family w:val="roman"/>
    <w:pitch w:val="default"/>
    <w:sig w:usb0="00000000" w:usb1="00000000" w:usb2="00000000" w:usb3="00000000" w:csb0="2000019F" w:csb1="00000000"/>
  </w:font>
  <w:font w:name="Calibri Light">
    <w:altName w:val="DejaVu Sans"/>
    <w:panose1 w:val="020F0302020204030204"/>
    <w:charset w:val="00"/>
    <w:family w:val="auto"/>
    <w:pitch w:val="default"/>
    <w:sig w:usb0="00000000" w:usb1="00000000" w:usb2="00000000" w:usb3="00000000" w:csb0="2000019F" w:csb1="00000000"/>
  </w:font>
  <w:font w:name="仿宋">
    <w:altName w:val="宋体"/>
    <w:panose1 w:val="02010609060101010101"/>
    <w:charset w:val="86"/>
    <w:family w:val="modern"/>
    <w:pitch w:val="default"/>
    <w:sig w:usb0="00000000" w:usb1="00000000" w:usb2="00000016" w:usb3="00000000" w:csb0="00040001" w:csb1="00000000"/>
  </w:font>
  <w:font w:name=".PingFang SC">
    <w:altName w:val="宋体"/>
    <w:panose1 w:val="00000000000000000000"/>
    <w:charset w:val="86"/>
    <w:family w:val="swiss"/>
    <w:pitch w:val="default"/>
    <w:sig w:usb0="00000000" w:usb1="00000000" w:usb2="00000010" w:usb3="00000000" w:csb0="00040000" w:csb1="00000000"/>
  </w:font>
  <w:font w:name="Arial Unicode MS">
    <w:altName w:val="DejaVu Sans"/>
    <w:panose1 w:val="020B0604020202020204"/>
    <w:charset w:val="86"/>
    <w:family w:val="modern"/>
    <w:pitch w:val="default"/>
    <w:sig w:usb0="00000000" w:usb1="00000000" w:usb2="0000003F" w:usb3="00000000" w:csb0="603F01FF" w:csb1="FFFF0000"/>
  </w:font>
  <w:font w:name="方正仿宋_GBK">
    <w:panose1 w:val="02000000000000000000"/>
    <w:charset w:val="86"/>
    <w:family w:val="auto"/>
    <w:pitch w:val="default"/>
    <w:sig w:usb0="00000001" w:usb1="0800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keepNext w:val="0"/>
      <w:keepLines w:val="0"/>
      <w:pageBreakBefore w:val="0"/>
      <w:widowControl w:val="0"/>
      <w:kinsoku/>
      <w:wordWrap w:val="0"/>
      <w:overflowPunct/>
      <w:topLinePunct w:val="0"/>
      <w:autoSpaceDE/>
      <w:autoSpaceDN/>
      <w:bidi w:val="0"/>
      <w:adjustRightInd/>
      <w:snapToGrid w:val="0"/>
      <w:spacing w:beforeLines="0" w:afterLines="0" w:line="240" w:lineRule="auto"/>
      <w:ind w:left="0" w:leftChars="0" w:right="320" w:rightChars="100" w:firstLine="0" w:firstLineChars="0"/>
      <w:jc w:val="right"/>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b/>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1</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keepNext w:val="0"/>
      <w:keepLines w:val="0"/>
      <w:pageBreakBefore w:val="0"/>
      <w:widowControl w:val="0"/>
      <w:kinsoku/>
      <w:wordWrap/>
      <w:overflowPunct/>
      <w:topLinePunct w:val="0"/>
      <w:autoSpaceDE/>
      <w:autoSpaceDN/>
      <w:bidi w:val="0"/>
      <w:adjustRightInd/>
      <w:snapToGrid w:val="0"/>
      <w:spacing w:beforeLines="0" w:afterLines="0" w:line="240" w:lineRule="auto"/>
      <w:ind w:left="32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bordersDoNotSurroundHeader w:val="true"/>
  <w:bordersDoNotSurroundFooter w:val="true"/>
  <w:revisionView w:markup="0"/>
  <w:documentProtection w:enforcement="0"/>
  <w:defaultTabStop w:val="420"/>
  <w:hyphenationZone w:val="360"/>
  <w:evenAndOddHeaders w:val="true"/>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C7BE2"/>
    <w:rsid w:val="036674C5"/>
    <w:rsid w:val="03884874"/>
    <w:rsid w:val="05D13273"/>
    <w:rsid w:val="06866278"/>
    <w:rsid w:val="086F19DD"/>
    <w:rsid w:val="0A1707EC"/>
    <w:rsid w:val="0D5A220C"/>
    <w:rsid w:val="0DC10F3C"/>
    <w:rsid w:val="0F0C1338"/>
    <w:rsid w:val="0F3C7199"/>
    <w:rsid w:val="0F9E114E"/>
    <w:rsid w:val="103C00B6"/>
    <w:rsid w:val="11361CF6"/>
    <w:rsid w:val="12272E15"/>
    <w:rsid w:val="12833C7B"/>
    <w:rsid w:val="128D47BB"/>
    <w:rsid w:val="131C3A9F"/>
    <w:rsid w:val="13371800"/>
    <w:rsid w:val="15572784"/>
    <w:rsid w:val="15626C01"/>
    <w:rsid w:val="170D64D1"/>
    <w:rsid w:val="17402747"/>
    <w:rsid w:val="176B60F3"/>
    <w:rsid w:val="17A56954"/>
    <w:rsid w:val="18394C82"/>
    <w:rsid w:val="18644411"/>
    <w:rsid w:val="19EE1972"/>
    <w:rsid w:val="1AF759E2"/>
    <w:rsid w:val="1BD6126C"/>
    <w:rsid w:val="1C3A4D59"/>
    <w:rsid w:val="1E5478C0"/>
    <w:rsid w:val="1FFE6004"/>
    <w:rsid w:val="200A5205"/>
    <w:rsid w:val="20E36EDD"/>
    <w:rsid w:val="21E7264F"/>
    <w:rsid w:val="23B64D16"/>
    <w:rsid w:val="23BE221E"/>
    <w:rsid w:val="24E30D8C"/>
    <w:rsid w:val="2501793B"/>
    <w:rsid w:val="25087144"/>
    <w:rsid w:val="27FC1674"/>
    <w:rsid w:val="28861A58"/>
    <w:rsid w:val="292D2FA2"/>
    <w:rsid w:val="297FA07C"/>
    <w:rsid w:val="29EC497A"/>
    <w:rsid w:val="2A3530D2"/>
    <w:rsid w:val="2AE1624B"/>
    <w:rsid w:val="2AE3372E"/>
    <w:rsid w:val="2B217D0A"/>
    <w:rsid w:val="2BFF538A"/>
    <w:rsid w:val="2E5A4E2D"/>
    <w:rsid w:val="2F6418ED"/>
    <w:rsid w:val="2FDF43F3"/>
    <w:rsid w:val="31DB5B14"/>
    <w:rsid w:val="323931B2"/>
    <w:rsid w:val="34152DC2"/>
    <w:rsid w:val="341E6D68"/>
    <w:rsid w:val="363F4357"/>
    <w:rsid w:val="375D349B"/>
    <w:rsid w:val="37B43F8C"/>
    <w:rsid w:val="37C707A3"/>
    <w:rsid w:val="37E3BBF8"/>
    <w:rsid w:val="381406BD"/>
    <w:rsid w:val="38882FCA"/>
    <w:rsid w:val="388C40E8"/>
    <w:rsid w:val="38AB7D8C"/>
    <w:rsid w:val="390C3D84"/>
    <w:rsid w:val="39130050"/>
    <w:rsid w:val="39B50AC5"/>
    <w:rsid w:val="3EB15B63"/>
    <w:rsid w:val="3EC77AA3"/>
    <w:rsid w:val="3F8E4048"/>
    <w:rsid w:val="3F9DE1FC"/>
    <w:rsid w:val="3FAF6BF2"/>
    <w:rsid w:val="3FFEE01F"/>
    <w:rsid w:val="40673A31"/>
    <w:rsid w:val="41443C70"/>
    <w:rsid w:val="42E04658"/>
    <w:rsid w:val="44CF252C"/>
    <w:rsid w:val="47F60ED7"/>
    <w:rsid w:val="4862267E"/>
    <w:rsid w:val="4AF01A75"/>
    <w:rsid w:val="4B1D40BD"/>
    <w:rsid w:val="4B1D5138"/>
    <w:rsid w:val="4BF05C55"/>
    <w:rsid w:val="4D2D6729"/>
    <w:rsid w:val="4D3C41B2"/>
    <w:rsid w:val="4D5060CE"/>
    <w:rsid w:val="4DA05958"/>
    <w:rsid w:val="511D4D5B"/>
    <w:rsid w:val="511F1590"/>
    <w:rsid w:val="51533045"/>
    <w:rsid w:val="515A66AF"/>
    <w:rsid w:val="51FB77F1"/>
    <w:rsid w:val="52701C74"/>
    <w:rsid w:val="52A45B67"/>
    <w:rsid w:val="52B9F88C"/>
    <w:rsid w:val="572FBE28"/>
    <w:rsid w:val="57F7A64D"/>
    <w:rsid w:val="5891480F"/>
    <w:rsid w:val="59ED772B"/>
    <w:rsid w:val="5C216CEF"/>
    <w:rsid w:val="5C334EFE"/>
    <w:rsid w:val="5E617566"/>
    <w:rsid w:val="5ED165AF"/>
    <w:rsid w:val="5EEF1A0C"/>
    <w:rsid w:val="5EFB6196"/>
    <w:rsid w:val="5F1F3699"/>
    <w:rsid w:val="5F484E2D"/>
    <w:rsid w:val="5FEB4F50"/>
    <w:rsid w:val="5FF6A63D"/>
    <w:rsid w:val="5FFBAEAE"/>
    <w:rsid w:val="603B07CD"/>
    <w:rsid w:val="61655B37"/>
    <w:rsid w:val="638156B1"/>
    <w:rsid w:val="63F68BD0"/>
    <w:rsid w:val="64401FFB"/>
    <w:rsid w:val="64711DC6"/>
    <w:rsid w:val="65DA60DB"/>
    <w:rsid w:val="66ED1FE1"/>
    <w:rsid w:val="67B65FF8"/>
    <w:rsid w:val="67FB29C0"/>
    <w:rsid w:val="68E136BE"/>
    <w:rsid w:val="690337E2"/>
    <w:rsid w:val="6BDF368B"/>
    <w:rsid w:val="6C170B89"/>
    <w:rsid w:val="6C544E08"/>
    <w:rsid w:val="6D336076"/>
    <w:rsid w:val="6D7E2528"/>
    <w:rsid w:val="6FCF3B53"/>
    <w:rsid w:val="6FF3D49C"/>
    <w:rsid w:val="6FF61FD9"/>
    <w:rsid w:val="6FFB1323"/>
    <w:rsid w:val="70AD1945"/>
    <w:rsid w:val="70B90714"/>
    <w:rsid w:val="70F80C9B"/>
    <w:rsid w:val="70FA6FEE"/>
    <w:rsid w:val="71A74628"/>
    <w:rsid w:val="722217A9"/>
    <w:rsid w:val="72247A70"/>
    <w:rsid w:val="726D0825"/>
    <w:rsid w:val="73C2091D"/>
    <w:rsid w:val="74C5727F"/>
    <w:rsid w:val="765BE437"/>
    <w:rsid w:val="769D666E"/>
    <w:rsid w:val="76DA649D"/>
    <w:rsid w:val="76E01EB3"/>
    <w:rsid w:val="77B7F80B"/>
    <w:rsid w:val="77FE9803"/>
    <w:rsid w:val="77FFC2FC"/>
    <w:rsid w:val="79025A8E"/>
    <w:rsid w:val="79B7FD96"/>
    <w:rsid w:val="79F299DC"/>
    <w:rsid w:val="7A631492"/>
    <w:rsid w:val="7B6A830C"/>
    <w:rsid w:val="7C3F4965"/>
    <w:rsid w:val="7C8A566B"/>
    <w:rsid w:val="7C996E3F"/>
    <w:rsid w:val="7D8F6649"/>
    <w:rsid w:val="7DDF9983"/>
    <w:rsid w:val="7DFFAE58"/>
    <w:rsid w:val="7E9F2D1C"/>
    <w:rsid w:val="7EE56D9E"/>
    <w:rsid w:val="7F3FCF4E"/>
    <w:rsid w:val="7F6C6ACC"/>
    <w:rsid w:val="7F6FBE12"/>
    <w:rsid w:val="7F788B6D"/>
    <w:rsid w:val="7F7B834F"/>
    <w:rsid w:val="7FB82C5D"/>
    <w:rsid w:val="7FDBA572"/>
    <w:rsid w:val="7FDE1D68"/>
    <w:rsid w:val="7FFEB430"/>
    <w:rsid w:val="85CF6A0B"/>
    <w:rsid w:val="AE2F9A60"/>
    <w:rsid w:val="B16D91BD"/>
    <w:rsid w:val="B7BCA7A2"/>
    <w:rsid w:val="B7BFF214"/>
    <w:rsid w:val="BFBD9734"/>
    <w:rsid w:val="D54F1F92"/>
    <w:rsid w:val="D777838B"/>
    <w:rsid w:val="DA5DF7FC"/>
    <w:rsid w:val="DE39B4EF"/>
    <w:rsid w:val="DEDF1718"/>
    <w:rsid w:val="DFBF4CB1"/>
    <w:rsid w:val="DFDE5A72"/>
    <w:rsid w:val="DFDF501A"/>
    <w:rsid w:val="DFF6FDB9"/>
    <w:rsid w:val="E967B0B6"/>
    <w:rsid w:val="E9DBB9E7"/>
    <w:rsid w:val="EBF76183"/>
    <w:rsid w:val="EE7D4A2E"/>
    <w:rsid w:val="EEAE99A5"/>
    <w:rsid w:val="EFCF7D13"/>
    <w:rsid w:val="F3DC36DD"/>
    <w:rsid w:val="F6FD3696"/>
    <w:rsid w:val="F7EECFD2"/>
    <w:rsid w:val="F7F62450"/>
    <w:rsid w:val="F7FDDBA8"/>
    <w:rsid w:val="F96FABE4"/>
    <w:rsid w:val="F9AF5646"/>
    <w:rsid w:val="FAB696E7"/>
    <w:rsid w:val="FAEBECC8"/>
    <w:rsid w:val="FAF7B1F4"/>
    <w:rsid w:val="FB69287D"/>
    <w:rsid w:val="FB7A6A38"/>
    <w:rsid w:val="FBE77DAF"/>
    <w:rsid w:val="FC3EA6A9"/>
    <w:rsid w:val="FC6773DF"/>
    <w:rsid w:val="FCBE23F8"/>
    <w:rsid w:val="FDD6FDCE"/>
    <w:rsid w:val="FEBDAB26"/>
    <w:rsid w:val="FF7F5453"/>
    <w:rsid w:val="FFB74E83"/>
    <w:rsid w:val="FFD6C3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3">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2">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unhideWhenUsed/>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20">
    <w:name w:val="Default Paragraph Font"/>
    <w:link w:val="21"/>
    <w:semiHidden/>
    <w:qFormat/>
    <w:uiPriority w:val="0"/>
  </w:style>
  <w:style w:type="table" w:default="1" w:styleId="19">
    <w:name w:val="Normal Table"/>
    <w:semiHidden/>
    <w:qFormat/>
    <w:uiPriority w:val="0"/>
    <w:tblPr>
      <w:tblCellMar>
        <w:top w:w="0" w:type="dxa"/>
        <w:left w:w="108" w:type="dxa"/>
        <w:bottom w:w="0" w:type="dxa"/>
        <w:right w:w="108" w:type="dxa"/>
      </w:tblCellMar>
    </w:tblPr>
  </w:style>
  <w:style w:type="paragraph" w:styleId="5">
    <w:name w:val="Normal Indent"/>
    <w:basedOn w:val="1"/>
    <w:next w:val="1"/>
    <w:qFormat/>
    <w:uiPriority w:val="0"/>
    <w:pPr>
      <w:ind w:firstLine="420" w:firstLineChars="200"/>
    </w:pPr>
    <w:rPr>
      <w:rFonts w:ascii="Calibri" w:hAnsi="Calibri" w:eastAsia="宋体"/>
    </w:rPr>
  </w:style>
  <w:style w:type="paragraph" w:styleId="6">
    <w:name w:val="Body Text"/>
    <w:basedOn w:val="1"/>
    <w:qFormat/>
    <w:uiPriority w:val="0"/>
    <w:rPr>
      <w:rFonts w:eastAsia="宋体"/>
      <w:sz w:val="44"/>
      <w:szCs w:val="24"/>
    </w:rPr>
  </w:style>
  <w:style w:type="paragraph" w:styleId="7">
    <w:name w:val="Body Text Indent"/>
    <w:basedOn w:val="1"/>
    <w:next w:val="1"/>
    <w:qFormat/>
    <w:uiPriority w:val="0"/>
    <w:pPr>
      <w:widowControl w:val="0"/>
      <w:ind w:firstLine="640" w:firstLineChars="200"/>
      <w:jc w:val="both"/>
    </w:pPr>
    <w:rPr>
      <w:rFonts w:ascii="黑体" w:hAnsi="Times New Roman" w:eastAsia="黑体" w:cs="Times New Roman"/>
      <w:kern w:val="2"/>
      <w:sz w:val="32"/>
      <w:szCs w:val="30"/>
      <w:lang w:val="en-US" w:eastAsia="zh-CN" w:bidi="ar-SA"/>
    </w:rPr>
  </w:style>
  <w:style w:type="paragraph" w:styleId="8">
    <w:name w:val="toc 3"/>
    <w:basedOn w:val="1"/>
    <w:next w:val="1"/>
    <w:qFormat/>
    <w:uiPriority w:val="0"/>
    <w:pPr>
      <w:ind w:left="840" w:leftChars="400"/>
    </w:pPr>
  </w:style>
  <w:style w:type="paragraph" w:styleId="9">
    <w:name w:val="Plain Text"/>
    <w:basedOn w:val="1"/>
    <w:qFormat/>
    <w:uiPriority w:val="0"/>
    <w:rPr>
      <w:rFonts w:ascii="宋体" w:hAnsi="Courier New" w:eastAsia="宋体" w:cs="黑体"/>
      <w:szCs w:val="21"/>
    </w:r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2">
    <w:name w:val="toc 1"/>
    <w:basedOn w:val="1"/>
    <w:next w:val="1"/>
    <w:qFormat/>
    <w:uiPriority w:val="0"/>
    <w:pPr>
      <w:keepNext w:val="0"/>
      <w:keepLines w:val="0"/>
      <w:widowControl w:val="0"/>
      <w:suppressLineNumbers w:val="0"/>
      <w:spacing w:before="0" w:beforeAutospacing="0" w:after="0" w:afterAutospacing="0"/>
      <w:ind w:left="0" w:right="0"/>
      <w:jc w:val="both"/>
    </w:pPr>
    <w:rPr>
      <w:rFonts w:hint="default" w:ascii="Calibri" w:hAnsi="Calibri" w:eastAsia="仿宋_GB2312" w:cs="Times New Roman"/>
      <w:kern w:val="2"/>
      <w:sz w:val="32"/>
      <w:szCs w:val="20"/>
      <w:lang w:val="en-US" w:eastAsia="zh-CN" w:bidi="ar"/>
    </w:rPr>
  </w:style>
  <w:style w:type="paragraph" w:styleId="13">
    <w:name w:val="toc 2"/>
    <w:basedOn w:val="1"/>
    <w:next w:val="1"/>
    <w:qFormat/>
    <w:uiPriority w:val="0"/>
    <w:pPr>
      <w:keepNext w:val="0"/>
      <w:keepLines w:val="0"/>
      <w:widowControl w:val="0"/>
      <w:suppressLineNumbers w:val="0"/>
      <w:spacing w:before="100" w:beforeAutospacing="1" w:after="100" w:afterAutospacing="1"/>
      <w:ind w:left="200" w:leftChars="200"/>
      <w:jc w:val="both"/>
    </w:pPr>
    <w:rPr>
      <w:rFonts w:hint="default" w:ascii="Times New Roman" w:hAnsi="Times New Roman" w:eastAsia="宋体" w:cs="Times New Roman"/>
      <w:kern w:val="2"/>
      <w:sz w:val="32"/>
      <w:szCs w:val="32"/>
      <w:lang w:val="en-US" w:eastAsia="zh-CN" w:bidi="ar"/>
    </w:rPr>
  </w:style>
  <w:style w:type="paragraph" w:styleId="14">
    <w:name w:val="HTML Preformatted"/>
    <w:basedOn w:val="1"/>
    <w:qFormat/>
    <w:uiPriority w:val="0"/>
    <w:pPr>
      <w:widowControl/>
      <w:jc w:val="left"/>
    </w:pPr>
    <w:rPr>
      <w:rFonts w:hint="eastAsia" w:ascii="宋体" w:hAnsi="宋体"/>
      <w:kern w:val="0"/>
      <w:sz w:val="24"/>
    </w:rPr>
  </w:style>
  <w:style w:type="paragraph" w:styleId="15">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styleId="16">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styleId="17">
    <w:name w:val="Body Text First Indent"/>
    <w:basedOn w:val="6"/>
    <w:qFormat/>
    <w:uiPriority w:val="0"/>
    <w:pPr>
      <w:ind w:firstLine="420" w:firstLineChars="100"/>
    </w:pPr>
  </w:style>
  <w:style w:type="paragraph" w:styleId="18">
    <w:name w:val="Body Text First Indent 2"/>
    <w:basedOn w:val="7"/>
    <w:qFormat/>
    <w:uiPriority w:val="0"/>
    <w:pPr>
      <w:ind w:firstLine="420" w:firstLineChars="200"/>
    </w:pPr>
  </w:style>
  <w:style w:type="paragraph" w:customStyle="1" w:styleId="21">
    <w:name w:val=" Char"/>
    <w:basedOn w:val="1"/>
    <w:link w:val="20"/>
    <w:qFormat/>
    <w:uiPriority w:val="0"/>
  </w:style>
  <w:style w:type="character" w:styleId="22">
    <w:name w:val="Strong"/>
    <w:basedOn w:val="20"/>
    <w:qFormat/>
    <w:uiPriority w:val="0"/>
    <w:rPr>
      <w:b/>
      <w:bCs/>
    </w:rPr>
  </w:style>
  <w:style w:type="character" w:styleId="23">
    <w:name w:val="page number"/>
    <w:basedOn w:val="20"/>
    <w:qFormat/>
    <w:uiPriority w:val="0"/>
  </w:style>
  <w:style w:type="character" w:styleId="24">
    <w:name w:val="Hyperlink"/>
    <w:basedOn w:val="20"/>
    <w:qFormat/>
    <w:uiPriority w:val="0"/>
    <w:rPr>
      <w:color w:val="0000FF"/>
      <w:u w:val="single"/>
    </w:rPr>
  </w:style>
  <w:style w:type="paragraph" w:customStyle="1" w:styleId="25">
    <w:name w:val=" Char Char Char Char Char Char Char Char Char1 Char Char Char Char"/>
    <w:basedOn w:val="26"/>
    <w:link w:val="20"/>
    <w:qFormat/>
    <w:uiPriority w:val="0"/>
  </w:style>
  <w:style w:type="paragraph" w:customStyle="1" w:styleId="26">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7">
    <w:name w:val="样式1"/>
    <w:basedOn w:val="1"/>
    <w:qFormat/>
    <w:uiPriority w:val="0"/>
    <w:pPr>
      <w:ind w:firstLine="602" w:firstLineChars="200"/>
    </w:pPr>
    <w:rPr>
      <w:rFonts w:ascii="仿宋" w:hAnsi="仿宋" w:eastAsia="仿宋"/>
      <w:sz w:val="30"/>
      <w:szCs w:val="30"/>
    </w:rPr>
  </w:style>
  <w:style w:type="paragraph" w:customStyle="1" w:styleId="28">
    <w:name w:val="正文 New New New New New New New New New New New New New New New New New New"/>
    <w:basedOn w:val="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bidi="ar"/>
    </w:rPr>
  </w:style>
  <w:style w:type="paragraph" w:customStyle="1" w:styleId="29">
    <w:name w:val="正文 New New New New New"/>
    <w:qFormat/>
    <w:uiPriority w:val="0"/>
    <w:pPr>
      <w:widowControl w:val="0"/>
      <w:jc w:val="both"/>
    </w:pPr>
    <w:rPr>
      <w:rFonts w:ascii="Times New Roman" w:hAnsi="Times New Roman" w:eastAsia="仿宋_GB2312" w:cs="Times New Roman"/>
      <w:kern w:val="2"/>
      <w:sz w:val="32"/>
      <w:lang w:val="en-US" w:eastAsia="zh-CN"/>
    </w:rPr>
  </w:style>
  <w:style w:type="paragraph" w:customStyle="1" w:styleId="30">
    <w:name w:val="正文 New New New New New New New"/>
    <w:basedOn w:val="1"/>
    <w:qFormat/>
    <w:uiPriority w:val="0"/>
    <w:pPr>
      <w:keepNext w:val="0"/>
      <w:keepLines w:val="0"/>
      <w:widowControl w:val="0"/>
      <w:suppressLineNumbers w:val="0"/>
      <w:spacing w:before="0" w:beforeAutospacing="0" w:after="0" w:afterAutospacing="0"/>
      <w:ind w:left="0" w:right="0"/>
      <w:jc w:val="both"/>
    </w:pPr>
    <w:rPr>
      <w:rFonts w:hint="eastAsia" w:ascii="仿宋_GB2312" w:hAnsi="Tahoma" w:eastAsia="仿宋_GB2312" w:cs="Times New Roman"/>
      <w:kern w:val="2"/>
      <w:sz w:val="21"/>
      <w:szCs w:val="22"/>
      <w:lang w:val="en-US" w:eastAsia="zh-CN" w:bidi="ar"/>
    </w:rPr>
  </w:style>
  <w:style w:type="paragraph" w:customStyle="1" w:styleId="31">
    <w:name w:val="p0"/>
    <w:basedOn w:val="1"/>
    <w:qFormat/>
    <w:uiPriority w:val="0"/>
    <w:pPr>
      <w:widowControl/>
    </w:pPr>
    <w:rPr>
      <w:rFonts w:hint="eastAsia" w:ascii="宋体" w:hAnsi="宋体"/>
      <w:sz w:val="32"/>
    </w:rPr>
  </w:style>
  <w:style w:type="paragraph" w:customStyle="1" w:styleId="32">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3">
    <w:name w:val="p1"/>
    <w:basedOn w:val="1"/>
    <w:qFormat/>
    <w:uiPriority w:val="99"/>
    <w:pPr>
      <w:widowControl/>
      <w:jc w:val="center"/>
    </w:pPr>
    <w:rPr>
      <w:rFonts w:ascii=".PingFang SC" w:hAnsi=".PingFang SC" w:eastAsia=".PingFang SC"/>
      <w:color w:val="454545"/>
      <w:kern w:val="0"/>
      <w:sz w:val="18"/>
      <w:szCs w:val="18"/>
    </w:rPr>
  </w:style>
  <w:style w:type="paragraph" w:customStyle="1" w:styleId="34">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35">
    <w:name w:val="正文 A"/>
    <w:qFormat/>
    <w:uiPriority w:val="0"/>
    <w:pPr>
      <w:framePr w:wrap="around" w:vAnchor="margin" w:hAnchor="text" w:yAlign="top"/>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 w:type="paragraph" w:customStyle="1" w:styleId="36">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37">
    <w:name w:val="正文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38">
    <w:name w:val="15"/>
    <w:basedOn w:val="20"/>
    <w:qFormat/>
    <w:uiPriority w:val="0"/>
    <w:rPr>
      <w:rFonts w:hint="default" w:ascii="Times New Roman" w:hAnsi="Times New Roman" w:cs="Times New Roman"/>
      <w:b/>
      <w:bCs/>
      <w:sz w:val="20"/>
      <w:szCs w:val="20"/>
    </w:rPr>
  </w:style>
  <w:style w:type="character" w:customStyle="1" w:styleId="39">
    <w:name w:val="form-textarea-print1"/>
    <w:basedOn w:val="20"/>
    <w:qFormat/>
    <w:uiPriority w:val="0"/>
    <w:rPr>
      <w:sz w:val="14"/>
      <w:szCs w:val="14"/>
    </w:rPr>
  </w:style>
  <w:style w:type="paragraph" w:customStyle="1" w:styleId="40">
    <w:name w:val="Default"/>
    <w:qFormat/>
    <w:uiPriority w:val="0"/>
    <w:pPr>
      <w:widowControl w:val="0"/>
      <w:autoSpaceDE w:val="0"/>
      <w:autoSpaceDN w:val="0"/>
      <w:adjustRightInd w:val="0"/>
      <w:spacing w:after="160" w:line="259" w:lineRule="auto"/>
    </w:pPr>
    <w:rPr>
      <w:rFonts w:hint="eastAsia" w:ascii="方正仿宋_GBK" w:hAnsi="方正仿宋_GBK" w:eastAsia="方正仿宋_GBK" w:cs="Times New Roman"/>
      <w:color w:val="000000"/>
      <w:sz w:val="24"/>
      <w:szCs w:val="22"/>
      <w:lang w:val="en-US" w:eastAsia="zh-CN" w:bidi="ar-SA"/>
    </w:rPr>
  </w:style>
  <w:style w:type="paragraph" w:customStyle="1" w:styleId="41">
    <w:name w:val="p15"/>
    <w:basedOn w:val="42"/>
    <w:qFormat/>
    <w:uiPriority w:val="3"/>
    <w:pPr>
      <w:widowControl/>
      <w:ind w:firstLine="420"/>
    </w:pPr>
    <w:rPr>
      <w:rFonts w:ascii="仿宋_GB2312" w:hAnsi="仿宋_GB2312" w:eastAsia="仿宋_GB2312" w:cs="仿宋_GB2312"/>
      <w:kern w:val="0"/>
      <w:sz w:val="32"/>
      <w:szCs w:val="32"/>
    </w:rPr>
  </w:style>
  <w:style w:type="paragraph" w:customStyle="1" w:styleId="42">
    <w:name w:val="正文 New New New New New New New New New New New New New New New New New New New New New New New New New New New New New New New New"/>
    <w:qFormat/>
    <w:uiPriority w:val="2"/>
    <w:pPr>
      <w:widowControl w:val="0"/>
      <w:jc w:val="both"/>
    </w:pPr>
    <w:rPr>
      <w:rFonts w:ascii="Calibri" w:hAnsi="Calibri" w:eastAsia="宋体" w:cs="Times New Roman"/>
      <w:color w:val="000000"/>
      <w:kern w:val="1"/>
      <w:sz w:val="21"/>
      <w:szCs w:val="22"/>
      <w:lang w:val="en-US" w:eastAsia="zh-CN" w:bidi="ar-SA"/>
    </w:rPr>
  </w:style>
  <w:style w:type="character" w:customStyle="1" w:styleId="43">
    <w:name w:val="bjh-p"/>
    <w:unhideWhenUsed/>
    <w:qFormat/>
    <w:uiPriority w:val="0"/>
    <w:rPr>
      <w:rFonts w:hint="default"/>
      <w:sz w:val="24"/>
    </w:rPr>
  </w:style>
  <w:style w:type="paragraph" w:customStyle="1" w:styleId="44">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5">
    <w:name w:val="p17"/>
    <w:basedOn w:val="1"/>
    <w:qFormat/>
    <w:uiPriority w:val="0"/>
    <w:pPr>
      <w:widowControl/>
      <w:ind w:firstLine="420"/>
    </w:pPr>
    <w:rPr>
      <w:rFonts w:ascii="仿宋_GB2312" w:hAnsi="宋体" w:eastAsia="仿宋_GB2312" w:cs="宋体"/>
      <w:kern w:val="0"/>
      <w:sz w:val="32"/>
      <w:szCs w:val="32"/>
    </w:rPr>
  </w:style>
  <w:style w:type="paragraph" w:customStyle="1" w:styleId="46">
    <w:name w:val="Normal Indent1"/>
    <w:basedOn w:val="1"/>
    <w:qFormat/>
    <w:uiPriority w:val="0"/>
    <w:pPr>
      <w:adjustRightInd w:val="0"/>
      <w:spacing w:line="360" w:lineRule="auto"/>
      <w:ind w:firstLine="420"/>
      <w:textAlignment w:val="baseline"/>
    </w:pPr>
    <w:rPr>
      <w:rFonts w:ascii="Calibri" w:hAnsi="Calibri" w:eastAsia="宋体" w:cs="Times New Roman"/>
      <w:kern w:val="0"/>
      <w:sz w:val="24"/>
    </w:rPr>
  </w:style>
  <w:style w:type="paragraph" w:customStyle="1" w:styleId="47">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48">
    <w:name w:val="Body Text Indent"/>
    <w:basedOn w:val="1"/>
    <w:qFormat/>
    <w:uiPriority w:val="0"/>
    <w:pPr>
      <w:ind w:firstLine="645"/>
    </w:pPr>
    <w:rPr>
      <w:rFonts w:ascii="黑体" w:eastAsia="黑体"/>
      <w:sz w:val="32"/>
    </w:rPr>
  </w:style>
  <w:style w:type="paragraph" w:customStyle="1" w:styleId="49">
    <w:name w:val="Normal Indent"/>
    <w:qFormat/>
    <w:uiPriority w:val="0"/>
    <w:pPr>
      <w:widowControl w:val="0"/>
      <w:adjustRightInd w:val="0"/>
      <w:spacing w:line="360" w:lineRule="auto"/>
      <w:ind w:firstLine="420"/>
      <w:jc w:val="both"/>
      <w:textAlignment w:val="baseline"/>
    </w:pPr>
    <w:rPr>
      <w:rFonts w:ascii="Calibri" w:hAnsi="Calibri" w:eastAsia="宋体" w:cs="Times New Roman"/>
      <w:kern w:val="0"/>
      <w:sz w:val="24"/>
      <w:lang w:val="en-US" w:eastAsia="zh-CN"/>
    </w:rPr>
  </w:style>
  <w:style w:type="paragraph" w:customStyle="1" w:styleId="50">
    <w:name w:val="Normal (Web)"/>
    <w:basedOn w:val="1"/>
    <w:qFormat/>
    <w:uiPriority w:val="0"/>
    <w:pPr>
      <w:widowControl/>
      <w:spacing w:before="100" w:beforeLines="0" w:beforeAutospacing="1" w:after="100" w:afterLines="0" w:afterAutospacing="1"/>
      <w:jc w:val="left"/>
    </w:pPr>
    <w:rPr>
      <w:rFonts w:ascii="宋体" w:hAnsi="宋体" w:cs="宋体"/>
      <w:kern w:val="0"/>
      <w:sz w:val="24"/>
    </w:rPr>
  </w:style>
  <w:style w:type="paragraph" w:customStyle="1" w:styleId="51">
    <w:name w:val="0"/>
    <w:basedOn w:val="1"/>
    <w:qFormat/>
    <w:uiPriority w:val="0"/>
    <w:pPr>
      <w:widowControl/>
      <w:snapToGrid w:val="0"/>
      <w:spacing w:line="240" w:lineRule="atLeast"/>
    </w:pPr>
    <w:rPr>
      <w:rFonts w:ascii="Times New Roman" w:hAnsi="Times New Roman" w:cs="Times New Roman"/>
      <w:spacing w:val="-6"/>
      <w:kern w:val="0"/>
      <w:sz w:val="32"/>
      <w:szCs w:val="32"/>
    </w:rPr>
  </w:style>
  <w:style w:type="paragraph" w:customStyle="1" w:styleId="52">
    <w:name w:val="Body Text First Indent 21"/>
    <w:qFormat/>
    <w:uiPriority w:val="0"/>
    <w:pPr>
      <w:widowControl w:val="0"/>
      <w:spacing w:line="600" w:lineRule="exact"/>
      <w:ind w:firstLine="420" w:firstLineChars="200"/>
      <w:jc w:val="both"/>
    </w:pPr>
    <w:rPr>
      <w:rFonts w:ascii="仿宋_GB2312" w:hAnsi="Calibri" w:eastAsia="仿宋_GB2312" w:cs="黑体"/>
      <w:kern w:val="2"/>
      <w:sz w:val="32"/>
      <w:szCs w:val="24"/>
      <w:lang w:val="en-US" w:eastAsia="zh-CN" w:bidi="ar-SA"/>
    </w:rPr>
  </w:style>
  <w:style w:type="paragraph" w:customStyle="1" w:styleId="53">
    <w:name w:val="_Style 5"/>
    <w:basedOn w:val="1"/>
    <w:qFormat/>
    <w:uiPriority w:val="0"/>
    <w:rPr>
      <w:rFonts w:ascii="Calibri" w:hAnsi="Calibri" w:cs="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12</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2019-04-24T15:40:00Z</dcterms:created>
  <dc:creator>谢浩然</dc:creator>
  <cp:lastModifiedBy>@liyaolan</cp:lastModifiedBy>
  <cp:lastPrinted>2022-12-16T15:45:00Z</cp:lastPrinted>
  <dcterms:modified xsi:type="dcterms:W3CDTF">2022-12-16T15:48:52Z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