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widowControl w:val="0"/>
        <w:wordWrap/>
        <w:overflowPunct w:val="0"/>
        <w:adjustRightInd w:val="0"/>
        <w:snapToGrid w:val="0"/>
        <w:spacing w:after="0" w:line="564" w:lineRule="exact"/>
        <w:ind w:left="0" w:leftChars="0" w:right="0"/>
        <w:jc w:val="center"/>
        <w:textAlignment w:val="auto"/>
        <w:rPr>
          <w:rFonts w:hint="eastAsia" w:ascii="宋体" w:hAnsi="宋体" w:eastAsia="宋体" w:cs="宋体"/>
          <w:bCs/>
          <w:color w:val="000000"/>
          <w:sz w:val="44"/>
          <w:szCs w:val="44"/>
        </w:rPr>
      </w:pPr>
      <w:r>
        <w:rPr>
          <w:rFonts w:hint="eastAsia" w:ascii="宋体" w:hAnsi="宋体" w:eastAsia="宋体" w:cs="宋体"/>
          <w:bCs/>
          <w:color w:val="000000"/>
          <w:sz w:val="44"/>
          <w:szCs w:val="44"/>
        </w:rPr>
        <w:t>广东省建设工程监理条例</w:t>
      </w:r>
    </w:p>
    <w:p>
      <w:pPr>
        <w:pStyle w:val="3"/>
        <w:widowControl w:val="0"/>
        <w:wordWrap/>
        <w:overflowPunct w:val="0"/>
        <w:adjustRightInd w:val="0"/>
        <w:snapToGrid w:val="0"/>
        <w:spacing w:after="0" w:line="564" w:lineRule="exact"/>
        <w:ind w:left="0" w:leftChars="0" w:right="0"/>
        <w:jc w:val="center"/>
        <w:textAlignment w:val="auto"/>
        <w:rPr>
          <w:rFonts w:hint="eastAsia" w:ascii="宋体" w:hAnsi="宋体" w:eastAsia="方正小标宋简体" w:cs="方正小标宋简体"/>
          <w:bCs/>
          <w:color w:val="000000"/>
          <w:sz w:val="44"/>
          <w:szCs w:val="44"/>
        </w:rPr>
      </w:pPr>
    </w:p>
    <w:p>
      <w:pPr>
        <w:pStyle w:val="3"/>
        <w:widowControl w:val="0"/>
        <w:wordWrap/>
        <w:overflowPunct w:val="0"/>
        <w:adjustRightInd w:val="0"/>
        <w:snapToGrid w:val="0"/>
        <w:spacing w:after="0" w:afterLines="0" w:line="564" w:lineRule="exact"/>
        <w:ind w:left="640" w:leftChars="200" w:right="640" w:rightChars="200" w:firstLine="0" w:firstLineChars="0"/>
        <w:jc w:val="left"/>
        <w:textAlignment w:val="auto"/>
        <w:outlineLvl w:val="9"/>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w:t>
      </w:r>
      <w:r>
        <w:rPr>
          <w:rFonts w:hint="eastAsia" w:ascii="宋体" w:hAnsi="宋体" w:eastAsia="宋体" w:cs="宋体"/>
          <w:bCs/>
          <w:color w:val="000000"/>
          <w:sz w:val="32"/>
          <w:szCs w:val="32"/>
        </w:rPr>
        <w:t>2000</w:t>
      </w:r>
      <w:r>
        <w:rPr>
          <w:rFonts w:hint="eastAsia" w:ascii="宋体" w:hAnsi="宋体" w:eastAsia="楷体_GB2312" w:cs="楷体_GB2312"/>
          <w:bCs/>
          <w:color w:val="000000"/>
          <w:sz w:val="32"/>
          <w:szCs w:val="32"/>
        </w:rPr>
        <w:t>年</w:t>
      </w:r>
      <w:r>
        <w:rPr>
          <w:rFonts w:hint="eastAsia" w:ascii="宋体" w:hAnsi="宋体" w:eastAsia="宋体" w:cs="宋体"/>
          <w:bCs/>
          <w:color w:val="000000"/>
          <w:sz w:val="32"/>
          <w:szCs w:val="32"/>
        </w:rPr>
        <w:t>11</w:t>
      </w:r>
      <w:r>
        <w:rPr>
          <w:rFonts w:hint="eastAsia" w:ascii="宋体" w:hAnsi="宋体" w:eastAsia="楷体_GB2312" w:cs="楷体_GB2312"/>
          <w:bCs/>
          <w:color w:val="000000"/>
          <w:sz w:val="32"/>
          <w:szCs w:val="32"/>
        </w:rPr>
        <w:t>月</w:t>
      </w:r>
      <w:r>
        <w:rPr>
          <w:rFonts w:hint="eastAsia" w:ascii="宋体" w:hAnsi="宋体" w:eastAsia="宋体" w:cs="宋体"/>
          <w:bCs/>
          <w:color w:val="000000"/>
          <w:sz w:val="32"/>
          <w:szCs w:val="32"/>
        </w:rPr>
        <w:t>24</w:t>
      </w:r>
      <w:r>
        <w:rPr>
          <w:rFonts w:hint="eastAsia" w:ascii="宋体" w:hAnsi="宋体" w:eastAsia="楷体_GB2312" w:cs="楷体_GB2312"/>
          <w:bCs/>
          <w:color w:val="000000"/>
          <w:sz w:val="32"/>
          <w:szCs w:val="32"/>
        </w:rPr>
        <w:t>日广东省</w:t>
      </w:r>
      <w:bookmarkStart w:id="0" w:name="_GoBack"/>
      <w:bookmarkEnd w:id="0"/>
      <w:r>
        <w:rPr>
          <w:rFonts w:hint="eastAsia" w:ascii="宋体" w:hAnsi="宋体" w:eastAsia="楷体_GB2312" w:cs="楷体_GB2312"/>
          <w:bCs/>
          <w:color w:val="000000"/>
          <w:sz w:val="32"/>
          <w:szCs w:val="32"/>
        </w:rPr>
        <w:t>第九届人民代表大会常务委员会第二十一次会议通过  根据</w:t>
      </w:r>
      <w:r>
        <w:rPr>
          <w:rFonts w:hint="eastAsia" w:ascii="宋体" w:hAnsi="宋体" w:eastAsia="宋体" w:cs="宋体"/>
          <w:bCs/>
          <w:color w:val="000000"/>
          <w:sz w:val="32"/>
          <w:szCs w:val="32"/>
        </w:rPr>
        <w:t>2010</w:t>
      </w:r>
      <w:r>
        <w:rPr>
          <w:rFonts w:hint="eastAsia" w:ascii="宋体" w:hAnsi="宋体" w:eastAsia="楷体_GB2312" w:cs="楷体_GB2312"/>
          <w:bCs/>
          <w:color w:val="000000"/>
          <w:sz w:val="32"/>
          <w:szCs w:val="32"/>
        </w:rPr>
        <w:t>年</w:t>
      </w:r>
      <w:r>
        <w:rPr>
          <w:rFonts w:hint="eastAsia" w:ascii="宋体" w:hAnsi="宋体" w:eastAsia="宋体" w:cs="宋体"/>
          <w:bCs/>
          <w:color w:val="000000"/>
          <w:sz w:val="32"/>
          <w:szCs w:val="32"/>
        </w:rPr>
        <w:t>7</w:t>
      </w:r>
      <w:r>
        <w:rPr>
          <w:rFonts w:hint="eastAsia" w:ascii="宋体" w:hAnsi="宋体" w:eastAsia="楷体_GB2312" w:cs="楷体_GB2312"/>
          <w:bCs/>
          <w:color w:val="000000"/>
          <w:sz w:val="32"/>
          <w:szCs w:val="32"/>
        </w:rPr>
        <w:t>月</w:t>
      </w:r>
      <w:r>
        <w:rPr>
          <w:rFonts w:hint="eastAsia" w:ascii="宋体" w:hAnsi="宋体" w:eastAsia="宋体" w:cs="宋体"/>
          <w:bCs/>
          <w:color w:val="000000"/>
          <w:sz w:val="32"/>
          <w:szCs w:val="32"/>
        </w:rPr>
        <w:t>23</w:t>
      </w:r>
      <w:r>
        <w:rPr>
          <w:rFonts w:hint="eastAsia" w:ascii="宋体" w:hAnsi="宋体" w:eastAsia="楷体_GB2312" w:cs="楷体_GB2312"/>
          <w:bCs/>
          <w:color w:val="000000"/>
          <w:sz w:val="32"/>
          <w:szCs w:val="32"/>
        </w:rPr>
        <w:t>日广东省第十一届人民代表大会常务委员会第二十次会议《关于修改部分地方性法规的决定》</w:t>
      </w:r>
      <w:r>
        <w:rPr>
          <w:rFonts w:hint="eastAsia" w:ascii="宋体" w:hAnsi="宋体" w:eastAsia="楷体_GB2312" w:cs="楷体_GB2312"/>
          <w:bCs/>
          <w:color w:val="000000"/>
          <w:sz w:val="32"/>
          <w:szCs w:val="32"/>
          <w:lang w:eastAsia="zh-CN"/>
        </w:rPr>
        <w:t>第一次</w:t>
      </w:r>
      <w:r>
        <w:rPr>
          <w:rFonts w:hint="eastAsia" w:ascii="宋体" w:hAnsi="宋体" w:eastAsia="楷体_GB2312" w:cs="楷体_GB2312"/>
          <w:bCs/>
          <w:color w:val="000000"/>
          <w:sz w:val="32"/>
          <w:szCs w:val="32"/>
        </w:rPr>
        <w:t>修正</w:t>
      </w:r>
      <w:r>
        <w:rPr>
          <w:rFonts w:hint="eastAsia" w:ascii="宋体" w:hAnsi="宋体" w:eastAsia="楷体_GB2312" w:cs="楷体_GB2312"/>
          <w:bCs/>
          <w:color w:val="000000"/>
          <w:sz w:val="32"/>
          <w:szCs w:val="32"/>
          <w:lang w:val="en-US" w:eastAsia="zh-CN"/>
        </w:rPr>
        <w:t xml:space="preserve">  根据</w:t>
      </w:r>
      <w:r>
        <w:rPr>
          <w:rFonts w:hint="eastAsia" w:ascii="宋体" w:hAnsi="宋体" w:eastAsia="宋体" w:cs="宋体"/>
          <w:bCs/>
          <w:color w:val="000000"/>
          <w:sz w:val="32"/>
          <w:szCs w:val="32"/>
          <w:lang w:val="en-US" w:eastAsia="zh-CN"/>
        </w:rPr>
        <w:t>2021</w:t>
      </w:r>
      <w:r>
        <w:rPr>
          <w:rFonts w:hint="eastAsia" w:ascii="宋体" w:hAnsi="宋体" w:eastAsia="楷体_GB2312" w:cs="楷体_GB2312"/>
          <w:bCs/>
          <w:color w:val="000000"/>
          <w:sz w:val="32"/>
          <w:szCs w:val="32"/>
          <w:lang w:val="en-US" w:eastAsia="zh-CN"/>
        </w:rPr>
        <w:t>年</w:t>
      </w:r>
      <w:r>
        <w:rPr>
          <w:rFonts w:hint="eastAsia" w:ascii="宋体" w:hAnsi="宋体" w:eastAsia="宋体" w:cs="宋体"/>
          <w:bCs/>
          <w:color w:val="000000"/>
          <w:sz w:val="32"/>
          <w:szCs w:val="32"/>
          <w:lang w:val="en-US" w:eastAsia="zh-CN"/>
        </w:rPr>
        <w:t>9</w:t>
      </w:r>
      <w:r>
        <w:rPr>
          <w:rFonts w:hint="eastAsia" w:ascii="宋体" w:hAnsi="宋体" w:eastAsia="楷体_GB2312" w:cs="楷体_GB2312"/>
          <w:bCs/>
          <w:color w:val="000000"/>
          <w:sz w:val="32"/>
          <w:szCs w:val="32"/>
          <w:lang w:val="en-US" w:eastAsia="zh-CN"/>
        </w:rPr>
        <w:t>月</w:t>
      </w:r>
      <w:r>
        <w:rPr>
          <w:rFonts w:hint="eastAsia" w:ascii="宋体" w:hAnsi="宋体" w:eastAsia="宋体" w:cs="宋体"/>
          <w:bCs/>
          <w:color w:val="000000"/>
          <w:sz w:val="32"/>
          <w:szCs w:val="32"/>
          <w:lang w:val="en-US" w:eastAsia="zh-CN"/>
        </w:rPr>
        <w:t>29</w:t>
      </w:r>
      <w:r>
        <w:rPr>
          <w:rFonts w:hint="eastAsia" w:ascii="宋体" w:hAnsi="宋体" w:eastAsia="楷体_GB2312" w:cs="楷体_GB2312"/>
          <w:bCs/>
          <w:color w:val="000000"/>
          <w:sz w:val="32"/>
          <w:szCs w:val="32"/>
          <w:lang w:val="en-US" w:eastAsia="zh-CN"/>
        </w:rPr>
        <w:t>日广东省第十三届人民代表大会常务委员会第三十五次会议《关于修改〈广东省城镇房屋租赁条例〉等九项地方性法规的决定》第二次修正</w:t>
      </w:r>
      <w:r>
        <w:rPr>
          <w:rFonts w:hint="eastAsia" w:ascii="宋体" w:hAnsi="宋体" w:eastAsia="楷体_GB2312" w:cs="楷体_GB2312"/>
          <w:bCs/>
          <w:color w:val="000000"/>
          <w:sz w:val="32"/>
          <w:szCs w:val="32"/>
        </w:rPr>
        <w:t>）</w:t>
      </w:r>
    </w:p>
    <w:p>
      <w:pPr>
        <w:pStyle w:val="3"/>
        <w:widowControl w:val="0"/>
        <w:wordWrap/>
        <w:overflowPunct w:val="0"/>
        <w:adjustRightInd w:val="0"/>
        <w:snapToGrid w:val="0"/>
        <w:spacing w:after="0" w:line="564" w:lineRule="exact"/>
        <w:ind w:left="0" w:leftChars="0" w:right="0"/>
        <w:jc w:val="center"/>
        <w:textAlignment w:val="auto"/>
        <w:rPr>
          <w:rFonts w:hint="eastAsia" w:ascii="宋体" w:hAnsi="宋体" w:eastAsia="楷体_GB2312" w:cs="楷体_GB2312"/>
          <w:bCs/>
          <w:color w:val="000000"/>
          <w:sz w:val="32"/>
          <w:szCs w:val="32"/>
        </w:rPr>
      </w:pPr>
    </w:p>
    <w:p>
      <w:pPr>
        <w:pStyle w:val="3"/>
        <w:widowControl w:val="0"/>
        <w:wordWrap/>
        <w:overflowPunct w:val="0"/>
        <w:adjustRightInd w:val="0"/>
        <w:snapToGrid w:val="0"/>
        <w:spacing w:after="0" w:line="564" w:lineRule="exact"/>
        <w:ind w:left="0" w:leftChars="0" w:right="0" w:firstLine="640" w:firstLineChars="200"/>
        <w:jc w:val="center"/>
        <w:textAlignment w:val="auto"/>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目    录</w:t>
      </w:r>
    </w:p>
    <w:p>
      <w:pPr>
        <w:pStyle w:val="3"/>
        <w:widowControl w:val="0"/>
        <w:wordWrap/>
        <w:overflowPunct w:val="0"/>
        <w:adjustRightInd w:val="0"/>
        <w:snapToGrid w:val="0"/>
        <w:spacing w:after="0" w:line="564" w:lineRule="exact"/>
        <w:ind w:left="0" w:leftChars="0" w:right="0" w:firstLine="640" w:firstLineChars="200"/>
        <w:jc w:val="center"/>
        <w:textAlignment w:val="auto"/>
        <w:rPr>
          <w:rFonts w:hint="eastAsia" w:ascii="宋体" w:hAnsi="宋体" w:eastAsia="楷体_GB2312" w:cs="楷体_GB2312"/>
          <w:bCs/>
          <w:color w:val="000000"/>
          <w:sz w:val="32"/>
          <w:szCs w:val="32"/>
        </w:rPr>
      </w:pPr>
    </w:p>
    <w:p>
      <w:pPr>
        <w:pStyle w:val="3"/>
        <w:widowControl w:val="0"/>
        <w:wordWrap/>
        <w:overflowPunct w:val="0"/>
        <w:adjustRightInd w:val="0"/>
        <w:snapToGrid w:val="0"/>
        <w:spacing w:after="0" w:line="564" w:lineRule="exact"/>
        <w:ind w:left="0" w:leftChars="0" w:right="0" w:firstLine="640" w:firstLineChars="200"/>
        <w:jc w:val="both"/>
        <w:textAlignment w:val="auto"/>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第一章  总则</w:t>
      </w:r>
    </w:p>
    <w:p>
      <w:pPr>
        <w:pStyle w:val="3"/>
        <w:widowControl w:val="0"/>
        <w:wordWrap/>
        <w:overflowPunct w:val="0"/>
        <w:adjustRightInd w:val="0"/>
        <w:snapToGrid w:val="0"/>
        <w:spacing w:after="0" w:line="564" w:lineRule="exact"/>
        <w:ind w:left="0" w:leftChars="0" w:right="0" w:firstLine="640" w:firstLineChars="200"/>
        <w:jc w:val="both"/>
        <w:textAlignment w:val="auto"/>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第二章  监理单位与监督管理</w:t>
      </w:r>
    </w:p>
    <w:p>
      <w:pPr>
        <w:pStyle w:val="3"/>
        <w:widowControl w:val="0"/>
        <w:wordWrap/>
        <w:overflowPunct w:val="0"/>
        <w:adjustRightInd w:val="0"/>
        <w:snapToGrid w:val="0"/>
        <w:spacing w:after="0" w:line="564" w:lineRule="exact"/>
        <w:ind w:left="0" w:leftChars="0" w:right="0" w:firstLine="640" w:firstLineChars="200"/>
        <w:jc w:val="both"/>
        <w:textAlignment w:val="auto"/>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第三章  监理的实施</w:t>
      </w:r>
    </w:p>
    <w:p>
      <w:pPr>
        <w:pStyle w:val="3"/>
        <w:widowControl w:val="0"/>
        <w:wordWrap/>
        <w:overflowPunct w:val="0"/>
        <w:adjustRightInd w:val="0"/>
        <w:snapToGrid w:val="0"/>
        <w:spacing w:after="0" w:line="564" w:lineRule="exact"/>
        <w:ind w:left="0" w:leftChars="0" w:right="0" w:firstLine="640" w:firstLineChars="200"/>
        <w:jc w:val="both"/>
        <w:textAlignment w:val="auto"/>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第四章  法律责任</w:t>
      </w:r>
    </w:p>
    <w:p>
      <w:pPr>
        <w:pStyle w:val="3"/>
        <w:widowControl w:val="0"/>
        <w:wordWrap/>
        <w:overflowPunct w:val="0"/>
        <w:adjustRightInd w:val="0"/>
        <w:snapToGrid w:val="0"/>
        <w:spacing w:after="0" w:line="564" w:lineRule="exact"/>
        <w:ind w:left="0" w:leftChars="0" w:right="0" w:firstLine="640" w:firstLineChars="200"/>
        <w:jc w:val="both"/>
        <w:textAlignment w:val="auto"/>
        <w:rPr>
          <w:rFonts w:hint="eastAsia" w:ascii="宋体" w:hAnsi="宋体" w:eastAsia="楷体_GB2312" w:cs="楷体_GB2312"/>
          <w:bCs/>
          <w:color w:val="000000"/>
          <w:sz w:val="32"/>
          <w:szCs w:val="32"/>
        </w:rPr>
      </w:pPr>
      <w:r>
        <w:rPr>
          <w:rFonts w:hint="eastAsia" w:ascii="宋体" w:hAnsi="宋体" w:eastAsia="楷体_GB2312" w:cs="楷体_GB2312"/>
          <w:bCs/>
          <w:color w:val="000000"/>
          <w:sz w:val="32"/>
          <w:szCs w:val="32"/>
        </w:rPr>
        <w:t>第五章  附则</w:t>
      </w:r>
    </w:p>
    <w:p>
      <w:pPr>
        <w:widowControl w:val="0"/>
        <w:wordWrap/>
        <w:overflowPunct w:val="0"/>
        <w:spacing w:beforeLines="0" w:afterLines="0" w:line="564" w:lineRule="exact"/>
        <w:ind w:left="0" w:leftChars="0" w:right="0"/>
        <w:textAlignment w:val="auto"/>
        <w:rPr>
          <w:rFonts w:hint="eastAsia" w:ascii="宋体" w:hAnsi="宋体" w:cs="仿宋_GB2312"/>
          <w:color w:val="auto"/>
          <w:szCs w:val="32"/>
        </w:rPr>
      </w:pPr>
    </w:p>
    <w:p>
      <w:pPr>
        <w:widowControl w:val="0"/>
        <w:numPr>
          <w:ilvl w:val="0"/>
          <w:numId w:val="0"/>
        </w:numPr>
        <w:wordWrap/>
        <w:overflowPunct w:val="0"/>
        <w:spacing w:line="564" w:lineRule="exact"/>
        <w:ind w:left="0" w:leftChars="0" w:right="0"/>
        <w:jc w:val="center"/>
        <w:textAlignment w:val="auto"/>
        <w:rPr>
          <w:rFonts w:hint="eastAsia" w:ascii="宋体" w:hAnsi="宋体" w:eastAsia="仿宋_GB2312" w:cs="仿宋_GB2312"/>
          <w:b w:val="0"/>
          <w:bCs w:val="0"/>
          <w:szCs w:val="32"/>
          <w:lang w:val="en-US" w:eastAsia="zh-CN"/>
        </w:rPr>
      </w:pPr>
      <w:r>
        <w:rPr>
          <w:rFonts w:hint="eastAsia" w:ascii="宋体" w:hAnsi="宋体" w:eastAsia="黑体" w:cs="黑体"/>
          <w:b w:val="0"/>
          <w:bCs w:val="0"/>
          <w:szCs w:val="32"/>
          <w:lang w:val="en-US" w:eastAsia="zh-CN"/>
        </w:rPr>
        <w:t>第一章  总则</w:t>
      </w:r>
    </w:p>
    <w:p>
      <w:pPr>
        <w:widowControl w:val="0"/>
        <w:numPr>
          <w:ilvl w:val="0"/>
          <w:numId w:val="0"/>
        </w:numPr>
        <w:wordWrap/>
        <w:overflowPunct w:val="0"/>
        <w:spacing w:line="564" w:lineRule="exact"/>
        <w:ind w:left="0" w:leftChars="0" w:right="0"/>
        <w:jc w:val="both"/>
        <w:textAlignment w:val="auto"/>
        <w:rPr>
          <w:rFonts w:hint="eastAsia" w:ascii="宋体" w:hAnsi="宋体" w:eastAsia="宋体" w:cs="宋体"/>
          <w:b w:val="0"/>
          <w:bCs w:val="0"/>
          <w:szCs w:val="32"/>
          <w:lang w:val="en-US" w:eastAsia="zh-CN"/>
        </w:rPr>
      </w:pPr>
    </w:p>
    <w:p>
      <w:pPr>
        <w:widowControl w:val="0"/>
        <w:wordWrap/>
        <w:overflowPunct w:val="0"/>
        <w:spacing w:line="564" w:lineRule="exact"/>
        <w:ind w:left="0" w:leftChars="0" w:right="0"/>
        <w:textAlignment w:val="auto"/>
        <w:rPr>
          <w:rFonts w:hint="eastAsia" w:ascii="宋体" w:hAnsi="宋体" w:eastAsia="仿宋_GB2312" w:cs="宋体"/>
          <w:b w:val="0"/>
          <w:bCs w:val="0"/>
          <w:szCs w:val="32"/>
        </w:rPr>
      </w:pPr>
      <w:r>
        <w:rPr>
          <w:rFonts w:hint="eastAsia" w:ascii="宋体" w:hAnsi="宋体" w:cs="宋体"/>
          <w:b w:val="0"/>
          <w:bCs w:val="0"/>
          <w:szCs w:val="32"/>
          <w:lang w:val="en-US" w:eastAsia="zh-CN"/>
        </w:rPr>
        <w:t xml:space="preserve">  </w:t>
      </w:r>
      <w:r>
        <w:rPr>
          <w:rFonts w:hint="eastAsia" w:ascii="宋体" w:hAnsi="宋体" w:eastAsia="仿宋_GB2312" w:cs="宋体"/>
          <w:b w:val="0"/>
          <w:bCs w:val="0"/>
          <w:szCs w:val="32"/>
        </w:rPr>
        <w:t xml:space="preserve">  </w:t>
      </w:r>
      <w:r>
        <w:rPr>
          <w:rFonts w:hint="eastAsia" w:ascii="宋体" w:hAnsi="宋体" w:eastAsia="黑体" w:cs="黑体"/>
          <w:b w:val="0"/>
          <w:bCs w:val="0"/>
          <w:szCs w:val="32"/>
        </w:rPr>
        <w:t>第一条</w:t>
      </w:r>
      <w:r>
        <w:rPr>
          <w:rFonts w:hint="eastAsia" w:ascii="宋体" w:hAnsi="宋体" w:eastAsia="仿宋_GB2312" w:cs="仿宋_GB2312"/>
          <w:b w:val="0"/>
          <w:bCs w:val="0"/>
          <w:szCs w:val="32"/>
        </w:rPr>
        <w:t>　为规范建设工程监理活动，提高建设工程管理水平和投资效益，保障建设工程质量，保护建设单位、监理单位和其他相关各方的合法权益，根据《中华人民共和国建筑法》和有关法律、法规，结合本省实际，制定本条例。</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第二条</w:t>
      </w:r>
      <w:r>
        <w:rPr>
          <w:rFonts w:hint="eastAsia" w:ascii="宋体" w:hAnsi="宋体" w:eastAsia="仿宋_GB2312" w:cs="仿宋_GB2312"/>
          <w:b w:val="0"/>
          <w:bCs w:val="0"/>
          <w:szCs w:val="32"/>
        </w:rPr>
        <w:t>　本省行政区域内的建设工程监理活动，适用本条例。</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第三条</w:t>
      </w:r>
      <w:r>
        <w:rPr>
          <w:rFonts w:hint="eastAsia" w:ascii="宋体" w:hAnsi="宋体" w:eastAsia="仿宋_GB2312" w:cs="仿宋_GB2312"/>
          <w:b w:val="0"/>
          <w:bCs w:val="0"/>
          <w:szCs w:val="32"/>
        </w:rPr>
        <w:t>　本条例所称建设工程监理，是指工程监理单位受建设单位的委托，在监理合同约定的范围内，依照法律、法规及有关的技术标准、设计文件、工程承包合同，对建设工程质量、建设工期和建设投资的控制等方面实施的监督管理。</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本条例所称监理单位，是指依法取得监理单位资质证书，具有法人资格，对建设工程项目实施监督的社会中介组织。</w:t>
      </w:r>
    </w:p>
    <w:p>
      <w:pPr>
        <w:widowControl w:val="0"/>
        <w:wordWrap/>
        <w:overflowPunct w:val="0"/>
        <w:spacing w:line="564" w:lineRule="exact"/>
        <w:ind w:left="0" w:leftChars="0" w:right="0" w:firstLine="640" w:firstLineChars="200"/>
        <w:textAlignment w:val="auto"/>
        <w:rPr>
          <w:rFonts w:hint="eastAsia" w:ascii="宋体" w:hAnsi="宋体" w:eastAsia="仿宋" w:cs="仿宋"/>
          <w:b w:val="0"/>
          <w:bCs w:val="0"/>
          <w:szCs w:val="32"/>
        </w:rPr>
      </w:pPr>
      <w:r>
        <w:rPr>
          <w:rFonts w:hint="eastAsia" w:ascii="宋体" w:hAnsi="宋体" w:eastAsia="仿宋_GB2312" w:cs="仿宋_GB2312"/>
          <w:b w:val="0"/>
          <w:bCs w:val="0"/>
          <w:szCs w:val="32"/>
        </w:rPr>
        <w:t>本条例所称监理工程师，是指依法取得监理工程师资格证书并经注册取得监理工程师岗位证书，在监理单位从事监理业务的专业人员。</w:t>
      </w:r>
    </w:p>
    <w:p>
      <w:pPr>
        <w:widowControl w:val="0"/>
        <w:wordWrap/>
        <w:overflowPunct w:val="0"/>
        <w:spacing w:line="564" w:lineRule="exact"/>
        <w:ind w:left="0" w:leftChars="0" w:right="0" w:firstLine="633"/>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第四条</w:t>
      </w:r>
      <w:r>
        <w:rPr>
          <w:rFonts w:hint="eastAsia" w:ascii="宋体" w:hAnsi="宋体" w:eastAsia="仿宋_GB2312" w:cs="仿宋_GB2312"/>
          <w:b w:val="0"/>
          <w:bCs w:val="0"/>
          <w:szCs w:val="32"/>
        </w:rPr>
        <w:t>　县级以上人民政府</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对本行政区域内的建设工程监理活动进行统一监督管理；其他有关行政管理部门依照有关法律、法规的规定在各自职责范围内对本行业的专业建设工程监理活动进行监督管理。</w:t>
      </w:r>
    </w:p>
    <w:p>
      <w:pPr>
        <w:widowControl w:val="0"/>
        <w:wordWrap/>
        <w:overflowPunct w:val="0"/>
        <w:spacing w:line="564" w:lineRule="exact"/>
        <w:ind w:left="0" w:leftChars="0" w:right="0"/>
        <w:textAlignment w:val="auto"/>
        <w:rPr>
          <w:rFonts w:hint="eastAsia" w:ascii="宋体" w:hAnsi="宋体" w:eastAsia="仿宋" w:cs="仿宋"/>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第五条</w:t>
      </w:r>
      <w:r>
        <w:rPr>
          <w:rFonts w:hint="eastAsia" w:ascii="宋体" w:hAnsi="宋体" w:eastAsia="仿宋_GB2312" w:cs="仿宋_GB2312"/>
          <w:b w:val="0"/>
          <w:bCs w:val="0"/>
          <w:szCs w:val="32"/>
        </w:rPr>
        <w:t>　从事建设工程监理活动的单位及其从业人员，应当遵循守法、诚信、公正、科学的原则。</w:t>
      </w:r>
    </w:p>
    <w:p>
      <w:pPr>
        <w:widowControl w:val="0"/>
        <w:wordWrap/>
        <w:overflowPunct w:val="0"/>
        <w:spacing w:line="564" w:lineRule="exact"/>
        <w:ind w:left="0" w:leftChars="0" w:right="0"/>
        <w:textAlignment w:val="auto"/>
        <w:rPr>
          <w:rFonts w:hint="eastAsia" w:ascii="宋体" w:hAnsi="宋体" w:eastAsia="宋体" w:cs="宋体"/>
          <w:b w:val="0"/>
          <w:bCs w:val="0"/>
          <w:szCs w:val="32"/>
        </w:rPr>
      </w:pPr>
    </w:p>
    <w:p>
      <w:pPr>
        <w:widowControl w:val="0"/>
        <w:numPr>
          <w:ilvl w:val="0"/>
          <w:numId w:val="0"/>
        </w:numPr>
        <w:wordWrap/>
        <w:overflowPunct w:val="0"/>
        <w:spacing w:line="564" w:lineRule="exact"/>
        <w:ind w:left="0" w:leftChars="0" w:right="0"/>
        <w:jc w:val="center"/>
        <w:textAlignment w:val="auto"/>
        <w:rPr>
          <w:rFonts w:hint="eastAsia" w:ascii="宋体" w:hAnsi="宋体" w:eastAsia="仿宋_GB2312" w:cs="仿宋_GB2312"/>
          <w:b w:val="0"/>
          <w:bCs w:val="0"/>
          <w:szCs w:val="32"/>
          <w:lang w:val="en-US" w:eastAsia="zh-CN"/>
        </w:rPr>
      </w:pPr>
      <w:r>
        <w:rPr>
          <w:rFonts w:hint="eastAsia" w:ascii="宋体" w:hAnsi="宋体" w:eastAsia="黑体" w:cs="黑体"/>
          <w:b w:val="0"/>
          <w:bCs w:val="0"/>
          <w:szCs w:val="32"/>
          <w:lang w:val="en-US" w:eastAsia="zh-CN"/>
        </w:rPr>
        <w:t>第二章　监理单位与监督管理</w:t>
      </w:r>
    </w:p>
    <w:p>
      <w:pPr>
        <w:widowControl w:val="0"/>
        <w:wordWrap/>
        <w:overflowPunct w:val="0"/>
        <w:spacing w:line="564" w:lineRule="exact"/>
        <w:ind w:left="0" w:leftChars="0" w:right="0" w:firstLine="660"/>
        <w:textAlignment w:val="auto"/>
        <w:rPr>
          <w:rFonts w:hint="eastAsia" w:ascii="宋体" w:hAnsi="宋体" w:eastAsia="宋体" w:cs="宋体"/>
          <w:b w:val="0"/>
          <w:bCs w:val="0"/>
          <w:szCs w:val="32"/>
        </w:rPr>
      </w:pP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第六条</w:t>
      </w:r>
      <w:r>
        <w:rPr>
          <w:rFonts w:hint="eastAsia" w:ascii="宋体" w:hAnsi="宋体" w:eastAsia="仿宋_GB2312" w:cs="仿宋_GB2312"/>
          <w:b w:val="0"/>
          <w:bCs w:val="0"/>
          <w:szCs w:val="32"/>
        </w:rPr>
        <w:t>　申请设立监理单位，应当报省人民政府</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i w:val="0"/>
          <w:iCs w:val="0"/>
          <w:szCs w:val="32"/>
          <w:u w:val="none"/>
          <w:lang w:eastAsia="zh-CN"/>
        </w:rPr>
        <w:t>主管</w:t>
      </w:r>
      <w:r>
        <w:rPr>
          <w:rFonts w:hint="eastAsia" w:ascii="宋体" w:hAnsi="宋体" w:cs="仿宋_GB2312"/>
          <w:b w:val="0"/>
          <w:bCs w:val="0"/>
          <w:szCs w:val="32"/>
          <w:lang w:eastAsia="zh-CN"/>
        </w:rPr>
        <w:t>部门</w:t>
      </w:r>
      <w:r>
        <w:rPr>
          <w:rFonts w:hint="eastAsia" w:ascii="宋体" w:hAnsi="宋体" w:eastAsia="仿宋_GB2312" w:cs="仿宋_GB2312"/>
          <w:b w:val="0"/>
          <w:bCs w:val="0"/>
          <w:szCs w:val="32"/>
        </w:rPr>
        <w:t>审批。省人民政府</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受理申请后，应当在</w:t>
      </w:r>
      <w:r>
        <w:rPr>
          <w:rFonts w:hint="eastAsia" w:ascii="宋体" w:hAnsi="宋体" w:eastAsia="仿宋_GB2312" w:cs="仿宋_GB2312"/>
          <w:b w:val="0"/>
          <w:bCs w:val="0"/>
          <w:i w:val="0"/>
          <w:iCs w:val="0"/>
          <w:szCs w:val="32"/>
          <w:u w:val="none"/>
        </w:rPr>
        <w:t>三十</w:t>
      </w:r>
      <w:r>
        <w:rPr>
          <w:rFonts w:hint="eastAsia" w:ascii="宋体" w:hAnsi="宋体" w:eastAsia="仿宋_GB2312" w:cs="仿宋_GB2312"/>
          <w:b w:val="0"/>
          <w:bCs w:val="0"/>
          <w:szCs w:val="32"/>
        </w:rPr>
        <w:t>日内决定是否批准，并书面通知申请人，不予批准的，应当说明理由。</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设立专业建设工程监理单位的，应当先征求省人民政府相关行政管理部门的意见。</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第七条</w:t>
      </w:r>
      <w:r>
        <w:rPr>
          <w:rFonts w:hint="eastAsia" w:ascii="宋体" w:hAnsi="宋体" w:eastAsia="仿宋_GB2312" w:cs="仿宋_GB2312"/>
          <w:b w:val="0"/>
          <w:bCs w:val="0"/>
          <w:szCs w:val="32"/>
        </w:rPr>
        <w:t>　设立监理单位，应当具备下列条件：</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（一）有单位名称与办公场所；</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（二）单位的负责人或者技术负责人必须取得监理工程师资格并有高级工程师或者高级建筑师职称；</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（三）有国家规定数额的专职监理工程师；</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（四）有国家规定最低数额的注册资金；</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（五）有单位章程；</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（六）国家规定的其他条件。</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第八条</w:t>
      </w:r>
      <w:r>
        <w:rPr>
          <w:rFonts w:hint="eastAsia" w:ascii="宋体" w:hAnsi="宋体" w:eastAsia="仿宋_GB2312" w:cs="仿宋_GB2312"/>
          <w:b w:val="0"/>
          <w:bCs w:val="0"/>
          <w:szCs w:val="32"/>
        </w:rPr>
        <w:t>　监理单位的资质等级分为甲、乙、丙三个等级，按国家规定实行分级审批。监理单位的资质等级核定条件、业务范围，按照国家和省人民政府的有关规定执行。</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监理单位资质由核定资质等级的机关负责办理年审，但不得收取年审费用。</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第九条</w:t>
      </w:r>
      <w:r>
        <w:rPr>
          <w:rFonts w:hint="eastAsia" w:ascii="宋体" w:hAnsi="宋体" w:eastAsia="仿宋_GB2312" w:cs="仿宋_GB2312"/>
          <w:b w:val="0"/>
          <w:bCs w:val="0"/>
          <w:szCs w:val="32"/>
        </w:rPr>
        <w:t>　监理单位应当在核定的资质等级许可的范围内承接监理业务。</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禁止监理单位超越资质等级许可范围或者以其他监理单位的名义承接监理业务。</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禁止监理单位允许其他单位或个人以本单位的名义承接监理业务。</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禁止监理单位转让监理业务。</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第十条</w:t>
      </w:r>
      <w:r>
        <w:rPr>
          <w:rFonts w:hint="eastAsia" w:ascii="宋体" w:hAnsi="宋体" w:eastAsia="仿宋_GB2312" w:cs="仿宋_GB2312"/>
          <w:b w:val="0"/>
          <w:bCs w:val="0"/>
          <w:szCs w:val="32"/>
        </w:rPr>
        <w:t>　从事监理工程师岗位工作的人员，必须持国家颁发的监理工程师执业资格证书按规定到省人民政府</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办理注册，取得监理工程师岗位证书。</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取得监理工程师资格证书但未经注册的，不得以监理工程师的名义从事监理工作。监理工程师不得以个人名义承接监理业务。</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pacing w:val="6"/>
          <w:szCs w:val="32"/>
        </w:rPr>
      </w:pPr>
      <w:r>
        <w:rPr>
          <w:rFonts w:hint="eastAsia" w:ascii="宋体" w:hAnsi="宋体" w:eastAsia="黑体" w:cs="黑体"/>
          <w:b w:val="0"/>
          <w:bCs w:val="0"/>
          <w:szCs w:val="32"/>
        </w:rPr>
        <w:t>第十一条</w:t>
      </w:r>
      <w:r>
        <w:rPr>
          <w:rFonts w:hint="eastAsia" w:ascii="宋体" w:hAnsi="宋体" w:eastAsia="仿宋_GB2312" w:cs="仿宋_GB2312"/>
          <w:b w:val="0"/>
          <w:bCs w:val="0"/>
          <w:szCs w:val="32"/>
        </w:rPr>
        <w:t>　</w:t>
      </w:r>
      <w:r>
        <w:rPr>
          <w:rFonts w:hint="eastAsia" w:ascii="宋体" w:hAnsi="宋体" w:eastAsia="仿宋_GB2312" w:cs="仿宋_GB2312"/>
          <w:b w:val="0"/>
          <w:bCs w:val="0"/>
          <w:spacing w:val="6"/>
          <w:szCs w:val="32"/>
        </w:rPr>
        <w:t>监理工程师不得同时在两个或者两个以上监理单位任职。</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pacing w:val="6"/>
          <w:szCs w:val="32"/>
        </w:rPr>
      </w:pPr>
      <w:r>
        <w:rPr>
          <w:rFonts w:hint="eastAsia" w:ascii="宋体" w:hAnsi="宋体" w:eastAsia="仿宋_GB2312" w:cs="仿宋_GB2312"/>
          <w:b w:val="0"/>
          <w:bCs w:val="0"/>
          <w:spacing w:val="6"/>
          <w:szCs w:val="32"/>
        </w:rPr>
        <w:t>在职的国家机关工作人员及建设工程管理机关所属的事业单位工作人员不得在监理单位任职。</w:t>
      </w:r>
    </w:p>
    <w:p>
      <w:pPr>
        <w:widowControl w:val="0"/>
        <w:wordWrap/>
        <w:overflowPunct w:val="0"/>
        <w:spacing w:line="564" w:lineRule="exact"/>
        <w:ind w:left="0" w:leftChars="0" w:right="0" w:firstLine="660"/>
        <w:textAlignment w:val="auto"/>
        <w:rPr>
          <w:rFonts w:hint="eastAsia" w:ascii="宋体" w:hAnsi="宋体" w:eastAsia="仿宋" w:cs="仿宋"/>
          <w:b w:val="0"/>
          <w:bCs w:val="0"/>
          <w:szCs w:val="32"/>
        </w:rPr>
      </w:pPr>
      <w:r>
        <w:rPr>
          <w:rFonts w:hint="eastAsia" w:ascii="宋体" w:hAnsi="宋体" w:eastAsia="仿宋_GB2312" w:cs="仿宋_GB2312"/>
          <w:b w:val="0"/>
          <w:bCs w:val="0"/>
          <w:spacing w:val="6"/>
          <w:szCs w:val="32"/>
        </w:rPr>
        <w:t>监理工程师不得涂改、倒卖、出租、出借或者以其他形式非法转让注册证书或者执业印章。</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第十二条</w:t>
      </w:r>
      <w:r>
        <w:rPr>
          <w:rFonts w:hint="eastAsia" w:ascii="宋体" w:hAnsi="宋体" w:eastAsia="仿宋_GB2312" w:cs="仿宋_GB2312"/>
          <w:b w:val="0"/>
          <w:bCs w:val="0"/>
          <w:szCs w:val="32"/>
        </w:rPr>
        <w:t>　监理单位及其监理工程师与被监理工程的设计、施工单位以及建筑材料、建筑构件配件和设备供应单位有隶属关系或者其他利害关系的，不得承接该工程的监理任务。</w:t>
      </w:r>
    </w:p>
    <w:p>
      <w:pPr>
        <w:widowControl w:val="0"/>
        <w:wordWrap/>
        <w:overflowPunct w:val="0"/>
        <w:spacing w:line="564" w:lineRule="exact"/>
        <w:ind w:left="0" w:leftChars="0" w:right="0" w:firstLine="633"/>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第十三条</w:t>
      </w:r>
      <w:r>
        <w:rPr>
          <w:rFonts w:hint="eastAsia" w:ascii="宋体" w:hAnsi="宋体" w:eastAsia="仿宋_GB2312" w:cs="仿宋_GB2312"/>
          <w:b w:val="0"/>
          <w:bCs w:val="0"/>
          <w:szCs w:val="32"/>
        </w:rPr>
        <w:t>　根据本条例规定，必须实行监理的建设工程项目，建设单位应当依法确定监理单位，并</w:t>
      </w:r>
      <w:r>
        <w:rPr>
          <w:rFonts w:hint="eastAsia" w:ascii="宋体" w:hAnsi="宋体" w:eastAsia="仿宋_GB2312" w:cs="黑体"/>
          <w:b w:val="0"/>
          <w:bCs w:val="0"/>
          <w:szCs w:val="32"/>
          <w:lang w:eastAsia="zh-CN"/>
        </w:rPr>
        <w:t>采用书面形式</w:t>
      </w:r>
      <w:r>
        <w:rPr>
          <w:rFonts w:hint="eastAsia" w:ascii="宋体" w:hAnsi="宋体" w:eastAsia="仿宋_GB2312" w:cs="仿宋_GB2312"/>
          <w:b w:val="0"/>
          <w:bCs w:val="0"/>
          <w:szCs w:val="32"/>
        </w:rPr>
        <w:t>签订建设工程监理合同。</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第十四条</w:t>
      </w:r>
      <w:r>
        <w:rPr>
          <w:rFonts w:hint="eastAsia" w:ascii="宋体" w:hAnsi="宋体" w:eastAsia="仿宋_GB2312" w:cs="仿宋_GB2312"/>
          <w:b w:val="0"/>
          <w:bCs w:val="0"/>
          <w:szCs w:val="32"/>
        </w:rPr>
        <w:t>　</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或者其他有关行政管理部门委托的建设工程质量监督机构在实施工程质量监督时，发现监理单位不履行监理义务、不按技术标准和规范、设计文件进行监理或者违反质量责任的，应当向</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和相关的行政管理部门报告，由</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会同有关行政管理部门进行处理。</w:t>
      </w:r>
    </w:p>
    <w:p>
      <w:pPr>
        <w:widowControl w:val="0"/>
        <w:wordWrap/>
        <w:overflowPunct w:val="0"/>
        <w:spacing w:line="564" w:lineRule="exact"/>
        <w:ind w:left="0" w:leftChars="0" w:right="0"/>
        <w:textAlignment w:val="auto"/>
        <w:rPr>
          <w:rFonts w:hint="eastAsia" w:ascii="宋体" w:hAnsi="宋体" w:eastAsia="宋体" w:cs="宋体"/>
          <w:b w:val="0"/>
          <w:bCs w:val="0"/>
          <w:szCs w:val="32"/>
        </w:rPr>
      </w:pPr>
    </w:p>
    <w:p>
      <w:pPr>
        <w:widowControl w:val="0"/>
        <w:numPr>
          <w:ilvl w:val="0"/>
          <w:numId w:val="0"/>
        </w:numPr>
        <w:wordWrap/>
        <w:overflowPunct w:val="0"/>
        <w:spacing w:line="564" w:lineRule="exact"/>
        <w:ind w:left="0" w:leftChars="0" w:right="0"/>
        <w:jc w:val="center"/>
        <w:textAlignment w:val="auto"/>
        <w:rPr>
          <w:rFonts w:hint="eastAsia" w:ascii="宋体" w:hAnsi="宋体" w:eastAsia="黑体" w:cs="黑体"/>
          <w:b w:val="0"/>
          <w:bCs w:val="0"/>
          <w:szCs w:val="32"/>
          <w:lang w:val="en-US" w:eastAsia="zh-CN"/>
        </w:rPr>
      </w:pPr>
      <w:r>
        <w:rPr>
          <w:rFonts w:hint="eastAsia" w:ascii="宋体" w:hAnsi="宋体" w:eastAsia="黑体" w:cs="黑体"/>
          <w:b w:val="0"/>
          <w:bCs w:val="0"/>
          <w:szCs w:val="32"/>
          <w:lang w:val="en-US" w:eastAsia="zh-CN"/>
        </w:rPr>
        <w:t>第三章　监理的实施</w:t>
      </w:r>
    </w:p>
    <w:p>
      <w:pPr>
        <w:widowControl w:val="0"/>
        <w:wordWrap/>
        <w:overflowPunct w:val="0"/>
        <w:spacing w:line="564" w:lineRule="exact"/>
        <w:ind w:left="0" w:leftChars="0" w:right="0"/>
        <w:textAlignment w:val="auto"/>
        <w:rPr>
          <w:rFonts w:hint="eastAsia" w:ascii="宋体" w:hAnsi="宋体" w:eastAsia="仿宋_GB2312" w:cs="宋体"/>
          <w:b w:val="0"/>
          <w:bCs w:val="0"/>
          <w:szCs w:val="32"/>
        </w:rPr>
      </w:pPr>
    </w:p>
    <w:p>
      <w:pPr>
        <w:widowControl w:val="0"/>
        <w:wordWrap/>
        <w:overflowPunct w:val="0"/>
        <w:spacing w:line="564" w:lineRule="exact"/>
        <w:ind w:left="0" w:leftChars="0" w:right="0" w:firstLine="640" w:firstLineChars="200"/>
        <w:textAlignment w:val="auto"/>
        <w:rPr>
          <w:rFonts w:hint="eastAsia" w:ascii="宋体" w:hAnsi="宋体" w:eastAsia="仿宋" w:cs="仿宋"/>
          <w:b w:val="0"/>
          <w:bCs w:val="0"/>
          <w:szCs w:val="32"/>
        </w:rPr>
      </w:pPr>
      <w:r>
        <w:rPr>
          <w:rFonts w:hint="eastAsia" w:ascii="宋体" w:hAnsi="宋体" w:eastAsia="黑体" w:cs="黑体"/>
          <w:b w:val="0"/>
          <w:bCs w:val="0"/>
          <w:szCs w:val="32"/>
        </w:rPr>
        <w:t>第十五条</w:t>
      </w:r>
      <w:r>
        <w:rPr>
          <w:rFonts w:hint="eastAsia" w:ascii="宋体" w:hAnsi="宋体" w:eastAsia="仿宋_GB2312" w:cs="仿宋_GB2312"/>
          <w:b w:val="0"/>
          <w:bCs w:val="0"/>
          <w:szCs w:val="32"/>
        </w:rPr>
        <w:t>　建设工程监理分为建设前期阶段监理、设计阶段监理、施工准备阶段监理、施工阶段监理和保修阶段监理。建设前期阶段、设计阶段、保修阶段是否实行监理，由建设单位自行决定。</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第十六条</w:t>
      </w:r>
      <w:r>
        <w:rPr>
          <w:rFonts w:hint="eastAsia" w:ascii="宋体" w:hAnsi="宋体" w:eastAsia="仿宋_GB2312" w:cs="仿宋_GB2312"/>
          <w:b w:val="0"/>
          <w:bCs w:val="0"/>
          <w:szCs w:val="32"/>
        </w:rPr>
        <w:t>　下列建设工程项目的施工准备阶段、施工阶段必须实行监理：</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（一）国家、省、地级以上市的重点建设工程；</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（二）建筑安排工程总造价在八百万元以上的工业、交通、水利、市政公用基础设施等建设工程；</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（三）总建筑面积在二万平方米以上的住宅小区建设工程，单体建筑面积在三千平方米以上的一般工业与民用建筑工程；</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　　（四）利用外国政府或者国际组织的贷款、援助资金的建设工程；</w:t>
      </w:r>
    </w:p>
    <w:p>
      <w:pPr>
        <w:widowControl w:val="0"/>
        <w:wordWrap/>
        <w:overflowPunct w:val="0"/>
        <w:spacing w:line="564" w:lineRule="exact"/>
        <w:ind w:left="0" w:leftChars="0" w:right="0" w:firstLine="645"/>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（五）国家或省人民政府规定必须实行监理的其他建设工程。</w:t>
      </w:r>
    </w:p>
    <w:p>
      <w:pPr>
        <w:widowControl w:val="0"/>
        <w:wordWrap/>
        <w:overflowPunct w:val="0"/>
        <w:spacing w:line="564" w:lineRule="exact"/>
        <w:ind w:left="0" w:leftChars="0" w:right="0" w:firstLine="645"/>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地级以上市人民政府</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可以根据当地的实际情况，制定低于前款规定的规模标准，但不得缩小本条例确定的项目范围，报同级人民政府批准后执行，并报省人民政府</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备案。</w:t>
      </w:r>
    </w:p>
    <w:p>
      <w:pPr>
        <w:widowControl w:val="0"/>
        <w:wordWrap/>
        <w:overflowPunct w:val="0"/>
        <w:spacing w:line="564" w:lineRule="exact"/>
        <w:ind w:left="0" w:leftChars="0" w:right="0" w:firstLine="645"/>
        <w:textAlignment w:val="auto"/>
        <w:rPr>
          <w:rFonts w:hint="eastAsia" w:ascii="宋体" w:hAnsi="宋体" w:eastAsia="仿宋" w:cs="仿宋"/>
          <w:b w:val="0"/>
          <w:bCs w:val="0"/>
          <w:szCs w:val="32"/>
        </w:rPr>
      </w:pPr>
      <w:r>
        <w:rPr>
          <w:rFonts w:hint="eastAsia" w:ascii="宋体" w:hAnsi="宋体" w:eastAsia="仿宋_GB2312" w:cs="仿宋_GB2312"/>
          <w:b w:val="0"/>
          <w:bCs w:val="0"/>
          <w:szCs w:val="32"/>
        </w:rPr>
        <w:t>前两款规定的建设工程项目以外的其他建设工程项目是否实行监理，由建设单位自行决定。</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第十七条</w:t>
      </w:r>
      <w:r>
        <w:rPr>
          <w:rFonts w:hint="eastAsia" w:ascii="宋体" w:hAnsi="宋体" w:eastAsia="仿宋_GB2312" w:cs="仿宋_GB2312"/>
          <w:b w:val="0"/>
          <w:bCs w:val="0"/>
          <w:szCs w:val="32"/>
        </w:rPr>
        <w:t>　建设单位可以委托监理单位承担建设工程各个阶段的监理，也可以委托监理单位承担建设工程某一阶段的监理。但施工准备阶段、施工阶段只能委托同一个监理单位监理。具体监理范围和内容由双方签订合同约定。</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第十八条</w:t>
      </w:r>
      <w:r>
        <w:rPr>
          <w:rFonts w:hint="eastAsia" w:ascii="宋体" w:hAnsi="宋体" w:eastAsia="仿宋_GB2312" w:cs="仿宋_GB2312"/>
          <w:b w:val="0"/>
          <w:bCs w:val="0"/>
          <w:szCs w:val="32"/>
        </w:rPr>
        <w:t>　实行监理的建设工程，建设单位应当委托具有相应的资质等级和业务许可范围的监理单位进行监理。</w:t>
      </w:r>
    </w:p>
    <w:p>
      <w:pPr>
        <w:widowControl w:val="0"/>
        <w:wordWrap/>
        <w:overflowPunct w:val="0"/>
        <w:spacing w:line="564" w:lineRule="exact"/>
        <w:ind w:left="0" w:leftChars="0" w:right="0" w:firstLine="633"/>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第十九条</w:t>
      </w:r>
      <w:r>
        <w:rPr>
          <w:rFonts w:hint="eastAsia" w:ascii="宋体" w:hAnsi="宋体" w:eastAsia="仿宋_GB2312" w:cs="仿宋_GB2312"/>
          <w:b w:val="0"/>
          <w:bCs w:val="0"/>
          <w:szCs w:val="32"/>
        </w:rPr>
        <w:t>　依照法律</w:t>
      </w:r>
      <w:r>
        <w:rPr>
          <w:rFonts w:hint="eastAsia" w:ascii="宋体" w:hAnsi="宋体" w:cs="仿宋_GB2312"/>
          <w:b w:val="0"/>
          <w:bCs w:val="0"/>
          <w:szCs w:val="32"/>
          <w:lang w:eastAsia="zh-CN"/>
        </w:rPr>
        <w:t>、</w:t>
      </w:r>
      <w:r>
        <w:rPr>
          <w:rFonts w:hint="eastAsia" w:ascii="宋体" w:hAnsi="宋体" w:eastAsia="仿宋_GB2312" w:cs="黑体"/>
          <w:b w:val="0"/>
          <w:bCs w:val="0"/>
          <w:i w:val="0"/>
          <w:iCs w:val="0"/>
          <w:szCs w:val="32"/>
          <w:u w:val="none"/>
          <w:lang w:eastAsia="zh-CN"/>
        </w:rPr>
        <w:t>行政法规和国家有关</w:t>
      </w:r>
      <w:r>
        <w:rPr>
          <w:rFonts w:hint="eastAsia" w:ascii="宋体" w:hAnsi="宋体" w:eastAsia="仿宋_GB2312" w:cs="仿宋_GB2312"/>
          <w:b w:val="0"/>
          <w:bCs w:val="0"/>
          <w:szCs w:val="32"/>
        </w:rPr>
        <w:t>规定，应当采取招标投标方式选择监理单位的建筑工程项目，建设单位应当依法进行招标。</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lang w:val="en-US" w:eastAsia="zh-CN"/>
        </w:rPr>
        <w:t xml:space="preserve">    </w:t>
      </w:r>
      <w:r>
        <w:rPr>
          <w:rFonts w:hint="eastAsia" w:ascii="宋体" w:hAnsi="宋体" w:eastAsia="黑体" w:cs="黑体"/>
          <w:b w:val="0"/>
          <w:bCs w:val="0"/>
          <w:szCs w:val="32"/>
        </w:rPr>
        <w:t>第二十条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监理单位与建设单位应当签订书面建设工程监理合同。</w:t>
      </w:r>
    </w:p>
    <w:p>
      <w:pPr>
        <w:widowControl w:val="0"/>
        <w:wordWrap/>
        <w:overflowPunct w:val="0"/>
        <w:spacing w:line="564" w:lineRule="exact"/>
        <w:ind w:left="0" w:leftChars="0" w:right="0" w:firstLine="675"/>
        <w:textAlignment w:val="auto"/>
        <w:rPr>
          <w:rFonts w:hint="eastAsia" w:ascii="宋体" w:hAnsi="宋体" w:eastAsia="仿宋" w:cs="仿宋"/>
          <w:b w:val="0"/>
          <w:bCs w:val="0"/>
          <w:szCs w:val="32"/>
        </w:rPr>
      </w:pPr>
      <w:r>
        <w:rPr>
          <w:rFonts w:hint="eastAsia" w:ascii="宋体" w:hAnsi="宋体" w:eastAsia="仿宋_GB2312" w:cs="仿宋_GB2312"/>
          <w:b w:val="0"/>
          <w:bCs w:val="0"/>
          <w:szCs w:val="32"/>
        </w:rPr>
        <w:t>建设工程监理合同的拟订，可以参照国家制定的合同示范文本。其主要条款包括：监理的范围和内容、双方的权利与义务、监理酬金的计取标准与支付方式、违约责任、双方约定的其他事项。</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lang w:val="en-US" w:eastAsia="zh-CN"/>
        </w:rPr>
        <w:t xml:space="preserve">    </w:t>
      </w:r>
      <w:r>
        <w:rPr>
          <w:rFonts w:hint="eastAsia" w:ascii="宋体" w:hAnsi="宋体" w:eastAsia="黑体" w:cs="黑体"/>
          <w:b w:val="0"/>
          <w:bCs w:val="0"/>
          <w:szCs w:val="32"/>
        </w:rPr>
        <w:t>第二十一条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监理单位应当根据合同约定的监理业务，成立由总监理工程师、监理工程师及其他监理人员组成的监理工作机构。并向建设单位报送委派的总监理工程师及其监理工作机构主要成员名单、监理规划。</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建设工程项目实施监理前，建设单位应当向勘察，设计以及施工单位发出书面通知，告知监理单位名称、监理内容、监理权限及总监理工程师姓名等事项；总监理工程师应当向勘察、设计和施工单位发出书面通知，告知项目监理工作机构组成人员姓名及监理权限。</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第二十二条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监理项目实行总监理工程师负责制。总监理工程师应当根据监理合同对建设工程进行监督管理，并按照合同约定定期向建设单位报告监理工作。</w:t>
      </w:r>
    </w:p>
    <w:p>
      <w:pPr>
        <w:widowControl w:val="0"/>
        <w:wordWrap/>
        <w:overflowPunct w:val="0"/>
        <w:spacing w:line="564" w:lineRule="exact"/>
        <w:ind w:left="0" w:leftChars="0" w:right="0"/>
        <w:textAlignment w:val="auto"/>
        <w:rPr>
          <w:rFonts w:hint="eastAsia" w:ascii="宋体" w:hAnsi="宋体" w:eastAsia="仿宋" w:cs="仿宋"/>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第二十三条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实行监理的建设工程，其勘察、设计和施工单位应当接受监理单位的监督管理，并按照监理单位的要求及时提供与工程相关的必要资料。</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lang w:val="en-US" w:eastAsia="zh-CN"/>
        </w:rPr>
        <w:t xml:space="preserve">    </w:t>
      </w:r>
      <w:r>
        <w:rPr>
          <w:rFonts w:hint="eastAsia" w:ascii="宋体" w:hAnsi="宋体" w:eastAsia="黑体" w:cs="黑体"/>
          <w:b w:val="0"/>
          <w:bCs w:val="0"/>
          <w:szCs w:val="32"/>
        </w:rPr>
        <w:t>第二十四条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承担施工阶段监理业务的监理工作机构应当进驻施工现场，派驻施工现场的总监理工程师、监理工程师应当具备与该工程施工阶段技术要求相适应的专业知识和管理能力。</w:t>
      </w:r>
    </w:p>
    <w:p>
      <w:pPr>
        <w:widowControl w:val="0"/>
        <w:wordWrap/>
        <w:overflowPunct w:val="0"/>
        <w:spacing w:line="564" w:lineRule="exact"/>
        <w:ind w:left="0" w:leftChars="0" w:right="0" w:firstLine="675"/>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监理工作机构应当按照工程监理规范的要求，采取旁站、巡视和平行检验等，对建设工程实施监理。</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lang w:val="en-US" w:eastAsia="zh-CN"/>
        </w:rPr>
        <w:t xml:space="preserve">    </w:t>
      </w:r>
      <w:r>
        <w:rPr>
          <w:rFonts w:hint="eastAsia" w:ascii="宋体" w:hAnsi="宋体" w:eastAsia="黑体" w:cs="黑体"/>
          <w:b w:val="0"/>
          <w:bCs w:val="0"/>
          <w:szCs w:val="32"/>
        </w:rPr>
        <w:t>第二十五条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工程师发现工程设计不符合国家颁布的建设工程质量标准、设计规范或者合同约定的质量等要求的，应当报告建设单位要求设计单位改正。监理工程师发现工程施工不符合工程设计要求、施工技术规范或者合同约定的，监理工程师应当出具总监理工程师签发的书面通知要求施工单位改正。</w:t>
      </w:r>
    </w:p>
    <w:p>
      <w:pPr>
        <w:widowControl w:val="0"/>
        <w:wordWrap/>
        <w:overflowPunct w:val="0"/>
        <w:spacing w:line="564" w:lineRule="exact"/>
        <w:ind w:left="0" w:leftChars="0" w:right="0" w:firstLine="675"/>
        <w:textAlignment w:val="auto"/>
        <w:rPr>
          <w:rFonts w:hint="eastAsia" w:ascii="宋体" w:hAnsi="宋体" w:eastAsia="仿宋" w:cs="仿宋"/>
          <w:b w:val="0"/>
          <w:bCs w:val="0"/>
          <w:szCs w:val="32"/>
        </w:rPr>
      </w:pPr>
      <w:r>
        <w:rPr>
          <w:rFonts w:hint="eastAsia" w:ascii="宋体" w:hAnsi="宋体" w:eastAsia="仿宋_GB2312" w:cs="仿宋_GB2312"/>
          <w:b w:val="0"/>
          <w:bCs w:val="0"/>
          <w:szCs w:val="32"/>
        </w:rPr>
        <w:t>总监理工程师对危及工程质量和安全的施工，应当按照监理权限及时下达停工指令。施工单位应当执行。</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lang w:val="en-US" w:eastAsia="zh-CN"/>
        </w:rPr>
        <w:t xml:space="preserve">    </w:t>
      </w:r>
      <w:r>
        <w:rPr>
          <w:rFonts w:hint="eastAsia" w:ascii="宋体" w:hAnsi="宋体" w:eastAsia="黑体" w:cs="黑体"/>
          <w:b w:val="0"/>
          <w:bCs w:val="0"/>
          <w:szCs w:val="32"/>
        </w:rPr>
        <w:t>第二十六条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未经监理工程师签字，建筑材料、建筑构件配件和设备不得在工程上使用或者安装，施工单位不得进行下一道工序施工；未经总监理工程师签字，建设单位不得拨付工程款，不得进行竣工验收。</w:t>
      </w:r>
    </w:p>
    <w:p>
      <w:pPr>
        <w:widowControl w:val="0"/>
        <w:wordWrap/>
        <w:overflowPunct w:val="0"/>
        <w:spacing w:line="564" w:lineRule="exact"/>
        <w:ind w:left="0" w:leftChars="0" w:right="0" w:firstLine="645"/>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总监理工程师、监理工程师不得指定或者暗示使用某一供应商的建筑材料、建筑构件配件和设备；不得利用职权故意刁难供应商或者承包商，向利益相关人索要财物。</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第二十七条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实施监理过程中，建设单位对勘察、设计、施工单位和有关单位的工程建设指令属授权监理范围的，均应通过总监理工程师发布。</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建设单位应当授权一名熟悉工程情况、能在约定时间内作出答复的常驻代表，负责与监理单位联系。需要更换常驻代表的，应当提前三日通知监理单位。</w:t>
      </w:r>
    </w:p>
    <w:p>
      <w:pPr>
        <w:widowControl w:val="0"/>
        <w:wordWrap/>
        <w:overflowPunct w:val="0"/>
        <w:spacing w:line="564" w:lineRule="exact"/>
        <w:ind w:left="0" w:leftChars="0" w:right="0" w:firstLine="660"/>
        <w:textAlignment w:val="auto"/>
        <w:rPr>
          <w:rFonts w:hint="eastAsia" w:ascii="宋体" w:hAnsi="宋体" w:eastAsia="仿宋" w:cs="仿宋"/>
          <w:b w:val="0"/>
          <w:bCs w:val="0"/>
          <w:szCs w:val="32"/>
        </w:rPr>
      </w:pPr>
      <w:r>
        <w:rPr>
          <w:rFonts w:hint="eastAsia" w:ascii="宋体" w:hAnsi="宋体" w:eastAsia="仿宋_GB2312" w:cs="仿宋_GB2312"/>
          <w:b w:val="0"/>
          <w:bCs w:val="0"/>
          <w:szCs w:val="32"/>
        </w:rPr>
        <w:t>建设单位发出的指令违反法律、法规规定的，总监理工程师有权拒绝执行，并书面通知建设单位。</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第二十八条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监理单位不得与建设单位或者勘察、设计、施工单位以及设备材料供应商串通，弄虚作假，损害国家或者他人的合法利益。</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第二十九条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建设单位发现监理人员不按监理合同履行监理职责，或者与勘察、设计、施工单位以及设备材料供应商串通给建设单位或建设工程造成损失的，建设单位有权要求更换监理人员，直到终止合同并要求监理单位承担相应的赔偿责任或连带赔偿责任。</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第三十条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建设工程监理酬金计取标准，按照国家和省的有关规定执行。监理酬金单独列入工程概算。</w:t>
      </w:r>
    </w:p>
    <w:p>
      <w:pPr>
        <w:widowControl w:val="0"/>
        <w:wordWrap/>
        <w:overflowPunct w:val="0"/>
        <w:spacing w:line="564" w:lineRule="exact"/>
        <w:ind w:left="0" w:leftChars="0" w:right="0" w:firstLine="66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中外合资、外资和国外贷款建设的工程项目监理酬金的计取标准及付款方式，可以参照国际惯例由双方协商确定。</w:t>
      </w:r>
    </w:p>
    <w:p>
      <w:pPr>
        <w:widowControl w:val="0"/>
        <w:wordWrap/>
        <w:overflowPunct w:val="0"/>
        <w:spacing w:line="564" w:lineRule="exact"/>
        <w:ind w:left="0" w:leftChars="0" w:right="0"/>
        <w:textAlignment w:val="auto"/>
        <w:rPr>
          <w:rFonts w:hint="eastAsia" w:ascii="宋体" w:hAnsi="宋体" w:eastAsia="宋体" w:cs="宋体"/>
          <w:b w:val="0"/>
          <w:bCs w:val="0"/>
          <w:szCs w:val="32"/>
        </w:rPr>
      </w:pPr>
    </w:p>
    <w:p>
      <w:pPr>
        <w:widowControl w:val="0"/>
        <w:numPr>
          <w:ilvl w:val="0"/>
          <w:numId w:val="0"/>
        </w:numPr>
        <w:wordWrap/>
        <w:overflowPunct w:val="0"/>
        <w:spacing w:line="564" w:lineRule="exact"/>
        <w:ind w:left="0" w:leftChars="0" w:right="0"/>
        <w:jc w:val="center"/>
        <w:textAlignment w:val="auto"/>
        <w:rPr>
          <w:rFonts w:hint="eastAsia" w:ascii="宋体" w:hAnsi="宋体" w:eastAsia="黑体" w:cs="黑体"/>
          <w:b w:val="0"/>
          <w:bCs w:val="0"/>
          <w:szCs w:val="32"/>
          <w:lang w:val="en-US" w:eastAsia="zh-CN"/>
        </w:rPr>
      </w:pPr>
      <w:r>
        <w:rPr>
          <w:rFonts w:hint="eastAsia" w:ascii="宋体" w:hAnsi="宋体" w:eastAsia="黑体" w:cs="黑体"/>
          <w:b w:val="0"/>
          <w:bCs w:val="0"/>
          <w:szCs w:val="32"/>
          <w:lang w:val="en-US" w:eastAsia="zh-CN"/>
        </w:rPr>
        <w:t>第四章　法律责任</w:t>
      </w:r>
    </w:p>
    <w:p>
      <w:pPr>
        <w:widowControl w:val="0"/>
        <w:wordWrap/>
        <w:overflowPunct w:val="0"/>
        <w:spacing w:line="564" w:lineRule="exact"/>
        <w:ind w:left="0" w:leftChars="0" w:right="0"/>
        <w:textAlignment w:val="auto"/>
        <w:rPr>
          <w:rFonts w:hint="eastAsia" w:ascii="宋体" w:hAnsi="宋体" w:eastAsia="宋体" w:cs="宋体"/>
          <w:b w:val="0"/>
          <w:bCs w:val="0"/>
          <w:szCs w:val="32"/>
        </w:rPr>
      </w:pPr>
    </w:p>
    <w:p>
      <w:pPr>
        <w:widowControl w:val="0"/>
        <w:wordWrap/>
        <w:overflowPunct w:val="0"/>
        <w:spacing w:line="564" w:lineRule="exact"/>
        <w:ind w:left="0" w:leftChars="0" w:right="0" w:firstLine="640" w:firstLineChars="200"/>
        <w:textAlignment w:val="auto"/>
        <w:rPr>
          <w:rFonts w:hint="eastAsia" w:ascii="宋体" w:hAnsi="宋体" w:eastAsia="楷体_GB2312" w:cs="楷体_GB2312"/>
          <w:b w:val="0"/>
          <w:bCs w:val="0"/>
          <w:szCs w:val="32"/>
          <w:lang w:eastAsia="zh-CN"/>
        </w:rPr>
      </w:pPr>
      <w:r>
        <w:rPr>
          <w:rFonts w:hint="eastAsia" w:ascii="宋体" w:hAnsi="宋体" w:eastAsia="黑体" w:cs="黑体"/>
          <w:b w:val="0"/>
          <w:bCs w:val="0"/>
          <w:szCs w:val="32"/>
        </w:rPr>
        <w:t>第三十一条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建设单位违反本条例第</w:t>
      </w:r>
      <w:r>
        <w:rPr>
          <w:rFonts w:hint="eastAsia" w:ascii="宋体" w:hAnsi="宋体" w:eastAsia="仿宋_GB2312" w:cs="黑体"/>
          <w:b w:val="0"/>
          <w:bCs w:val="0"/>
          <w:i w:val="0"/>
          <w:iCs w:val="0"/>
          <w:szCs w:val="32"/>
          <w:u w:val="none"/>
          <w:lang w:eastAsia="zh-CN"/>
        </w:rPr>
        <w:t>十六</w:t>
      </w:r>
      <w:r>
        <w:rPr>
          <w:rFonts w:hint="eastAsia" w:ascii="宋体" w:hAnsi="宋体" w:eastAsia="仿宋_GB2312" w:cs="仿宋_GB2312"/>
          <w:b w:val="0"/>
          <w:bCs w:val="0"/>
          <w:szCs w:val="32"/>
        </w:rPr>
        <w:t>条规定，必须实施监理的建设工程项目未实施监理的，由有关的行政管理部门责令其改正，处以二十万元以上五十万元以下的罚款。</w:t>
      </w:r>
    </w:p>
    <w:p>
      <w:pPr>
        <w:widowControl w:val="0"/>
        <w:wordWrap/>
        <w:overflowPunct w:val="0"/>
        <w:spacing w:line="564" w:lineRule="exact"/>
        <w:ind w:left="0" w:leftChars="0" w:right="0" w:firstLine="640" w:firstLineChars="200"/>
        <w:textAlignment w:val="auto"/>
        <w:rPr>
          <w:rFonts w:hint="eastAsia" w:ascii="宋体" w:hAnsi="宋体" w:eastAsia="楷体_GB2312" w:cs="楷体_GB2312"/>
          <w:b w:val="0"/>
          <w:bCs w:val="0"/>
          <w:szCs w:val="32"/>
          <w:lang w:eastAsia="zh-CN"/>
        </w:rPr>
      </w:pPr>
      <w:r>
        <w:rPr>
          <w:rFonts w:hint="eastAsia" w:ascii="宋体" w:hAnsi="宋体" w:eastAsia="仿宋_GB2312" w:cs="仿宋_GB2312"/>
          <w:b w:val="0"/>
          <w:bCs w:val="0"/>
          <w:szCs w:val="32"/>
        </w:rPr>
        <w:t>建设单位违反本条例第</w:t>
      </w:r>
      <w:r>
        <w:rPr>
          <w:rFonts w:hint="eastAsia" w:ascii="宋体" w:hAnsi="宋体" w:eastAsia="仿宋_GB2312" w:cs="黑体"/>
          <w:b w:val="0"/>
          <w:bCs w:val="0"/>
          <w:i w:val="0"/>
          <w:iCs w:val="0"/>
          <w:szCs w:val="32"/>
          <w:u w:val="none"/>
          <w:lang w:eastAsia="zh-CN"/>
        </w:rPr>
        <w:t>十八</w:t>
      </w:r>
      <w:r>
        <w:rPr>
          <w:rFonts w:hint="eastAsia" w:ascii="宋体" w:hAnsi="宋体" w:eastAsia="仿宋_GB2312" w:cs="仿宋_GB2312"/>
          <w:b w:val="0"/>
          <w:bCs w:val="0"/>
          <w:szCs w:val="32"/>
        </w:rPr>
        <w:t>条规定，由有关的行政管理部门责令其改正，处以五十万元以上一百万元以下的罚款。</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第三十二条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单位违反本条例第九条第二款、第三款规定的，由有关行政管理部门责令其停止违法行为，处以合同约定的监理酬金一倍以上两倍以下的罚款，没收违法所得；可以责令停业整顿，降低资质等级；情节严重的，吊销资质证书。</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监理单位违反本条例第九条第四款规定的，由有关行政管理部门责令其改正，没收违法所得，处以合同约定的监理酬金百分之二十五以上百分之五十以下的罚款，可以责令停业整顿，降低资质等级；情节严重的，吊销资质证书。</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仿宋_GB2312" w:cs="仿宋_GB2312"/>
          <w:b w:val="0"/>
          <w:bCs w:val="0"/>
          <w:szCs w:val="32"/>
        </w:rPr>
        <w:t>违反本条例，未取得监理申请批准书或监理单位资质证书承接监理业务的，予以取缔，并依照本条第一款的规定处以罚款，没收违法所得。</w:t>
      </w:r>
    </w:p>
    <w:p>
      <w:pPr>
        <w:widowControl w:val="0"/>
        <w:wordWrap/>
        <w:overflowPunct w:val="0"/>
        <w:spacing w:line="564" w:lineRule="exact"/>
        <w:ind w:left="0" w:leftChars="0" w:right="0" w:firstLine="640" w:firstLineChars="200"/>
        <w:textAlignment w:val="auto"/>
        <w:rPr>
          <w:rFonts w:hint="eastAsia" w:ascii="宋体" w:hAnsi="宋体" w:eastAsia="仿宋" w:cs="仿宋"/>
          <w:b w:val="0"/>
          <w:bCs w:val="0"/>
          <w:szCs w:val="32"/>
        </w:rPr>
      </w:pPr>
      <w:r>
        <w:rPr>
          <w:rFonts w:hint="eastAsia" w:ascii="宋体" w:hAnsi="宋体" w:eastAsia="仿宋_GB2312" w:cs="仿宋_GB2312"/>
          <w:b w:val="0"/>
          <w:bCs w:val="0"/>
          <w:szCs w:val="32"/>
        </w:rPr>
        <w:t>违反本条例，以欺骗手段取得资质证书的，吊销资质证书，依照本条第一款规定处以罚款，没收违法所得。</w:t>
      </w:r>
    </w:p>
    <w:p>
      <w:pPr>
        <w:widowControl w:val="0"/>
        <w:wordWrap/>
        <w:overflowPunct w:val="0"/>
        <w:spacing w:line="564" w:lineRule="exact"/>
        <w:ind w:left="0" w:leftChars="0" w:right="0" w:firstLine="633"/>
        <w:textAlignment w:val="auto"/>
        <w:rPr>
          <w:rFonts w:hint="eastAsia" w:ascii="宋体" w:hAnsi="宋体" w:eastAsia="楷体_GB2312" w:cs="楷体_GB2312"/>
          <w:b w:val="0"/>
          <w:bCs w:val="0"/>
          <w:szCs w:val="32"/>
          <w:lang w:eastAsia="zh-CN"/>
        </w:rPr>
      </w:pPr>
      <w:r>
        <w:rPr>
          <w:rFonts w:hint="eastAsia" w:ascii="宋体" w:hAnsi="宋体" w:eastAsia="黑体" w:cs="黑体"/>
          <w:b w:val="0"/>
          <w:bCs w:val="0"/>
          <w:szCs w:val="32"/>
        </w:rPr>
        <w:t>第三十三条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监理单位违反本条例第</w:t>
      </w:r>
      <w:r>
        <w:rPr>
          <w:rFonts w:hint="eastAsia" w:ascii="宋体" w:hAnsi="宋体" w:eastAsia="仿宋_GB2312" w:cs="黑体"/>
          <w:b w:val="0"/>
          <w:bCs w:val="0"/>
          <w:i w:val="0"/>
          <w:iCs w:val="0"/>
          <w:szCs w:val="32"/>
          <w:u w:val="none"/>
          <w:lang w:eastAsia="zh-CN"/>
        </w:rPr>
        <w:t>十二</w:t>
      </w:r>
      <w:r>
        <w:rPr>
          <w:rFonts w:hint="eastAsia" w:ascii="宋体" w:hAnsi="宋体" w:eastAsia="仿宋_GB2312" w:cs="仿宋_GB2312"/>
          <w:b w:val="0"/>
          <w:bCs w:val="0"/>
          <w:szCs w:val="32"/>
        </w:rPr>
        <w:t>条规定承接监理业务的，由有关行政管理部门责令其改正，处以五万元以上十万元以下的罚款，没收违法所得，降低资质等级或者吊销资质证书。</w:t>
      </w:r>
    </w:p>
    <w:p>
      <w:pPr>
        <w:widowControl w:val="0"/>
        <w:wordWrap/>
        <w:overflowPunct w:val="0"/>
        <w:spacing w:line="564" w:lineRule="exact"/>
        <w:ind w:left="0" w:leftChars="0" w:right="0" w:firstLine="631"/>
        <w:textAlignment w:val="auto"/>
        <w:rPr>
          <w:rFonts w:hint="eastAsia" w:ascii="宋体" w:hAnsi="宋体" w:eastAsia="楷体_GB2312" w:cs="楷体_GB2312"/>
          <w:b w:val="0"/>
          <w:bCs w:val="0"/>
          <w:szCs w:val="32"/>
          <w:lang w:eastAsia="zh-CN"/>
        </w:rPr>
      </w:pPr>
      <w:r>
        <w:rPr>
          <w:rFonts w:hint="eastAsia" w:ascii="宋体" w:hAnsi="宋体" w:eastAsia="黑体" w:cs="黑体"/>
          <w:b w:val="0"/>
          <w:bCs w:val="0"/>
          <w:szCs w:val="32"/>
        </w:rPr>
        <w:t>第三十四条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监理单位违反本条例第</w:t>
      </w:r>
      <w:r>
        <w:rPr>
          <w:rFonts w:hint="eastAsia" w:ascii="宋体" w:hAnsi="宋体" w:eastAsia="仿宋_GB2312" w:cs="黑体"/>
          <w:b w:val="0"/>
          <w:bCs w:val="0"/>
          <w:szCs w:val="32"/>
          <w:lang w:eastAsia="zh-CN"/>
        </w:rPr>
        <w:t>二十八</w:t>
      </w:r>
      <w:r>
        <w:rPr>
          <w:rFonts w:hint="eastAsia" w:ascii="宋体" w:hAnsi="宋体" w:eastAsia="仿宋_GB2312" w:cs="仿宋_GB2312"/>
          <w:b w:val="0"/>
          <w:bCs w:val="0"/>
          <w:szCs w:val="32"/>
        </w:rPr>
        <w:t>条规定的，由有关行政管理部门责令其改正，处以五十万元以上一百万元以下的罚款，降低资质等级或者吊销资质证书；没收违法所得；造成损失的承担连带赔偿责任。</w:t>
      </w:r>
    </w:p>
    <w:p>
      <w:pPr>
        <w:widowControl w:val="0"/>
        <w:wordWrap/>
        <w:overflowPunct w:val="0"/>
        <w:spacing w:line="564" w:lineRule="exact"/>
        <w:ind w:left="0" w:leftChars="0" w:right="0"/>
        <w:textAlignment w:val="auto"/>
        <w:rPr>
          <w:rFonts w:hint="eastAsia" w:ascii="宋体" w:hAnsi="宋体" w:eastAsia="仿宋" w:cs="仿宋"/>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第三十五条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总监理工程师、监理工程师违反本条例规定，给不合格的建筑工程、建筑材料、建筑构件配件和设备按照合格签字认可的，由有关行政管理部门责令其改正，对监理单位处以五十万元以上一百万元以下的罚款，没收违法所得；降低资质等级或者吊销资质证书；给建设单位造成损失的，依法承担连带赔偿责任。</w:t>
      </w:r>
    </w:p>
    <w:p>
      <w:pPr>
        <w:widowControl w:val="0"/>
        <w:wordWrap/>
        <w:overflowPunct w:val="0"/>
        <w:snapToGrid/>
        <w:spacing w:line="564" w:lineRule="exact"/>
        <w:ind w:left="0" w:leftChars="0" w:right="0" w:firstLine="640" w:firstLineChars="200"/>
        <w:jc w:val="both"/>
        <w:textAlignment w:val="auto"/>
        <w:outlineLvl w:val="9"/>
        <w:rPr>
          <w:rFonts w:hint="eastAsia" w:ascii="宋体" w:hAnsi="宋体" w:eastAsia="仿宋_GB2312" w:cs="仿宋_GB2312"/>
          <w:b w:val="0"/>
          <w:bCs w:val="0"/>
          <w:i w:val="0"/>
          <w:iCs w:val="0"/>
          <w:color w:val="auto"/>
          <w:szCs w:val="32"/>
          <w:highlight w:val="none"/>
          <w:u w:val="none"/>
        </w:rPr>
      </w:pPr>
      <w:r>
        <w:rPr>
          <w:rFonts w:hint="eastAsia" w:ascii="宋体" w:hAnsi="宋体" w:eastAsia="黑体" w:cs="黑体"/>
          <w:b w:val="0"/>
          <w:bCs w:val="0"/>
          <w:i w:val="0"/>
          <w:iCs w:val="0"/>
          <w:color w:val="auto"/>
          <w:szCs w:val="32"/>
          <w:highlight w:val="none"/>
          <w:u w:val="none"/>
        </w:rPr>
        <w:t>第三十六条</w:t>
      </w:r>
      <w:r>
        <w:rPr>
          <w:rFonts w:hint="eastAsia" w:ascii="宋体" w:hAnsi="宋体" w:eastAsia="仿宋_GB2312" w:cs="仿宋_GB2312"/>
          <w:b w:val="0"/>
          <w:bCs/>
          <w:i w:val="0"/>
          <w:iCs w:val="0"/>
          <w:color w:val="auto"/>
          <w:sz w:val="32"/>
          <w:szCs w:val="32"/>
          <w:highlight w:val="none"/>
          <w:u w:val="none"/>
        </w:rPr>
        <w:t xml:space="preserve">  </w:t>
      </w:r>
      <w:r>
        <w:rPr>
          <w:rFonts w:hint="eastAsia" w:ascii="宋体" w:hAnsi="宋体" w:eastAsia="仿宋_GB2312" w:cs="仿宋_GB2312"/>
          <w:b w:val="0"/>
          <w:bCs w:val="0"/>
          <w:i w:val="0"/>
          <w:iCs w:val="0"/>
          <w:color w:val="auto"/>
          <w:szCs w:val="32"/>
          <w:highlight w:val="none"/>
          <w:u w:val="none"/>
        </w:rPr>
        <w:t>总监理工程师、监理工程师违反本条例第二十六条第二款规定的，由有关行政管理部门责令其停止执业一年；造成重大质量事故、重大伤亡事故或者其他严重后果的，吊销执业资格证书，五年内不予注册；情节特别恶劣的，终身不予注册；构成犯罪的，依法追究刑事责任。</w:t>
      </w:r>
    </w:p>
    <w:p>
      <w:pPr>
        <w:widowControl w:val="0"/>
        <w:wordWrap/>
        <w:overflowPunct w:val="0"/>
        <w:snapToGrid/>
        <w:spacing w:line="564" w:lineRule="exact"/>
        <w:ind w:left="0" w:leftChars="0" w:right="0" w:firstLine="640" w:firstLineChars="200"/>
        <w:jc w:val="both"/>
        <w:textAlignment w:val="auto"/>
        <w:outlineLvl w:val="9"/>
        <w:rPr>
          <w:rFonts w:hint="eastAsia" w:ascii="宋体" w:hAnsi="宋体" w:eastAsia="仿宋_GB2312" w:cs="仿宋_GB2312"/>
          <w:b w:val="0"/>
          <w:bCs w:val="0"/>
          <w:szCs w:val="32"/>
        </w:rPr>
      </w:pPr>
      <w:r>
        <w:rPr>
          <w:rFonts w:hint="eastAsia" w:ascii="宋体" w:hAnsi="宋体" w:eastAsia="黑体" w:cs="黑体"/>
          <w:b w:val="0"/>
          <w:bCs w:val="0"/>
          <w:color w:val="auto"/>
          <w:szCs w:val="32"/>
          <w:highlight w:val="none"/>
        </w:rPr>
        <w:t>第三十</w:t>
      </w:r>
      <w:r>
        <w:rPr>
          <w:rFonts w:hint="eastAsia" w:ascii="宋体" w:hAnsi="宋体" w:eastAsia="黑体" w:cs="黑体"/>
          <w:b w:val="0"/>
          <w:bCs w:val="0"/>
          <w:i w:val="0"/>
          <w:iCs w:val="0"/>
          <w:color w:val="auto"/>
          <w:szCs w:val="32"/>
          <w:highlight w:val="none"/>
          <w:u w:val="none"/>
        </w:rPr>
        <w:t>七</w:t>
      </w:r>
      <w:r>
        <w:rPr>
          <w:rFonts w:hint="eastAsia" w:ascii="宋体" w:hAnsi="宋体" w:eastAsia="黑体" w:cs="黑体"/>
          <w:b w:val="0"/>
          <w:bCs w:val="0"/>
          <w:color w:val="auto"/>
          <w:szCs w:val="32"/>
          <w:highlight w:val="none"/>
        </w:rPr>
        <w:t>条</w:t>
      </w:r>
      <w:r>
        <w:rPr>
          <w:rFonts w:hint="eastAsia" w:ascii="宋体" w:hAnsi="宋体" w:eastAsia="仿宋_GB2312" w:cs="仿宋_GB2312"/>
          <w:b w:val="0"/>
          <w:bCs w:val="0"/>
          <w:color w:val="auto"/>
          <w:szCs w:val="32"/>
          <w:highlight w:val="none"/>
        </w:rPr>
        <w:t>　</w:t>
      </w:r>
      <w:r>
        <w:rPr>
          <w:rFonts w:hint="eastAsia" w:ascii="宋体" w:hAnsi="宋体" w:eastAsia="仿宋_GB2312" w:cs="仿宋_GB2312"/>
          <w:b w:val="0"/>
          <w:bCs w:val="0"/>
          <w:color w:val="auto"/>
          <w:szCs w:val="32"/>
        </w:rPr>
        <w:t>总监理工程师、监理工程师违反本条例规定，工作严重失职或过错，造成质量事故的，由有关行政管理部门责令其停止执业一年；造成重大质量事故、</w:t>
      </w:r>
      <w:r>
        <w:rPr>
          <w:rFonts w:hint="eastAsia" w:ascii="宋体" w:hAnsi="宋体" w:eastAsia="仿宋_GB2312" w:cs="仿宋_GB2312"/>
          <w:b w:val="0"/>
          <w:bCs w:val="0"/>
          <w:color w:val="auto"/>
          <w:szCs w:val="32"/>
          <w:highlight w:val="none"/>
        </w:rPr>
        <w:t>重大伤亡事故或者其他严重后果的，</w:t>
      </w:r>
      <w:r>
        <w:rPr>
          <w:rFonts w:hint="eastAsia" w:ascii="宋体" w:hAnsi="宋体" w:eastAsia="仿宋_GB2312" w:cs="仿宋_GB2312"/>
          <w:b w:val="0"/>
          <w:bCs w:val="0"/>
          <w:szCs w:val="32"/>
        </w:rPr>
        <w:t>吊销执业资格证书，五年内不予注册；情节特别恶劣的，终身不予注册；构成犯罪的，依法追究刑事责任。</w:t>
      </w:r>
    </w:p>
    <w:p>
      <w:pPr>
        <w:widowControl w:val="0"/>
        <w:wordWrap/>
        <w:overflowPunct w:val="0"/>
        <w:spacing w:line="564" w:lineRule="exact"/>
        <w:ind w:left="0" w:leftChars="0" w:right="0" w:firstLine="640" w:firstLineChars="200"/>
        <w:textAlignment w:val="auto"/>
        <w:rPr>
          <w:rFonts w:hint="eastAsia" w:ascii="宋体" w:hAnsi="宋体" w:eastAsia="仿宋_GB2312" w:cs="仿宋_GB2312"/>
          <w:b w:val="0"/>
          <w:bCs w:val="0"/>
          <w:szCs w:val="32"/>
        </w:rPr>
      </w:pPr>
      <w:r>
        <w:rPr>
          <w:rFonts w:hint="eastAsia" w:ascii="宋体" w:hAnsi="宋体" w:eastAsia="黑体" w:cs="黑体"/>
          <w:b w:val="0"/>
          <w:bCs w:val="0"/>
          <w:szCs w:val="32"/>
        </w:rPr>
        <w:t>第三十</w:t>
      </w:r>
      <w:r>
        <w:rPr>
          <w:rFonts w:hint="eastAsia" w:ascii="宋体" w:hAnsi="宋体" w:eastAsia="黑体" w:cs="黑体"/>
          <w:b w:val="0"/>
          <w:bCs w:val="0"/>
          <w:i w:val="0"/>
          <w:iCs w:val="0"/>
          <w:szCs w:val="32"/>
          <w:u w:val="none"/>
        </w:rPr>
        <w:t>八</w:t>
      </w:r>
      <w:r>
        <w:rPr>
          <w:rFonts w:hint="eastAsia" w:ascii="宋体" w:hAnsi="宋体" w:eastAsia="黑体" w:cs="黑体"/>
          <w:b w:val="0"/>
          <w:bCs w:val="0"/>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依照本条例规定，给予监理单位罚款处罚的，对监理单位直接负责的主管人员和其他直接责任人员处以单位罚款数额的百分之五以上百分之十以下的罚款。</w:t>
      </w:r>
    </w:p>
    <w:p>
      <w:pPr>
        <w:widowControl w:val="0"/>
        <w:wordWrap/>
        <w:overflowPunct w:val="0"/>
        <w:spacing w:line="564" w:lineRule="exact"/>
        <w:ind w:left="0" w:leftChars="0" w:right="0"/>
        <w:textAlignment w:val="auto"/>
        <w:rPr>
          <w:rFonts w:hint="eastAsia" w:ascii="宋体" w:hAnsi="宋体" w:eastAsia="仿宋_GB2312" w:cs="仿宋_GB2312"/>
          <w:b w:val="0"/>
          <w:bCs w:val="0"/>
          <w:szCs w:val="32"/>
        </w:rPr>
      </w:pPr>
      <w:r>
        <w:rPr>
          <w:rFonts w:hint="eastAsia" w:ascii="宋体" w:hAnsi="宋体" w:eastAsia="仿宋_GB2312" w:cs="宋体"/>
          <w:b w:val="0"/>
          <w:bCs w:val="0"/>
          <w:szCs w:val="32"/>
        </w:rPr>
        <w:t>　　</w:t>
      </w:r>
      <w:r>
        <w:rPr>
          <w:rFonts w:hint="eastAsia" w:ascii="宋体" w:hAnsi="宋体" w:eastAsia="黑体" w:cs="黑体"/>
          <w:b w:val="0"/>
          <w:bCs w:val="0"/>
          <w:szCs w:val="32"/>
        </w:rPr>
        <w:t>第三十</w:t>
      </w:r>
      <w:r>
        <w:rPr>
          <w:rFonts w:hint="eastAsia" w:ascii="宋体" w:hAnsi="宋体" w:eastAsia="黑体" w:cs="黑体"/>
          <w:b w:val="0"/>
          <w:bCs w:val="0"/>
          <w:i w:val="0"/>
          <w:iCs w:val="0"/>
          <w:szCs w:val="32"/>
          <w:u w:val="none"/>
        </w:rPr>
        <w:t>九</w:t>
      </w:r>
      <w:r>
        <w:rPr>
          <w:rFonts w:hint="eastAsia" w:ascii="宋体" w:hAnsi="宋体" w:eastAsia="黑体" w:cs="黑体"/>
          <w:b w:val="0"/>
          <w:bCs w:val="0"/>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本条例规定的责令停业整顿、降低资质等级和吊销资质证书的行政处罚，由颁发证书的有关行政管理部门决定；其他行政处罚，由县级以上人民政府</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或者有关行政管理部门依照法律、法规规定的职权范围决定。</w:t>
      </w:r>
    </w:p>
    <w:p>
      <w:pPr>
        <w:widowControl w:val="0"/>
        <w:wordWrap/>
        <w:overflowPunct w:val="0"/>
        <w:spacing w:line="564" w:lineRule="exact"/>
        <w:ind w:left="0" w:leftChars="0" w:right="0" w:firstLine="633"/>
        <w:textAlignment w:val="auto"/>
        <w:rPr>
          <w:rFonts w:hint="eastAsia" w:ascii="宋体" w:hAnsi="宋体" w:eastAsia="仿宋_GB2312" w:cs="仿宋_GB2312"/>
          <w:b w:val="0"/>
          <w:bCs w:val="0"/>
          <w:szCs w:val="32"/>
          <w:lang w:eastAsia="zh-CN"/>
        </w:rPr>
      </w:pPr>
      <w:r>
        <w:rPr>
          <w:rFonts w:hint="eastAsia" w:ascii="宋体" w:hAnsi="宋体" w:eastAsia="黑体" w:cs="黑体"/>
          <w:b w:val="0"/>
          <w:bCs w:val="0"/>
          <w:szCs w:val="32"/>
        </w:rPr>
        <w:t>第</w:t>
      </w:r>
      <w:r>
        <w:rPr>
          <w:rFonts w:hint="eastAsia" w:ascii="宋体" w:hAnsi="宋体" w:eastAsia="黑体" w:cs="黑体"/>
          <w:b w:val="0"/>
          <w:bCs w:val="0"/>
          <w:i w:val="0"/>
          <w:iCs w:val="0"/>
          <w:szCs w:val="32"/>
          <w:u w:val="none"/>
        </w:rPr>
        <w:t>四十</w:t>
      </w:r>
      <w:r>
        <w:rPr>
          <w:rFonts w:hint="eastAsia" w:ascii="宋体" w:hAnsi="宋体" w:eastAsia="黑体" w:cs="黑体"/>
          <w:b w:val="0"/>
          <w:bCs w:val="0"/>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lang w:eastAsia="zh-CN"/>
        </w:rPr>
        <w:t>住房城乡建设</w:t>
      </w:r>
      <w:r>
        <w:rPr>
          <w:rFonts w:hint="eastAsia" w:ascii="宋体" w:hAnsi="宋体" w:cs="仿宋_GB2312"/>
          <w:b w:val="0"/>
          <w:bCs w:val="0"/>
          <w:szCs w:val="32"/>
          <w:lang w:eastAsia="zh-CN"/>
        </w:rPr>
        <w:t>主管部门</w:t>
      </w:r>
      <w:r>
        <w:rPr>
          <w:rFonts w:hint="eastAsia" w:ascii="宋体" w:hAnsi="宋体" w:eastAsia="仿宋_GB2312" w:cs="仿宋_GB2312"/>
          <w:b w:val="0"/>
          <w:bCs w:val="0"/>
          <w:szCs w:val="32"/>
        </w:rPr>
        <w:t>及其他有关行政管理部门的工作人员在建设工程监理管理工作中玩忽职守、滥用职权、徇私舞弊的，依法给予处分；构成犯罪的，依法追究刑事责任。</w:t>
      </w:r>
    </w:p>
    <w:p>
      <w:pPr>
        <w:widowControl w:val="0"/>
        <w:wordWrap/>
        <w:overflowPunct w:val="0"/>
        <w:spacing w:line="564" w:lineRule="exact"/>
        <w:ind w:left="0" w:leftChars="0" w:right="0"/>
        <w:textAlignment w:val="auto"/>
        <w:rPr>
          <w:rFonts w:hint="eastAsia" w:ascii="宋体" w:hAnsi="宋体" w:eastAsia="宋体" w:cs="宋体"/>
          <w:b w:val="0"/>
          <w:bCs w:val="0"/>
          <w:szCs w:val="32"/>
        </w:rPr>
      </w:pPr>
    </w:p>
    <w:p>
      <w:pPr>
        <w:widowControl w:val="0"/>
        <w:wordWrap/>
        <w:overflowPunct w:val="0"/>
        <w:spacing w:line="564" w:lineRule="exact"/>
        <w:ind w:left="0" w:leftChars="0" w:right="0" w:firstLine="0" w:firstLineChars="0"/>
        <w:jc w:val="center"/>
        <w:textAlignment w:val="auto"/>
        <w:rPr>
          <w:rFonts w:hint="eastAsia" w:ascii="宋体" w:hAnsi="宋体" w:eastAsia="仿宋_GB2312" w:cs="宋体"/>
          <w:b w:val="0"/>
          <w:bCs w:val="0"/>
          <w:szCs w:val="32"/>
        </w:rPr>
      </w:pPr>
      <w:r>
        <w:rPr>
          <w:rFonts w:hint="eastAsia" w:ascii="宋体" w:hAnsi="宋体" w:eastAsia="黑体" w:cs="黑体"/>
          <w:b w:val="0"/>
          <w:bCs w:val="0"/>
          <w:szCs w:val="32"/>
        </w:rPr>
        <w:t>第五章　附则</w:t>
      </w:r>
    </w:p>
    <w:p>
      <w:pPr>
        <w:widowControl w:val="0"/>
        <w:wordWrap/>
        <w:overflowPunct w:val="0"/>
        <w:spacing w:line="564" w:lineRule="exact"/>
        <w:ind w:left="0" w:leftChars="0" w:right="0" w:firstLine="640" w:firstLineChars="200"/>
        <w:jc w:val="center"/>
        <w:textAlignment w:val="auto"/>
        <w:rPr>
          <w:rFonts w:hint="eastAsia" w:ascii="宋体" w:hAnsi="宋体" w:eastAsia="宋体" w:cs="宋体"/>
          <w:b w:val="0"/>
          <w:bCs w:val="0"/>
          <w:szCs w:val="32"/>
        </w:rPr>
      </w:pPr>
    </w:p>
    <w:p>
      <w:pPr>
        <w:widowControl w:val="0"/>
        <w:wordWrap/>
        <w:overflowPunct w:val="0"/>
        <w:spacing w:line="564" w:lineRule="exact"/>
        <w:ind w:left="0" w:leftChars="0" w:right="0" w:firstLine="640" w:firstLineChars="200"/>
        <w:textAlignment w:val="auto"/>
        <w:rPr>
          <w:rFonts w:hint="eastAsia" w:ascii="宋体" w:hAnsi="宋体" w:eastAsia="仿宋" w:cs="仿宋"/>
          <w:b w:val="0"/>
          <w:bCs w:val="0"/>
          <w:szCs w:val="32"/>
        </w:rPr>
      </w:pPr>
      <w:r>
        <w:rPr>
          <w:rFonts w:hint="eastAsia" w:ascii="宋体" w:hAnsi="宋体" w:eastAsia="黑体" w:cs="黑体"/>
          <w:b w:val="0"/>
          <w:bCs w:val="0"/>
          <w:szCs w:val="32"/>
        </w:rPr>
        <w:t>第四十</w:t>
      </w:r>
      <w:r>
        <w:rPr>
          <w:rFonts w:hint="eastAsia" w:ascii="宋体" w:hAnsi="宋体" w:eastAsia="黑体" w:cs="黑体"/>
          <w:b w:val="0"/>
          <w:bCs w:val="0"/>
          <w:i w:val="0"/>
          <w:iCs w:val="0"/>
          <w:szCs w:val="32"/>
          <w:u w:val="none"/>
        </w:rPr>
        <w:t>一</w:t>
      </w:r>
      <w:r>
        <w:rPr>
          <w:rFonts w:hint="eastAsia" w:ascii="宋体" w:hAnsi="宋体" w:eastAsia="黑体" w:cs="黑体"/>
          <w:b w:val="0"/>
          <w:bCs w:val="0"/>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外国和港、澳、台地区监理单位进入本省承担监理业务以及中外合资、外商独资建设和利用国外贷款、捐款建设的工程项目，选择外国或者港、澳、台地区的监理单位进行监理的，均按国家有关规定执行。</w:t>
      </w:r>
    </w:p>
    <w:p>
      <w:r>
        <w:rPr>
          <w:rFonts w:hint="eastAsia" w:ascii="宋体" w:hAnsi="宋体" w:eastAsia="仿宋_GB2312" w:cs="宋体"/>
          <w:b w:val="0"/>
          <w:bCs w:val="0"/>
          <w:szCs w:val="32"/>
        </w:rPr>
        <w:t>　　</w:t>
      </w:r>
      <w:r>
        <w:rPr>
          <w:rFonts w:hint="eastAsia" w:ascii="宋体" w:hAnsi="宋体" w:eastAsia="黑体" w:cs="黑体"/>
          <w:b w:val="0"/>
          <w:bCs w:val="0"/>
          <w:szCs w:val="32"/>
        </w:rPr>
        <w:t>第四十</w:t>
      </w:r>
      <w:r>
        <w:rPr>
          <w:rFonts w:hint="eastAsia" w:ascii="宋体" w:hAnsi="宋体" w:eastAsia="黑体" w:cs="黑体"/>
          <w:b w:val="0"/>
          <w:bCs w:val="0"/>
          <w:i w:val="0"/>
          <w:iCs w:val="0"/>
          <w:szCs w:val="32"/>
          <w:u w:val="none"/>
        </w:rPr>
        <w:t>二</w:t>
      </w:r>
      <w:r>
        <w:rPr>
          <w:rFonts w:hint="eastAsia" w:ascii="宋体" w:hAnsi="宋体" w:eastAsia="黑体" w:cs="黑体"/>
          <w:b w:val="0"/>
          <w:bCs w:val="0"/>
          <w:szCs w:val="32"/>
        </w:rPr>
        <w:t>条</w:t>
      </w:r>
      <w:r>
        <w:rPr>
          <w:rFonts w:hint="eastAsia" w:ascii="宋体" w:hAnsi="宋体" w:eastAsia="仿宋_GB2312" w:cs="仿宋_GB2312"/>
          <w:b w:val="0"/>
          <w:bCs/>
          <w:sz w:val="32"/>
          <w:szCs w:val="32"/>
        </w:rPr>
        <w:t xml:space="preserve">  </w:t>
      </w:r>
      <w:r>
        <w:rPr>
          <w:rFonts w:hint="eastAsia" w:ascii="宋体" w:hAnsi="宋体" w:eastAsia="仿宋_GB2312" w:cs="仿宋_GB2312"/>
          <w:b w:val="0"/>
          <w:bCs w:val="0"/>
          <w:szCs w:val="32"/>
        </w:rPr>
        <w:t>本条例自</w:t>
      </w:r>
      <w:r>
        <w:rPr>
          <w:rFonts w:hint="eastAsia" w:ascii="宋体" w:hAnsi="宋体" w:eastAsia="宋体" w:cs="宋体"/>
          <w:b w:val="0"/>
          <w:bCs w:val="0"/>
          <w:szCs w:val="32"/>
        </w:rPr>
        <w:t>2001</w:t>
      </w:r>
      <w:r>
        <w:rPr>
          <w:rFonts w:hint="eastAsia" w:ascii="宋体" w:hAnsi="宋体" w:eastAsia="仿宋_GB2312" w:cs="仿宋_GB2312"/>
          <w:b w:val="0"/>
          <w:bCs w:val="0"/>
          <w:szCs w:val="32"/>
        </w:rPr>
        <w:t>年</w:t>
      </w:r>
      <w:r>
        <w:rPr>
          <w:rFonts w:hint="eastAsia" w:ascii="宋体" w:hAnsi="宋体" w:eastAsia="宋体" w:cs="宋体"/>
          <w:b w:val="0"/>
          <w:bCs w:val="0"/>
          <w:szCs w:val="32"/>
        </w:rPr>
        <w:t>1</w:t>
      </w:r>
      <w:r>
        <w:rPr>
          <w:rFonts w:hint="eastAsia" w:ascii="宋体" w:hAnsi="宋体" w:eastAsia="仿宋_GB2312" w:cs="仿宋_GB2312"/>
          <w:b w:val="0"/>
          <w:bCs w:val="0"/>
          <w:szCs w:val="32"/>
        </w:rPr>
        <w:t>月</w:t>
      </w:r>
      <w:r>
        <w:rPr>
          <w:rFonts w:hint="eastAsia" w:ascii="宋体" w:hAnsi="宋体" w:eastAsia="宋体" w:cs="宋体"/>
          <w:b w:val="0"/>
          <w:bCs w:val="0"/>
          <w:szCs w:val="32"/>
        </w:rPr>
        <w:t>1</w:t>
      </w:r>
      <w:r>
        <w:rPr>
          <w:rFonts w:hint="eastAsia" w:ascii="宋体" w:hAnsi="宋体" w:eastAsia="仿宋_GB2312" w:cs="仿宋_GB2312"/>
          <w:b w:val="0"/>
          <w:bCs w:val="0"/>
          <w:szCs w:val="32"/>
        </w:rPr>
        <w:t>日起施行。《广东省建设项目社会监理管理规定》同时废止。</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86"/>
    <w:family w:val="auto"/>
    <w:pitch w:val="default"/>
    <w:sig w:usb0="E0002AFF" w:usb1="C0007841" w:usb2="00000009" w:usb3="00000000" w:csb0="400001FF" w:csb1="FFFF0000"/>
  </w:font>
  <w:font w:name="宋体">
    <w:panose1 w:val="02010600030101010101"/>
    <w:charset w:val="50"/>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Tahoma">
    <w:panose1 w:val="020B0604030504040204"/>
    <w:charset w:val="00"/>
    <w:family w:val="auto"/>
    <w:pitch w:val="default"/>
    <w:sig w:usb0="E1002EFF" w:usb1="C000605B" w:usb2="00000029" w:usb3="00000000" w:csb0="200101FF" w:csb1="20280000"/>
  </w:font>
  <w:font w:name="方正小标宋简体">
    <w:panose1 w:val="02010601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15257FF"/>
    <w:rsid w:val="615257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qFormat="1"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仿宋_GB2312" w:hAnsi="Tahoma" w:eastAsia="仿宋_GB2312" w:cs="Times New Roman"/>
      <w:kern w:val="2"/>
      <w:sz w:val="32"/>
      <w:szCs w:val="32"/>
      <w:lang w:val="en-US" w:eastAsia="zh-CN" w:bidi="ar-SA"/>
    </w:rPr>
  </w:style>
  <w:style w:type="character" w:default="1" w:styleId="4">
    <w:name w:val="Default Paragraph Font"/>
    <w:semiHidden/>
    <w:uiPriority w:val="0"/>
  </w:style>
  <w:style w:type="table" w:default="1" w:styleId="5">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qFormat/>
    <w:uiPriority w:val="0"/>
    <w:pPr>
      <w:ind w:firstLine="420" w:firstLineChars="200"/>
    </w:pPr>
    <w:rPr>
      <w:rFonts w:ascii="Calibri" w:hAnsi="Calibri" w:eastAsia="宋体"/>
    </w:rPr>
  </w:style>
  <w:style w:type="paragraph" w:styleId="3">
    <w:name w:val="Body Text Indent"/>
    <w:basedOn w:val="1"/>
    <w:next w:val="1"/>
    <w:qFormat/>
    <w:uiPriority w:val="0"/>
    <w:pPr>
      <w:spacing w:after="120" w:afterLines="0"/>
      <w:ind w:left="420" w:left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省人大常委会办公厅</Company>
  <Pages>1</Pages>
  <Words>0</Words>
  <Characters>0</Characters>
  <Lines>0</Lines>
  <Paragraphs>0</Paragraphs>
  <TotalTime>0</TotalTime>
  <ScaleCrop>false</ScaleCrop>
  <LinksUpToDate>false</LinksUpToDate>
  <CharactersWithSpaces>0</CharactersWithSpaces>
  <Application>WPS Office_10.8.2.6990_F1E327BC-269C-435d-A152-05C5408002CA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2021-10-20T03:30:00Z</dcterms:created>
  <dc:creator>黎耀兰</dc:creator>
  <cp:lastModifiedBy>黎耀兰</cp:lastModifiedBy>
  <dcterms:modified xsi:type="dcterms:W3CDTF">2021-10-20T03:30:49Z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2052-10.8.2.6990</vt:lpwstr>
  </property>
</Properties>
</file>