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560" w:lineRule="exact"/>
        <w:ind w:left="0" w:lef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/>
          <w:szCs w:val="3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560" w:lineRule="exact"/>
        <w:ind w:left="0" w:lef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/>
          <w:szCs w:val="3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560" w:lineRule="exact"/>
        <w:ind w:left="0" w:lef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Cs/>
          <w:color w:val="000000"/>
          <w:sz w:val="44"/>
          <w:szCs w:val="44"/>
        </w:rPr>
      </w:pPr>
      <w:r>
        <w:rPr>
          <w:rFonts w:hint="eastAsia" w:ascii="宋体" w:hAnsi="宋体" w:eastAsia="宋体" w:cs="宋体"/>
          <w:bCs/>
          <w:color w:val="000000"/>
          <w:sz w:val="44"/>
          <w:szCs w:val="44"/>
        </w:rPr>
        <w:t>广东省房地产评估条例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560" w:lineRule="exact"/>
        <w:ind w:left="0" w:lef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Cs/>
          <w:color w:val="000000"/>
          <w:szCs w:val="3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560" w:lineRule="exact"/>
        <w:ind w:right="632" w:rightChars="200" w:firstLine="0" w:firstLineChars="0"/>
        <w:jc w:val="left"/>
        <w:textAlignment w:val="auto"/>
        <w:outlineLvl w:val="9"/>
        <w:rPr>
          <w:rFonts w:hint="eastAsia" w:ascii="楷体_GB2312" w:hAnsi="华文中宋" w:eastAsia="楷体_GB2312"/>
          <w:bCs/>
          <w:szCs w:val="32"/>
        </w:rPr>
      </w:pPr>
      <w:r>
        <w:rPr>
          <w:rFonts w:hint="eastAsia" w:ascii="楷体_GB2312" w:hAnsi="华文中宋" w:eastAsia="楷体_GB2312"/>
          <w:bCs/>
          <w:szCs w:val="32"/>
        </w:rPr>
        <w:t>（1994年7月6日广东省第八届人民代表大会常务委员会第九次会议通过）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560" w:lineRule="exact"/>
        <w:ind w:right="632" w:rightChars="20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Cs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第一条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为合理评估房地产价格，维护当事人的合法权益，加强房地产市场管理，根据国家有关规定，结合本省实际，制定本条例。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第二条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本条例适用于本省行政区域内对地上建筑物、其他附着物及其所占用的土地的价格进行房地产评估的活动。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法律、法规另有规定的，从其规定。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第三条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县以上人民政府房地产管理部门负责本条例的组织实施。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第四条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下列房地产应当依照本条例进行评估：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（一）因国家建设拆迁需要由政府给予当事人补偿或者赔偿的房地产；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（二）司法机关依法罚没或者拍卖的房地产；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（三）法律、法规规定应当进行评估的房地产。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第五条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下列房地产可以依照本条例进行评估：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（一）买卖、产权交换的房地产；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（二）继承、分割、合并或者赠与的房地产；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（三）实行合营、联营、股份经营的房地产；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（四）抵押、投入保险的房地产；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（五）进行兼并、清算的房地产；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（六）当事人认为需要评估的房地产。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第六条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房地产评估业务应当由房地产评估机构承办。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第七条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设立房地产评估机构应当向工商行政管理部门申请设立登记，领取营业执照后，方可开业。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第八条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设立房地产评估机构必须符合下列条件：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（一）有自己的名称、组织机构和章程；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（二）有三名以上房地产评估专业人员；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（三）有十万元以上注册资金；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（四）有固定服务场所；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（五）法律、法规规定的其他条件。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第九条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房地产评估机构章程应当载明下列主要事项：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（一）机构名称、住所、宗旨、经济性质；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（二）注册资金及其来源；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（三）经营范围和经营方式；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（四）法定代表人产生的程序和职权范围；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（五）财政管理制度和利润分配形式；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（六）有关的法律责任和其他事项。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第十条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办理房地产评估，委托人与被委托的评估机构必须签订房地产评估委托合同。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委托合同应当载明下列主要内容：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（一）委托人姓名、职业、住址或者法人单位名称、住所、法定代表人姓名；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（二）被委托人名称、住所、法定代表人姓名和承办评估专业人员姓名；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（三）评估标的物名称、地点、面积、座落、建筑结构、用途、使用情况；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（四）评估目的、项目、要求和完成日期；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（五）评估费用；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（六）评估纠纷处理和评估责任；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（七）当事人认为需要载明的其他内容。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第十一条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委托合同签订后，房地产评估机构应当委派两名以上房地产评估专业人员办理。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房地产评估专业人员必须经房地产管理部门进行资格考核，取得房地产评估资格证书，并参加一个评估机构，才可从事评估业务。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第十二条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房地产评估专业人员可以依法组织专业协会。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第十三条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房地产评估实行房地综合计价的原则，以同类房地产的市场价格为依据。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第十四条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房地产评估机构完成评估后，必须出具房地产评估报告书。房地产评估报告书应当载明下列主要内容：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（一）评估标的物名称、地点、面积、座落、建筑结构、用途、装修、环境、质量、使用等情况；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（二）评估依据和方法；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（三）评估结果；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（四）必要的附件，包括评估过程中作为估价依据的有关图纸、照片、背景材料，原始材料及实地勘测数据等；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（五）其他需要说明的问题。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第十五条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委托人应当向被委托的评估机构缴交评估费。评估费标准由市（地级市）房地产管理部门会同市物价部门规定。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第十六条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用于征收有关房地产税、确定房地产损失补偿或者赔偿金额依据的评估书，必须经房地产管理部门认可。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第十七条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房地产评估机构及其评估专业人员违反本条例，有下列行为之一的，由房地产管理部门会同有关部门给予处罚。构成犯罪的，依法追究刑事责任。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（一）擅自办理评估业务的，责令停止营业，没收非法所得，并处非法所得五倍以下的罚款；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（二）擅自提高收费标准的，责令退还多收评估费，并处多收评估费五倍以下的罚款；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（三）利用职权牟取私利的，没收其非法所得，并处非法所得三倍以下的罚款；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（四）故意提高或者压低估价，损害当事人利益的，除赔偿经济损失外，并处所收评估费五倍以下的罚款。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第十八条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当事人对行政处罚决定不服的，可以依法申请复议或者向人民法院起诉。逾期不申请复议，不起诉又不履行处罚决定的，由作出处罚的部门申请人民法院强制执行。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60" w:lineRule="exact"/>
        <w:ind w:firstLine="0" w:firstLineChars="0"/>
        <w:textAlignment w:val="auto"/>
        <w:outlineLvl w:val="9"/>
        <w:rPr>
          <w:rFonts w:hint="eastAsia" w:ascii="仿宋_GB2312" w:hAnsi="仿宋_GB2312" w:eastAsia="仿宋_GB2312" w:cs="仿宋_GB2312"/>
          <w:bCs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第十九条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本条例自</w:t>
      </w:r>
      <w:r>
        <w:rPr>
          <w:rFonts w:hint="eastAsia" w:cs="仿宋_GB2312"/>
          <w:b w:val="0"/>
          <w:bCs w:val="0"/>
          <w:sz w:val="32"/>
          <w:szCs w:val="32"/>
          <w:lang w:val="en-US" w:eastAsia="zh-CN"/>
        </w:rPr>
        <w:t>1994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年</w:t>
      </w:r>
      <w:r>
        <w:rPr>
          <w:rFonts w:hint="eastAsia" w:cs="仿宋_GB2312"/>
          <w:b w:val="0"/>
          <w:bCs w:val="0"/>
          <w:sz w:val="32"/>
          <w:szCs w:val="32"/>
          <w:lang w:val="en-US" w:eastAsia="zh-CN"/>
        </w:rPr>
        <w:t>9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月</w:t>
      </w:r>
      <w:r>
        <w:rPr>
          <w:rFonts w:hint="eastAsia" w:cs="仿宋_GB2312"/>
          <w:b w:val="0"/>
          <w:bCs w:val="0"/>
          <w:sz w:val="32"/>
          <w:szCs w:val="32"/>
          <w:lang w:val="en-US" w:eastAsia="zh-CN"/>
        </w:rPr>
        <w:t>1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  <w:t>日起施行。</w:t>
      </w:r>
    </w:p>
    <w:sectPr>
      <w:footerReference r:id="rId3" w:type="default"/>
      <w:footerReference r:id="rId4" w:type="even"/>
      <w:pgSz w:w="11907" w:h="16840"/>
      <w:pgMar w:top="2041" w:right="1531" w:bottom="2041" w:left="1531" w:header="851" w:footer="1644" w:gutter="0"/>
      <w:pgNumType w:fmt="numberInDash"/>
      <w:cols w:space="720" w:num="1"/>
      <w:rtlGutter w:val="0"/>
      <w:docGrid w:type="linesAndChars" w:linePitch="579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ascii="宋体" w:hAnsi="宋体" w:eastAsia="宋体" w:cs="宋体"/>
        <w:sz w:val="24"/>
        <w:szCs w:val="24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仿宋_GB2312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GmCS9MAAAAFAQAADwAAAAAAAAABACAAAAAiAAAAZHJzL2Rvd25yZXYu&#10;eG1sUEsBAhQAFAAAAAgAh07iQMl7J5jHAQAAbAMAAA4AAAAAAAAAAQAgAAAAIgEAAGRycy9lMm9E&#10;b2MueG1sUEsFBgAAAAAGAAYAWQEAAFsFAAAAAA==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仿宋_GB2312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仿宋_GB2312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- 2 -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hpgkvTAAAABQEAAA8AAAAAAAAAAQAgAAAAIgAAAGRycy9kb3ducmV2Lnht&#10;bFBLAQIUABQAAAAIAIdO4kCVLi4WxQEAAGwDAAAOAAAAAAAAAAEAIAAAACIBAABkcnMvZTJvRG9j&#10;LnhtbFBLBQYAAAAABgAGAFkBAABZBQAAAAA=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仿宋_GB2312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- 2 -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HorizontalSpacing w:val="158"/>
  <w:drawingGridVerticalSpacing w:val="290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11964"/>
    <w:rsid w:val="00000B99"/>
    <w:rsid w:val="0009348D"/>
    <w:rsid w:val="000B547A"/>
    <w:rsid w:val="000E0B10"/>
    <w:rsid w:val="001642F1"/>
    <w:rsid w:val="00301CC5"/>
    <w:rsid w:val="0048173A"/>
    <w:rsid w:val="005B49EE"/>
    <w:rsid w:val="00721D9C"/>
    <w:rsid w:val="007E3220"/>
    <w:rsid w:val="0080111E"/>
    <w:rsid w:val="008C2765"/>
    <w:rsid w:val="00A57B8B"/>
    <w:rsid w:val="00D95E11"/>
    <w:rsid w:val="00EA1A6A"/>
    <w:rsid w:val="00FC783E"/>
    <w:rsid w:val="066965C6"/>
    <w:rsid w:val="0895751D"/>
    <w:rsid w:val="08EB46EA"/>
    <w:rsid w:val="10483EDD"/>
    <w:rsid w:val="111A31B4"/>
    <w:rsid w:val="124E12B9"/>
    <w:rsid w:val="175132C8"/>
    <w:rsid w:val="19691A60"/>
    <w:rsid w:val="1B8F36C4"/>
    <w:rsid w:val="208727B8"/>
    <w:rsid w:val="20D86158"/>
    <w:rsid w:val="21D42AE8"/>
    <w:rsid w:val="222D5EC0"/>
    <w:rsid w:val="23BD5F8A"/>
    <w:rsid w:val="241E34B0"/>
    <w:rsid w:val="25195AE6"/>
    <w:rsid w:val="255958AB"/>
    <w:rsid w:val="26A718E0"/>
    <w:rsid w:val="2CD01562"/>
    <w:rsid w:val="2D011964"/>
    <w:rsid w:val="2D785DF2"/>
    <w:rsid w:val="2F8C7A30"/>
    <w:rsid w:val="3530510B"/>
    <w:rsid w:val="359A6968"/>
    <w:rsid w:val="37054851"/>
    <w:rsid w:val="3B436EA3"/>
    <w:rsid w:val="459A0014"/>
    <w:rsid w:val="4B7F2B0B"/>
    <w:rsid w:val="4E4F376E"/>
    <w:rsid w:val="50067A1E"/>
    <w:rsid w:val="51EF053D"/>
    <w:rsid w:val="53BA17FC"/>
    <w:rsid w:val="585415C6"/>
    <w:rsid w:val="59124C97"/>
    <w:rsid w:val="5AF1484F"/>
    <w:rsid w:val="5BBC5E8C"/>
    <w:rsid w:val="60FA7A99"/>
    <w:rsid w:val="62F5388E"/>
    <w:rsid w:val="6377386C"/>
    <w:rsid w:val="675618E8"/>
    <w:rsid w:val="69D84234"/>
    <w:rsid w:val="69DF4F18"/>
    <w:rsid w:val="6B6E4C81"/>
    <w:rsid w:val="6E1B076A"/>
    <w:rsid w:val="70043718"/>
    <w:rsid w:val="72E060D1"/>
    <w:rsid w:val="74717A14"/>
    <w:rsid w:val="74DF26D0"/>
    <w:rsid w:val="795F0994"/>
    <w:rsid w:val="7B6A1C39"/>
    <w:rsid w:val="7C9E0BDA"/>
    <w:rsid w:val="7CCF59CD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仿宋_GB2312" w:eastAsia="仿宋_GB2312" w:cs="Times New Roman"/>
      <w:kern w:val="2"/>
      <w:sz w:val="32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ody Text Indent"/>
    <w:basedOn w:val="1"/>
    <w:qFormat/>
    <w:uiPriority w:val="0"/>
    <w:pPr>
      <w:spacing w:after="120" w:afterLines="0"/>
      <w:ind w:left="420" w:leftChars="2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customStyle="1" w:styleId="7">
    <w:name w:val="正文 New New New New New New New New New New New New New New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">
    <w:name w:val="正文 New New New New New New New"/>
    <w:uiPriority w:val="0"/>
    <w:pPr>
      <w:widowControl w:val="0"/>
      <w:jc w:val="both"/>
    </w:pPr>
    <w:rPr>
      <w:rFonts w:hint="eastAsia" w:ascii="Times New Roman" w:hAnsi="Times New Roman" w:eastAsia="Times New Roman" w:cs="Times New Roman"/>
      <w:kern w:val="2"/>
      <w:sz w:val="32"/>
      <w:lang w:val="en-US" w:eastAsia="zh-CN" w:bidi="ar-SA"/>
    </w:rPr>
  </w:style>
  <w:style w:type="paragraph" w:customStyle="1" w:styleId="9">
    <w:name w:val="正文 New New New New New New New New New New New New New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">
    <w:name w:val="正文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">
    <w:name w:val="正文 New New New New New New New New New New New New New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模板.wpt</Template>
  <Pages>11</Pages>
  <Words>4660</Words>
  <Characters>4674</Characters>
  <Lines>34</Lines>
  <Paragraphs>9</Paragraphs>
  <ScaleCrop>false</ScaleCrop>
  <LinksUpToDate>false</LinksUpToDate>
  <CharactersWithSpaces>4783</CharactersWithSpaces>
  <Application>WPS Office_10.1.0.6202_F1E327BC-269C-435d-A152-05C5408002CA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2017-01-06T15:50:00Z</dcterms:created>
  <dc:creator>Administrator</dc:creator>
  <cp:lastModifiedBy>Administrator</cp:lastModifiedBy>
  <dcterms:modified xsi:type="dcterms:W3CDTF">2017-01-18T14:31:24Z</dcterms:modified>
  <dc:title>广东省第十二届人民代表大会常务委员会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2052-10.1.0.6202</vt:lpwstr>
  </property>
</Properties>
</file>