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广东省林地保护管理条例</w:t>
      </w:r>
    </w:p>
    <w:p>
      <w:pPr>
        <w:pStyle w:val="5"/>
        <w:keepNext w:val="0"/>
        <w:keepLines w:val="0"/>
        <w:pageBreakBefore w:val="0"/>
        <w:widowControl w:val="0"/>
        <w:tabs>
          <w:tab w:val="left" w:pos="3558"/>
          <w:tab w:val="center" w:pos="5672"/>
        </w:tabs>
        <w:kinsoku/>
        <w:wordWrap/>
        <w:overflowPunct/>
        <w:topLinePunct w:val="0"/>
        <w:autoSpaceDE/>
        <w:autoSpaceDN/>
        <w:bidi w:val="0"/>
        <w:adjustRightInd w:val="0"/>
        <w:snapToGrid/>
        <w:spacing w:beforeLines="0" w:afterLines="0" w:line="480" w:lineRule="exact"/>
        <w:ind w:left="0" w:firstLine="0" w:firstLineChars="0"/>
        <w:jc w:val="center"/>
        <w:textAlignment w:val="auto"/>
        <w:outlineLvl w:val="9"/>
        <w:rPr>
          <w:rFonts w:hint="eastAsia" w:ascii="宋体" w:hAnsi="宋体" w:eastAsia="楷体_GB2312" w:cs="楷体_GB2312"/>
          <w:b w:val="0"/>
          <w:bCs w:val="0"/>
          <w:color w:val="000000"/>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（1998年9月18日广东省第九届人民代表大会常务委员会第五次会议通过</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 xml:space="preserve"> 根据2010年7月23日广东省第十一届人民代表大会常务委员会第二十次会议《关于修改部分地方性法规的决定》第一次修正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 xml:space="preserve"> 根据2014年11月26日广东省第十二届人民代表大会常务委员会第十二次会议《关于修改〈广东省促进科学技术进步条例〉等十项地方性法规的决定》第二次修正</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 xml:space="preserve"> 根据2019年1月16日广东省第十三届人民代表大会常务委员会第九次会议《关于修改〈广东省林地保护管理条例〉等两项地方性法规的决定》第三次修正  根据2020年9月29日广东省第十三届人民代表大会常务委员会第二十五次会议《关于修改〈广东省林地保护管理条例〉等十六项地方性法规的决定》第四次修正）</w:t>
      </w:r>
    </w:p>
    <w:p>
      <w:pPr>
        <w:pStyle w:val="5"/>
        <w:keepNext w:val="0"/>
        <w:keepLines w:val="0"/>
        <w:pageBreakBefore w:val="0"/>
        <w:widowControl w:val="0"/>
        <w:tabs>
          <w:tab w:val="left" w:pos="3558"/>
          <w:tab w:val="center" w:pos="5672"/>
        </w:tabs>
        <w:kinsoku/>
        <w:wordWrap/>
        <w:overflowPunct/>
        <w:topLinePunct w:val="0"/>
        <w:autoSpaceDE/>
        <w:autoSpaceDN/>
        <w:bidi w:val="0"/>
        <w:adjustRightInd w:val="0"/>
        <w:snapToGrid/>
        <w:spacing w:line="480" w:lineRule="exact"/>
        <w:ind w:firstLine="0" w:firstLineChars="0"/>
        <w:jc w:val="center"/>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第一条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为了加强林地的保护和管理，保障林业稳定持续发展，根据《中华人民共和国森林法》（以下简称《森林法》）及《中华人民共和国森林法实施条例》（以下简称《森林法实施条例》）和《中华人民共和国土地</w:t>
      </w:r>
      <w:r>
        <w:rPr>
          <w:rFonts w:hint="eastAsia" w:ascii="宋体" w:hAnsi="宋体" w:cs="仿宋_GB2312"/>
          <w:color w:val="000000"/>
          <w:sz w:val="32"/>
          <w:szCs w:val="32"/>
          <w:lang w:eastAsia="zh-CN"/>
        </w:rPr>
        <w:t>管理</w:t>
      </w:r>
      <w:r>
        <w:rPr>
          <w:rFonts w:hint="eastAsia" w:ascii="宋体" w:hAnsi="宋体" w:eastAsia="仿宋_GB2312" w:cs="仿宋_GB2312"/>
          <w:color w:val="000000"/>
          <w:sz w:val="32"/>
          <w:szCs w:val="32"/>
        </w:rPr>
        <w:t>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第二条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林地，是指林业用地，包括郁闭度零点三以上的乔木林地，竹林地、经济林地（包括木本的果类、油类、茶类、药类树木用地）、灌木林地、红树林地、疏林地、未成林造林地、采伐迹地、火烧迹地、苗圃地、林业科研教学的林用地和县级（含县级市、区，下同）以上人民政府批准规划的宜林地，以及国有森林经营单位的林地。</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本省行政区域内林地的保护、管理和开发利用，适用本条例。</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第四条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县级以上林业主管部门负责本行政区域林地规划、保护和开发利用的管理、监督，并组织实施本条例。</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黑体"/>
          <w:color w:val="000000"/>
          <w:sz w:val="32"/>
          <w:szCs w:val="32"/>
        </w:rPr>
        <w:t>自然资源</w:t>
      </w:r>
      <w:r>
        <w:rPr>
          <w:rFonts w:hint="eastAsia" w:ascii="宋体" w:hAnsi="宋体" w:eastAsia="仿宋_GB2312" w:cs="仿宋_GB2312"/>
          <w:color w:val="000000"/>
          <w:sz w:val="32"/>
          <w:szCs w:val="32"/>
        </w:rPr>
        <w:t>、农业</w:t>
      </w:r>
      <w:r>
        <w:rPr>
          <w:rFonts w:hint="eastAsia" w:ascii="宋体" w:hAnsi="宋体" w:eastAsia="仿宋_GB2312" w:cs="黑体"/>
          <w:color w:val="000000"/>
          <w:sz w:val="32"/>
          <w:szCs w:val="32"/>
          <w:lang w:eastAsia="zh-CN"/>
        </w:rPr>
        <w:t>农村</w:t>
      </w:r>
      <w:r>
        <w:rPr>
          <w:rFonts w:hint="eastAsia" w:ascii="宋体" w:hAnsi="宋体" w:eastAsia="仿宋_GB2312" w:cs="仿宋_GB2312"/>
          <w:color w:val="000000"/>
          <w:sz w:val="32"/>
          <w:szCs w:val="32"/>
        </w:rPr>
        <w:t>、水利等部门依照各自的职责，协同实施本条例。</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黑体"/>
          <w:color w:val="000000"/>
          <w:sz w:val="32"/>
          <w:szCs w:val="32"/>
        </w:rPr>
      </w:pPr>
      <w:r>
        <w:rPr>
          <w:rFonts w:hint="eastAsia" w:ascii="宋体" w:hAnsi="宋体" w:eastAsia="黑体" w:cs="仿宋_GB2312"/>
          <w:color w:val="000000"/>
          <w:sz w:val="32"/>
          <w:szCs w:val="32"/>
        </w:rPr>
        <w:t>第五条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黑体"/>
          <w:color w:val="000000"/>
          <w:sz w:val="32"/>
          <w:szCs w:val="32"/>
        </w:rPr>
        <w:t>林地使用权、林地承包经营权</w:t>
      </w:r>
      <w:r>
        <w:rPr>
          <w:rFonts w:hint="eastAsia" w:ascii="宋体" w:hAnsi="宋体" w:eastAsia="仿宋_GB2312" w:cs="黑体"/>
          <w:color w:val="000000"/>
          <w:sz w:val="32"/>
          <w:szCs w:val="32"/>
          <w:lang w:eastAsia="zh-CN"/>
        </w:rPr>
        <w:t>、</w:t>
      </w:r>
      <w:r>
        <w:rPr>
          <w:rFonts w:hint="eastAsia" w:ascii="宋体" w:hAnsi="宋体" w:eastAsia="仿宋_GB2312" w:cs="黑体"/>
          <w:color w:val="000000"/>
          <w:sz w:val="32"/>
          <w:szCs w:val="32"/>
        </w:rPr>
        <w:t>林地经营权</w:t>
      </w:r>
      <w:r>
        <w:rPr>
          <w:rFonts w:hint="eastAsia" w:ascii="宋体" w:hAnsi="宋体" w:eastAsia="仿宋_GB2312" w:cs="黑体"/>
          <w:color w:val="000000"/>
          <w:sz w:val="32"/>
          <w:szCs w:val="32"/>
          <w:lang w:eastAsia="zh-CN"/>
        </w:rPr>
        <w:t>、林木</w:t>
      </w:r>
      <w:r>
        <w:rPr>
          <w:rFonts w:hint="eastAsia" w:ascii="宋体" w:hAnsi="宋体" w:eastAsia="仿宋_GB2312" w:cs="黑体"/>
          <w:color w:val="000000"/>
          <w:sz w:val="32"/>
          <w:szCs w:val="32"/>
        </w:rPr>
        <w:t>所有权和森林、林木使用权</w:t>
      </w:r>
      <w:r>
        <w:rPr>
          <w:rFonts w:hint="eastAsia" w:ascii="宋体" w:hAnsi="宋体" w:eastAsia="仿宋_GB2312" w:cs="黑体"/>
          <w:color w:val="000000"/>
          <w:sz w:val="32"/>
          <w:szCs w:val="32"/>
          <w:lang w:eastAsia="zh-CN"/>
        </w:rPr>
        <w:t>等</w:t>
      </w:r>
      <w:r>
        <w:rPr>
          <w:rFonts w:hint="eastAsia" w:ascii="宋体" w:hAnsi="宋体" w:eastAsia="仿宋_GB2312" w:cs="黑体"/>
          <w:color w:val="000000"/>
          <w:sz w:val="32"/>
          <w:szCs w:val="32"/>
        </w:rPr>
        <w:t>的权利人应</w:t>
      </w:r>
      <w:r>
        <w:rPr>
          <w:rFonts w:hint="eastAsia" w:ascii="宋体" w:hAnsi="宋体" w:eastAsia="仿宋_GB2312" w:cs="黑体"/>
          <w:color w:val="000000"/>
          <w:sz w:val="32"/>
          <w:szCs w:val="32"/>
          <w:lang w:eastAsia="zh-CN"/>
        </w:rPr>
        <w:t>当</w:t>
      </w:r>
      <w:r>
        <w:rPr>
          <w:rFonts w:hint="eastAsia" w:ascii="宋体" w:hAnsi="宋体" w:eastAsia="仿宋_GB2312" w:cs="黑体"/>
          <w:color w:val="000000"/>
          <w:sz w:val="32"/>
          <w:szCs w:val="32"/>
        </w:rPr>
        <w:t>向所在地</w:t>
      </w:r>
      <w:r>
        <w:rPr>
          <w:rFonts w:hint="eastAsia" w:ascii="宋体" w:hAnsi="宋体" w:eastAsia="仿宋_GB2312" w:cs="黑体"/>
          <w:i w:val="0"/>
          <w:iCs w:val="0"/>
          <w:color w:val="000000"/>
          <w:sz w:val="32"/>
          <w:szCs w:val="32"/>
          <w:u w:val="none"/>
        </w:rPr>
        <w:t>县级</w:t>
      </w:r>
      <w:r>
        <w:rPr>
          <w:rFonts w:hint="eastAsia" w:ascii="宋体" w:hAnsi="宋体" w:eastAsia="仿宋_GB2312" w:cs="黑体"/>
          <w:color w:val="000000"/>
          <w:sz w:val="32"/>
          <w:szCs w:val="32"/>
        </w:rPr>
        <w:t>人民政府不动产登记机构申请确权登记，取得不动产权证书。</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第六条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林地的保护和利用总体规划，由县级以上林业主管部门负责编制，报同级人民政府批准。未经原编制机关审核同意，并报原批准机关批准，任何单位或个人不得变更。</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二十五度以下缓坡林地的开发和林业产业内部林种结构调整用地（包括其他林地改为经济林地），由县级以上林业主管部门统一规划和管理。</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第七条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依法确定给单位或个人使用的国有林地。有下列情形之一的，可由所在地县级以上林业主管部门报请同级人民政府批准，收回林地使用权。属于承包经营的集体林地，由集体经济组织收回：</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（一）无特殊原因，连续两年荒芜无力继续承包经营的；</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（二）造成林地资源严重破坏，不采取补救措施的；</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（三）未经批准，用于非林业生产建设的。</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第八条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林地使用权实行有偿使用制度，可以依照国家有关规定出租、转让、抵押，作价入股或者作为合资、合作造林的条件，但不得将林地改为非林地。</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未经省林业主管部门审核同意，并报省人民政府批准，任何单位或个人不得改变国有林业企业事业单位林地的权属和用途。</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黑体"/>
          <w:color w:val="000000"/>
          <w:sz w:val="32"/>
          <w:szCs w:val="32"/>
        </w:rPr>
      </w:pPr>
      <w:r>
        <w:rPr>
          <w:rFonts w:hint="eastAsia" w:ascii="宋体" w:hAnsi="宋体" w:eastAsia="黑体" w:cs="仿宋_GB2312"/>
          <w:color w:val="000000"/>
          <w:sz w:val="32"/>
          <w:szCs w:val="32"/>
        </w:rPr>
        <w:t>第十条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000000"/>
          <w:sz w:val="32"/>
          <w:szCs w:val="32"/>
          <w:u w:val="none"/>
        </w:rPr>
        <w:t>需要变更</w:t>
      </w:r>
      <w:r>
        <w:rPr>
          <w:rFonts w:hint="eastAsia" w:ascii="宋体" w:hAnsi="宋体" w:eastAsia="仿宋_GB2312" w:cs="黑体"/>
          <w:color w:val="000000"/>
          <w:sz w:val="32"/>
          <w:szCs w:val="32"/>
        </w:rPr>
        <w:t>、转移</w:t>
      </w:r>
      <w:r>
        <w:rPr>
          <w:rFonts w:hint="eastAsia" w:ascii="宋体" w:hAnsi="宋体" w:eastAsia="仿宋_GB2312" w:cs="仿宋_GB2312"/>
          <w:i w:val="0"/>
          <w:iCs w:val="0"/>
          <w:color w:val="000000"/>
          <w:sz w:val="32"/>
          <w:szCs w:val="32"/>
          <w:u w:val="none"/>
        </w:rPr>
        <w:t>或</w:t>
      </w:r>
      <w:r>
        <w:rPr>
          <w:rFonts w:hint="eastAsia" w:ascii="宋体" w:hAnsi="宋体" w:eastAsia="仿宋_GB2312" w:cs="黑体"/>
          <w:color w:val="000000"/>
          <w:sz w:val="32"/>
          <w:szCs w:val="32"/>
        </w:rPr>
        <w:t>者</w:t>
      </w:r>
      <w:r>
        <w:rPr>
          <w:rFonts w:hint="eastAsia" w:ascii="宋体" w:hAnsi="宋体" w:eastAsia="仿宋_GB2312" w:cs="仿宋_GB2312"/>
          <w:i w:val="0"/>
          <w:iCs w:val="0"/>
          <w:color w:val="000000"/>
          <w:sz w:val="32"/>
          <w:szCs w:val="32"/>
          <w:u w:val="none"/>
        </w:rPr>
        <w:t>抵押</w:t>
      </w:r>
      <w:r>
        <w:rPr>
          <w:rFonts w:hint="eastAsia" w:ascii="宋体" w:hAnsi="宋体" w:eastAsia="仿宋_GB2312" w:cs="黑体"/>
          <w:color w:val="000000"/>
          <w:sz w:val="32"/>
          <w:szCs w:val="32"/>
        </w:rPr>
        <w:t>林权类不动产</w:t>
      </w:r>
      <w:r>
        <w:rPr>
          <w:rFonts w:hint="eastAsia" w:ascii="宋体" w:hAnsi="宋体" w:eastAsia="仿宋_GB2312" w:cs="仿宋_GB2312"/>
          <w:i w:val="0"/>
          <w:iCs w:val="0"/>
          <w:color w:val="000000"/>
          <w:sz w:val="32"/>
          <w:szCs w:val="32"/>
          <w:u w:val="none"/>
        </w:rPr>
        <w:t>的，当事人应当向</w:t>
      </w:r>
      <w:r>
        <w:rPr>
          <w:rFonts w:hint="eastAsia" w:ascii="宋体" w:hAnsi="宋体" w:eastAsia="仿宋_GB2312" w:cs="黑体"/>
          <w:color w:val="000000"/>
          <w:sz w:val="32"/>
          <w:szCs w:val="32"/>
        </w:rPr>
        <w:t>所在地</w:t>
      </w:r>
      <w:r>
        <w:rPr>
          <w:rFonts w:hint="eastAsia" w:ascii="宋体" w:hAnsi="宋体" w:eastAsia="仿宋_GB2312" w:cs="仿宋_GB2312"/>
          <w:i w:val="0"/>
          <w:iCs w:val="0"/>
          <w:color w:val="000000"/>
          <w:sz w:val="32"/>
          <w:szCs w:val="32"/>
          <w:u w:val="none"/>
        </w:rPr>
        <w:t>县级</w:t>
      </w:r>
      <w:r>
        <w:rPr>
          <w:rFonts w:hint="eastAsia" w:ascii="宋体" w:hAnsi="宋体" w:eastAsia="仿宋_GB2312" w:cs="黑体"/>
          <w:color w:val="000000"/>
          <w:sz w:val="32"/>
          <w:szCs w:val="32"/>
        </w:rPr>
        <w:t>不动产登记机构</w:t>
      </w:r>
      <w:r>
        <w:rPr>
          <w:rFonts w:hint="eastAsia" w:ascii="宋体" w:hAnsi="宋体" w:eastAsia="仿宋_GB2312" w:cs="仿宋_GB2312"/>
          <w:i w:val="0"/>
          <w:iCs w:val="0"/>
          <w:color w:val="000000"/>
          <w:sz w:val="32"/>
          <w:szCs w:val="32"/>
          <w:u w:val="none"/>
        </w:rPr>
        <w:t>申请办理</w:t>
      </w:r>
      <w:r>
        <w:rPr>
          <w:rFonts w:hint="eastAsia" w:ascii="宋体" w:hAnsi="宋体" w:eastAsia="仿宋_GB2312" w:cs="黑体"/>
          <w:color w:val="000000"/>
          <w:sz w:val="32"/>
          <w:szCs w:val="32"/>
        </w:rPr>
        <w:t>相关</w:t>
      </w:r>
      <w:r>
        <w:rPr>
          <w:rFonts w:hint="eastAsia" w:ascii="宋体" w:hAnsi="宋体" w:eastAsia="仿宋_GB2312" w:cs="仿宋_GB2312"/>
          <w:i w:val="0"/>
          <w:iCs w:val="0"/>
          <w:color w:val="000000"/>
          <w:sz w:val="32"/>
          <w:szCs w:val="32"/>
          <w:u w:val="none"/>
        </w:rPr>
        <w:t>登记手续。申请办理变更</w:t>
      </w:r>
      <w:r>
        <w:rPr>
          <w:rFonts w:hint="eastAsia" w:ascii="宋体" w:hAnsi="宋体" w:eastAsia="仿宋_GB2312" w:cs="黑体"/>
          <w:color w:val="000000"/>
          <w:sz w:val="32"/>
          <w:szCs w:val="32"/>
        </w:rPr>
        <w:t>、转移</w:t>
      </w:r>
      <w:r>
        <w:rPr>
          <w:rFonts w:hint="eastAsia" w:ascii="宋体" w:hAnsi="宋体" w:eastAsia="仿宋_GB2312" w:cs="仿宋_GB2312"/>
          <w:i w:val="0"/>
          <w:iCs w:val="0"/>
          <w:color w:val="000000"/>
          <w:sz w:val="32"/>
          <w:szCs w:val="32"/>
          <w:u w:val="none"/>
        </w:rPr>
        <w:t>或</w:t>
      </w:r>
      <w:r>
        <w:rPr>
          <w:rFonts w:hint="eastAsia" w:ascii="宋体" w:hAnsi="宋体" w:eastAsia="仿宋_GB2312" w:cs="黑体"/>
          <w:color w:val="000000"/>
          <w:sz w:val="32"/>
          <w:szCs w:val="32"/>
        </w:rPr>
        <w:t>者</w:t>
      </w:r>
      <w:r>
        <w:rPr>
          <w:rFonts w:hint="eastAsia" w:ascii="宋体" w:hAnsi="宋体" w:eastAsia="仿宋_GB2312" w:cs="仿宋_GB2312"/>
          <w:i w:val="0"/>
          <w:iCs w:val="0"/>
          <w:color w:val="000000"/>
          <w:sz w:val="32"/>
          <w:szCs w:val="32"/>
          <w:u w:val="none"/>
        </w:rPr>
        <w:t>抵押登记应当提交以下材料</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（一）变更或抵押登记申请书；</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（二）当事人身份证明文件；</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（三）主合同以及当事人双方签订变更或抵押的合同；</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（四）登记机关要求提供的其他有关材料。</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当事人可以委托代理人办理变更或抵押登记手续。委托代理人必须提供委托书和身份证明。</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第十一条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进行勘查、开采矿藏和各项建设工程确需征收、征用、占用林地的，必须向县级林业主管部门提出申请，经省级以上林业主管部门审核同意发给使用林地许可证后，依照有关土地管理的法律法规办理建设用地审批手续。未经林业主管部门审核同意，有关部门不得办理用地审批手续。</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第十二条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申请征收、征用、占用林地的单位或个人，必须向县级以上林业主管部门提交下列文件、资料：</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（一）国务院主管部门或县级以上人民政府主管部门按国家基本建设程序批准的项目用地计划指标和其他批准文件；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80" w:lineRule="exact"/>
        <w:ind w:right="0" w:rightChars="0" w:firstLine="640"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（二）</w:t>
      </w:r>
      <w:r>
        <w:rPr>
          <w:rFonts w:hint="eastAsia" w:ascii="宋体" w:hAnsi="宋体" w:eastAsia="仿宋_GB2312" w:cs="黑体"/>
          <w:b w:val="0"/>
          <w:bCs w:val="0"/>
          <w:color w:val="000000"/>
          <w:sz w:val="32"/>
          <w:szCs w:val="32"/>
        </w:rPr>
        <w:t>使用</w:t>
      </w:r>
      <w:r>
        <w:rPr>
          <w:rFonts w:hint="eastAsia" w:ascii="宋体" w:hAnsi="宋体" w:eastAsia="仿宋_GB2312" w:cs="仿宋_GB2312"/>
          <w:i w:val="0"/>
          <w:iCs w:val="0"/>
          <w:color w:val="000000"/>
          <w:sz w:val="32"/>
          <w:szCs w:val="32"/>
          <w:u w:val="none"/>
        </w:rPr>
        <w:t>林地</w:t>
      </w:r>
      <w:r>
        <w:rPr>
          <w:rFonts w:hint="eastAsia" w:ascii="宋体" w:hAnsi="宋体" w:eastAsia="仿宋_GB2312" w:cs="黑体"/>
          <w:b w:val="0"/>
          <w:bCs w:val="0"/>
          <w:color w:val="000000"/>
          <w:sz w:val="32"/>
          <w:szCs w:val="32"/>
        </w:rPr>
        <w:t>申请表</w:t>
      </w:r>
      <w:r>
        <w:rPr>
          <w:rFonts w:hint="eastAsia" w:ascii="宋体" w:hAnsi="宋体" w:eastAsia="仿宋_GB2312" w:cs="仿宋_GB2312"/>
          <w:i w:val="0"/>
          <w:iCs w:val="0"/>
          <w:color w:val="000000"/>
          <w:sz w:val="32"/>
          <w:szCs w:val="32"/>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80" w:lineRule="exact"/>
        <w:ind w:right="0" w:rightChars="0" w:firstLine="640"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（三）</w:t>
      </w:r>
      <w:r>
        <w:rPr>
          <w:rFonts w:hint="eastAsia" w:ascii="宋体" w:hAnsi="宋体" w:eastAsia="仿宋_GB2312" w:cs="黑体"/>
          <w:b w:val="0"/>
          <w:bCs w:val="0"/>
          <w:color w:val="000000"/>
          <w:sz w:val="32"/>
          <w:szCs w:val="32"/>
        </w:rPr>
        <w:t>用地单位的资质证明或</w:t>
      </w:r>
      <w:r>
        <w:rPr>
          <w:rFonts w:hint="eastAsia" w:ascii="宋体" w:hAnsi="宋体" w:eastAsia="仿宋_GB2312" w:cs="黑体"/>
          <w:b w:val="0"/>
          <w:bCs w:val="0"/>
          <w:color w:val="000000"/>
          <w:sz w:val="32"/>
          <w:szCs w:val="32"/>
          <w:lang w:eastAsia="zh-CN"/>
        </w:rPr>
        <w:t>者</w:t>
      </w:r>
      <w:r>
        <w:rPr>
          <w:rFonts w:hint="eastAsia" w:ascii="宋体" w:hAnsi="宋体" w:eastAsia="仿宋_GB2312" w:cs="黑体"/>
          <w:b w:val="0"/>
          <w:bCs w:val="0"/>
          <w:color w:val="000000"/>
          <w:sz w:val="32"/>
          <w:szCs w:val="32"/>
        </w:rPr>
        <w:t>个人的身份证明</w:t>
      </w:r>
      <w:r>
        <w:rPr>
          <w:rFonts w:hint="eastAsia" w:ascii="宋体" w:hAnsi="宋体" w:eastAsia="仿宋_GB2312" w:cs="仿宋_GB2312"/>
          <w:i w:val="0"/>
          <w:iCs w:val="0"/>
          <w:color w:val="000000"/>
          <w:sz w:val="32"/>
          <w:szCs w:val="32"/>
          <w:u w:val="none"/>
        </w:rPr>
        <w:t>；</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80" w:lineRule="exact"/>
        <w:ind w:right="0" w:rightChars="0" w:firstLine="640" w:firstLineChars="200"/>
        <w:jc w:val="both"/>
        <w:textAlignment w:val="auto"/>
        <w:outlineLvl w:val="9"/>
        <w:rPr>
          <w:rFonts w:hint="eastAsia" w:ascii="宋体" w:hAnsi="宋体" w:eastAsia="仿宋_GB2312" w:cs="黑体"/>
          <w:b w:val="0"/>
          <w:bCs w:val="0"/>
          <w:color w:val="000000"/>
          <w:sz w:val="32"/>
          <w:szCs w:val="32"/>
        </w:rPr>
      </w:pPr>
      <w:r>
        <w:rPr>
          <w:rFonts w:hint="eastAsia" w:ascii="宋体" w:hAnsi="宋体" w:eastAsia="仿宋_GB2312" w:cs="仿宋_GB2312"/>
          <w:color w:val="000000"/>
          <w:sz w:val="32"/>
          <w:szCs w:val="32"/>
          <w:lang w:eastAsia="zh-CN"/>
        </w:rPr>
        <w:t>（四）</w:t>
      </w:r>
      <w:r>
        <w:rPr>
          <w:rFonts w:hint="eastAsia" w:ascii="宋体" w:hAnsi="宋体" w:eastAsia="仿宋_GB2312" w:cs="黑体"/>
          <w:i w:val="0"/>
          <w:iCs w:val="0"/>
          <w:color w:val="000000"/>
          <w:sz w:val="32"/>
          <w:szCs w:val="32"/>
          <w:u w:val="none"/>
        </w:rPr>
        <w:t>建设项目</w:t>
      </w:r>
      <w:r>
        <w:rPr>
          <w:rFonts w:hint="eastAsia" w:ascii="宋体" w:hAnsi="宋体" w:eastAsia="仿宋_GB2312" w:cs="黑体"/>
          <w:b w:val="0"/>
          <w:bCs w:val="0"/>
          <w:color w:val="000000"/>
          <w:sz w:val="32"/>
          <w:szCs w:val="32"/>
        </w:rPr>
        <w:t>使用林地可行性报告或者林地现状调查表</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经依法批准征收、征用、占用林地的单位或个人，必须缴纳征收、征用、占用林地的林地补偿费、林木补偿费、安置补助费和森林植被恢复费。征收、征用、占用商品林林地，按下列标准缴纳补偿费：</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（一）林地补偿费：按被征收、征用、占用林地前三年平均年产值的五至十倍补偿。</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（二）林木补偿费：</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1.成熟林和近熟林：按林地的林木实际价值补偿；</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2.中龄林：按林地的林木实际价值二至三倍补偿；</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3.幼龄林：按实际造林投资三至四倍补偿；</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4.种植不到一年的未成林：按当年实际造林投资补偿；</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5.苗圃苗木、经济林：按前三年平均年产值三至四倍补偿。</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（三）安置补助费：按国家和省有关征地安置农业人口的规定补助。但是，林地补偿费和安置补助费的总和不得超过林地被征收、征用前三年平均年产值的三十倍。</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（四）森林植被恢复费：按林地改良改造和营造相应人工林的炼山、整地、挖穴、造林（含种苗）的费用以及前三年抚育管理（包括护林防火、病虫害防治、垦复抚育等）的实际成本二至三倍缴纳。</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征收、征用、占用生态公益林林地的，其林地补偿费、林木补偿费和森林植被恢复费按征收、征用、占用商品林林地的补偿标准加倍缴纳。安置补助费按征收、征用、占用商品林林地的标准补助。森林植被恢复费由县级以上林业主管部门收取，依照有关规定专款用于植树造林、森林植被恢复和管理。</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第十四条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各级人民政府应当严格实施林地用途管制，建立林地总量控制制度，采取措施稳定和扩大林地面积。禁止毁林开垦。对毁林开垦的林地，谁批准谁负责，谁破坏谁恢复，限期退耕还林。对拒不还林或者还林不符合国家有关规定的，由县级以上林业主管部门组织代为还林、所需费用由毁林开垦者承担。</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第十五条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禁止乱批、滥占林地。临时使用林地进行采石、采沙、采矿、取土和修筑工程设施的，必须经县级以上林业主管部门审核同意后，按有关法律、法规规定办理审批手续，并按规定缴纳林木补偿费（不伐除林木的除外）、森林植被恢复费。</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临时使用林地的单位和个人，应当采取保护林地的措施，防止造成滑坡、塌陷、水土流失以及损毁批准用地范围以外的林地及其附着物。临时使用林地的期限为两年，超过两年的，按征收、征用、占用林地的规定办理审批手续。</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第十六条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林木、林地所有权或者使用权发生争议，当事人协商解决不了的，由人民政府按《森林法》等法律、法规处理。</w:t>
      </w:r>
      <w:r>
        <w:rPr>
          <w:rFonts w:hint="eastAsia" w:ascii="宋体" w:hAnsi="宋体" w:eastAsia="仿宋_GB2312" w:cs="仿宋_GB2312"/>
          <w:i w:val="0"/>
          <w:iCs w:val="0"/>
          <w:color w:val="000000"/>
          <w:sz w:val="32"/>
          <w:szCs w:val="32"/>
          <w:u w:val="none"/>
        </w:rPr>
        <w:t>争议经调解或</w:t>
      </w:r>
      <w:r>
        <w:rPr>
          <w:rFonts w:hint="eastAsia" w:ascii="宋体" w:hAnsi="宋体" w:eastAsia="仿宋_GB2312" w:cs="黑体"/>
          <w:color w:val="000000"/>
          <w:sz w:val="32"/>
          <w:szCs w:val="32"/>
        </w:rPr>
        <w:t>者行政裁决</w:t>
      </w:r>
      <w:r>
        <w:rPr>
          <w:rFonts w:hint="eastAsia" w:ascii="宋体" w:hAnsi="宋体" w:eastAsia="仿宋_GB2312" w:cs="仿宋_GB2312"/>
          <w:i w:val="0"/>
          <w:iCs w:val="0"/>
          <w:color w:val="000000"/>
          <w:sz w:val="32"/>
          <w:szCs w:val="32"/>
          <w:u w:val="none"/>
        </w:rPr>
        <w:t>生效后，</w:t>
      </w:r>
      <w:r>
        <w:rPr>
          <w:rFonts w:hint="eastAsia" w:ascii="宋体" w:hAnsi="宋体" w:eastAsia="仿宋_GB2312" w:cs="黑体"/>
          <w:color w:val="000000"/>
          <w:sz w:val="32"/>
          <w:szCs w:val="32"/>
        </w:rPr>
        <w:t>权利人应当及时向所在地不动产登记机构申请不动产</w:t>
      </w:r>
      <w:r>
        <w:rPr>
          <w:rFonts w:hint="eastAsia" w:ascii="宋体" w:hAnsi="宋体" w:eastAsia="仿宋_GB2312" w:cs="黑体"/>
          <w:color w:val="000000"/>
          <w:sz w:val="32"/>
          <w:szCs w:val="32"/>
          <w:lang w:eastAsia="zh-CN"/>
        </w:rPr>
        <w:t>权</w:t>
      </w:r>
      <w:r>
        <w:rPr>
          <w:rFonts w:hint="eastAsia" w:ascii="宋体" w:hAnsi="宋体" w:eastAsia="仿宋_GB2312" w:cs="黑体"/>
          <w:color w:val="000000"/>
          <w:sz w:val="32"/>
          <w:szCs w:val="32"/>
        </w:rPr>
        <w:t>登记</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第十七条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林权证是处理林木、林地所有权或者使用权争议的依据。未持有林权证的，下列材料可以作为处理争议的证据：</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（一）土地改革时期，人民政府依法颁发的土地证；</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（二）土地改革时期，《</w:t>
      </w:r>
      <w:r>
        <w:rPr>
          <w:rFonts w:hint="eastAsia" w:ascii="宋体" w:hAnsi="宋体" w:cs="仿宋_GB2312"/>
          <w:color w:val="000000"/>
          <w:sz w:val="32"/>
          <w:szCs w:val="32"/>
          <w:lang w:eastAsia="zh-CN"/>
        </w:rPr>
        <w:t>中华人民共和国</w:t>
      </w:r>
      <w:r>
        <w:rPr>
          <w:rFonts w:hint="eastAsia" w:ascii="宋体" w:hAnsi="宋体" w:eastAsia="仿宋_GB2312" w:cs="仿宋_GB2312"/>
          <w:color w:val="000000"/>
          <w:sz w:val="32"/>
          <w:szCs w:val="32"/>
        </w:rPr>
        <w:t>土地改革法》规定不发证的林木、林地的土地清册；</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（三）六十年代初人民政府将劳力、土地、耕畜、农具固定给生产小队使用时确定的山林权属和经营范围的材料、文件；</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（四）当事人之间依法达成的协议、赠送凭证及附图；</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（五）人民政府作出的处理决定；</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（六）人民法院对同一争议作出的发生法律效力的裁定、判决；</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（七）国有林业企业事业单位设立时，该单位的总体设计书所确定的经营管理范围及附图。涉及行政区域边界纠纷的，按有关规定处理。</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第十八条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林木、林地权属争议解决以前，</w:t>
      </w:r>
      <w:r>
        <w:rPr>
          <w:rFonts w:hint="eastAsia" w:ascii="宋体" w:hAnsi="宋体" w:eastAsia="仿宋_GB2312" w:cs="黑体"/>
          <w:color w:val="000000"/>
          <w:kern w:val="0"/>
          <w:sz w:val="32"/>
          <w:szCs w:val="32"/>
          <w:lang w:val="en-US" w:eastAsia="zh-CN" w:bidi="ar"/>
        </w:rPr>
        <w:t>除因森林防火、林业有害生物防治、国家重大基础设施建设等需要外，</w:t>
      </w:r>
      <w:r>
        <w:rPr>
          <w:rFonts w:hint="eastAsia" w:ascii="宋体" w:hAnsi="宋体" w:eastAsia="仿宋_GB2312" w:cs="仿宋_GB2312"/>
          <w:color w:val="000000"/>
          <w:sz w:val="32"/>
          <w:szCs w:val="32"/>
        </w:rPr>
        <w:t>任何一方当事人不得采伐有争议的林木</w:t>
      </w:r>
      <w:r>
        <w:rPr>
          <w:rFonts w:hint="eastAsia" w:ascii="宋体" w:hAnsi="宋体" w:eastAsia="仿宋_GB2312" w:cs="黑体"/>
          <w:color w:val="000000"/>
          <w:sz w:val="32"/>
          <w:szCs w:val="32"/>
        </w:rPr>
        <w:t>或者改变林地现状</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第十九条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处理林权争议工作中所需的测量、鉴定、制图、立界桩等费用，由争议各方当事人共同承担。</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第二十条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违反本条例第六条、第九条、第十条的规定，擅自变更林地的保护和利用总体规划，改变国有林业企业事业单位林地的用途，变更林木、林地的所有权或使用权的，其批准文件和证件无效。对直接责任人，</w:t>
      </w:r>
      <w:r>
        <w:rPr>
          <w:rFonts w:hint="eastAsia" w:ascii="宋体" w:hAnsi="宋体" w:eastAsia="仿宋_GB2312" w:cs="仿宋_GB2312"/>
          <w:i w:val="0"/>
          <w:iCs w:val="0"/>
          <w:color w:val="000000"/>
          <w:sz w:val="32"/>
          <w:szCs w:val="32"/>
          <w:u w:val="none"/>
        </w:rPr>
        <w:t>由</w:t>
      </w:r>
      <w:r>
        <w:rPr>
          <w:rFonts w:hint="eastAsia" w:ascii="宋体" w:hAnsi="宋体" w:eastAsia="仿宋_GB2312" w:cs="黑体"/>
          <w:i w:val="0"/>
          <w:iCs w:val="0"/>
          <w:color w:val="000000"/>
          <w:sz w:val="32"/>
          <w:szCs w:val="32"/>
          <w:u w:val="none"/>
          <w:lang w:eastAsia="zh-CN"/>
        </w:rPr>
        <w:t>有关机关</w:t>
      </w:r>
      <w:r>
        <w:rPr>
          <w:rFonts w:hint="eastAsia" w:ascii="宋体" w:hAnsi="宋体" w:eastAsia="仿宋_GB2312" w:cs="黑体"/>
          <w:color w:val="000000"/>
          <w:sz w:val="32"/>
          <w:szCs w:val="32"/>
        </w:rPr>
        <w:t>依法</w:t>
      </w:r>
      <w:r>
        <w:rPr>
          <w:rFonts w:hint="eastAsia" w:ascii="宋体" w:hAnsi="宋体" w:eastAsia="仿宋_GB2312" w:cs="仿宋_GB2312"/>
          <w:i w:val="0"/>
          <w:iCs w:val="0"/>
          <w:color w:val="000000"/>
          <w:sz w:val="32"/>
          <w:szCs w:val="32"/>
          <w:u w:val="none"/>
        </w:rPr>
        <w:t>给予处分</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第二十一条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第十一条、第十四条、第十五条的规定，擅自改变林地使用性质的，其批准文件和证件无效。对违法用地的单位或个人，由县级以上林业主管部门责令其限期恢复林地原状，退还使用的林地。对造成森林、林木、林地破坏的，依照《森林法》、《森林法实施条例》的规定处罚。</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第二十二条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林业主管部门对有争议的林地发放使用林地许可证或对有争议的林木发放林木采伐许可证的，其批准文件和证件无效，对直接责任人，</w:t>
      </w:r>
      <w:r>
        <w:rPr>
          <w:rFonts w:hint="eastAsia" w:ascii="宋体" w:hAnsi="宋体" w:eastAsia="仿宋_GB2312" w:cs="仿宋_GB2312"/>
          <w:i w:val="0"/>
          <w:iCs w:val="0"/>
          <w:color w:val="000000"/>
          <w:sz w:val="32"/>
          <w:szCs w:val="32"/>
          <w:u w:val="none"/>
        </w:rPr>
        <w:t>由</w:t>
      </w:r>
      <w:r>
        <w:rPr>
          <w:rFonts w:hint="eastAsia" w:ascii="宋体" w:hAnsi="宋体" w:eastAsia="仿宋_GB2312" w:cs="黑体"/>
          <w:i w:val="0"/>
          <w:iCs w:val="0"/>
          <w:color w:val="000000"/>
          <w:sz w:val="32"/>
          <w:szCs w:val="32"/>
          <w:u w:val="none"/>
          <w:lang w:eastAsia="zh-CN"/>
        </w:rPr>
        <w:t>有关机关</w:t>
      </w:r>
      <w:r>
        <w:rPr>
          <w:rFonts w:hint="eastAsia" w:ascii="宋体" w:hAnsi="宋体" w:eastAsia="仿宋_GB2312" w:cs="黑体"/>
          <w:color w:val="000000"/>
          <w:sz w:val="32"/>
          <w:szCs w:val="32"/>
        </w:rPr>
        <w:t>依法</w:t>
      </w:r>
      <w:r>
        <w:rPr>
          <w:rFonts w:hint="eastAsia" w:ascii="宋体" w:hAnsi="宋体" w:eastAsia="仿宋_GB2312" w:cs="仿宋_GB2312"/>
          <w:i w:val="0"/>
          <w:iCs w:val="0"/>
          <w:color w:val="000000"/>
          <w:sz w:val="32"/>
          <w:szCs w:val="32"/>
          <w:u w:val="none"/>
        </w:rPr>
        <w:t>给予处分</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beforeLines="0" w:afterLines="0" w:line="480" w:lineRule="exact"/>
        <w:ind w:left="0" w:leftChars="0" w:right="0" w:rightChars="0" w:firstLine="640"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仿宋_GB2312"/>
          <w:color w:val="000000"/>
          <w:sz w:val="32"/>
          <w:szCs w:val="32"/>
        </w:rPr>
        <w:t>第二十三条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违反本条例的规定，需要给予治安管理处罚的，由公安机关按照《中华人民共和国治安管理处罚法》的规定处理；构成犯罪的，依法追究刑事责任。</w:t>
      </w:r>
    </w:p>
    <w:p>
      <w:pPr>
        <w:ind w:firstLine="640" w:firstLineChars="200"/>
      </w:pPr>
      <w:bookmarkStart w:id="0" w:name="_GoBack"/>
      <w:bookmarkEnd w:id="0"/>
      <w:r>
        <w:rPr>
          <w:rFonts w:hint="eastAsia" w:ascii="宋体" w:hAnsi="宋体" w:eastAsia="黑体" w:cs="仿宋_GB2312"/>
          <w:color w:val="000000"/>
          <w:sz w:val="32"/>
          <w:szCs w:val="32"/>
        </w:rPr>
        <w:t>第</w:t>
      </w:r>
      <w:r>
        <w:rPr>
          <w:rFonts w:hint="eastAsia" w:ascii="宋体" w:hAnsi="宋体" w:eastAsia="黑体" w:cs="仿宋_GB2312"/>
          <w:i w:val="0"/>
          <w:iCs w:val="0"/>
          <w:color w:val="000000"/>
          <w:sz w:val="32"/>
          <w:szCs w:val="32"/>
          <w:u w:val="none"/>
        </w:rPr>
        <w:t>二十</w:t>
      </w:r>
      <w:r>
        <w:rPr>
          <w:rFonts w:hint="eastAsia" w:ascii="宋体" w:hAnsi="宋体" w:eastAsia="黑体" w:cs="黑体"/>
          <w:i w:val="0"/>
          <w:iCs w:val="0"/>
          <w:color w:val="000000"/>
          <w:sz w:val="32"/>
          <w:szCs w:val="32"/>
          <w:u w:val="none"/>
          <w:lang w:eastAsia="zh-CN"/>
        </w:rPr>
        <w:t>四</w:t>
      </w:r>
      <w:r>
        <w:rPr>
          <w:rFonts w:hint="eastAsia" w:ascii="宋体" w:hAnsi="宋体" w:eastAsia="黑体" w:cs="仿宋_GB2312"/>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本条例自1998年10月18日起施行。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D2915"/>
    <w:rsid w:val="1D1D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customStyle="1" w:styleId="5">
    <w:name w:val="p15"/>
    <w:basedOn w:val="1"/>
    <w:qFormat/>
    <w:uiPriority w:val="0"/>
    <w:pPr>
      <w:widowControl/>
      <w:ind w:left="1215" w:hanging="1215"/>
      <w:jc w:val="center"/>
    </w:pPr>
    <w:rPr>
      <w:rFonts w:ascii="仿宋_GB2312" w:hAnsi="宋体" w:eastAsia="仿宋_GB2312" w:cs="宋体"/>
      <w:b/>
      <w:bCs/>
      <w:kern w:val="0"/>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2020-10-23T08:03:00Z</dcterms:created>
  <dc:creator>黎耀兰</dc:creator>
  <cp:lastModifiedBy>黎耀兰</cp:lastModifiedBy>
  <dcterms:modified xsi:type="dcterms:W3CDTF">2020-10-23T08:03:53Z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