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jc w:val="center"/>
        <w:textAlignment w:val="auto"/>
        <w:outlineLvl w:val="9"/>
        <w:rPr>
          <w:rFonts w:hint="eastAsia" w:ascii="宋体" w:hAnsi="宋体" w:eastAsia="宋体" w:cs="宋体"/>
          <w:color w:val="auto"/>
          <w:sz w:val="44"/>
          <w:szCs w:val="44"/>
        </w:rPr>
      </w:pPr>
      <w:r>
        <w:rPr>
          <w:rFonts w:hint="eastAsia" w:ascii="宋体" w:hAnsi="宋体" w:eastAsia="宋体" w:cs="宋体"/>
          <w:color w:val="auto"/>
          <w:sz w:val="44"/>
          <w:szCs w:val="44"/>
        </w:rPr>
        <w:t>广东省</w:t>
      </w:r>
      <w:r>
        <w:rPr>
          <w:rFonts w:hint="eastAsia" w:ascii="宋体" w:hAnsi="宋体" w:eastAsia="宋体" w:cs="宋体"/>
          <w:color w:val="auto"/>
          <w:sz w:val="44"/>
          <w:szCs w:val="44"/>
          <w:lang w:eastAsia="zh-CN"/>
        </w:rPr>
        <w:t>气候资源保护和开发利用</w:t>
      </w:r>
      <w:r>
        <w:rPr>
          <w:rFonts w:hint="eastAsia" w:ascii="宋体" w:hAnsi="宋体" w:eastAsia="宋体" w:cs="宋体"/>
          <w:color w:val="auto"/>
          <w:sz w:val="44"/>
          <w:szCs w:val="44"/>
        </w:rPr>
        <w:t>条例</w:t>
      </w:r>
    </w:p>
    <w:p>
      <w:pPr>
        <w:pStyle w:val="7"/>
        <w:keepNext w:val="0"/>
        <w:keepLines w:val="0"/>
        <w:pageBreakBefore w:val="0"/>
        <w:widowControl w:val="0"/>
        <w:kinsoku/>
        <w:topLinePunct w:val="0"/>
        <w:autoSpaceDN/>
        <w:bidi w:val="0"/>
        <w:adjustRightInd w:val="0"/>
        <w:spacing w:beforeLines="0" w:afterLines="0" w:line="590" w:lineRule="exact"/>
        <w:textAlignment w:val="auto"/>
        <w:rPr>
          <w:rFonts w:hint="default" w:ascii="宋体" w:hAnsi="宋体"/>
        </w:rPr>
      </w:pPr>
    </w:p>
    <w:p>
      <w:pPr>
        <w:keepNext w:val="0"/>
        <w:keepLines w:val="0"/>
        <w:pageBreakBefore w:val="0"/>
        <w:widowControl w:val="0"/>
        <w:suppressLineNumbers w:val="0"/>
        <w:kinsoku/>
        <w:wordWrap/>
        <w:overflowPunct/>
        <w:topLinePunct w:val="0"/>
        <w:autoSpaceDE w:val="0"/>
        <w:autoSpaceDN/>
        <w:bidi w:val="0"/>
        <w:adjustRightInd w:val="0"/>
        <w:snapToGrid/>
        <w:spacing w:beforeLines="0" w:beforeAutospacing="0" w:afterLines="0" w:afterAutospacing="0" w:line="590" w:lineRule="exact"/>
        <w:ind w:right="0" w:rightChars="0" w:firstLine="632" w:firstLineChars="200"/>
        <w:jc w:val="left"/>
        <w:textAlignment w:val="auto"/>
        <w:rPr>
          <w:rFonts w:hint="eastAsia" w:ascii="宋体" w:hAnsi="宋体" w:eastAsia="楷体_GB2312" w:cs="楷体_GB2312"/>
          <w:color w:val="auto"/>
          <w:kern w:val="2"/>
          <w:sz w:val="32"/>
          <w:szCs w:val="32"/>
        </w:rPr>
      </w:pPr>
      <w:r>
        <w:rPr>
          <w:rFonts w:hint="default" w:ascii="宋体" w:hAnsi="宋体" w:eastAsia="楷体_GB2312" w:cs="楷体_GB2312"/>
          <w:color w:val="auto"/>
          <w:kern w:val="2"/>
          <w:sz w:val="32"/>
          <w:szCs w:val="32"/>
          <w:lang w:val="en-US" w:eastAsia="zh-CN" w:bidi="ar"/>
        </w:rPr>
        <w:t>（</w:t>
      </w:r>
      <w:r>
        <w:rPr>
          <w:rFonts w:hint="eastAsia" w:ascii="宋体" w:hAnsi="宋体" w:eastAsia="楷体_GB2312" w:cs="楷体_GB2312"/>
          <w:sz w:val="32"/>
          <w:szCs w:val="32"/>
          <w:lang w:val="en-US" w:eastAsia="zh-CN"/>
        </w:rPr>
        <w:t>2022年11月30日广东省第十三届人</w:t>
      </w:r>
      <w:bookmarkStart w:id="0" w:name="_GoBack"/>
      <w:bookmarkEnd w:id="0"/>
      <w:r>
        <w:rPr>
          <w:rFonts w:hint="eastAsia" w:ascii="宋体" w:hAnsi="宋体" w:eastAsia="楷体_GB2312" w:cs="楷体_GB2312"/>
          <w:sz w:val="32"/>
          <w:szCs w:val="32"/>
          <w:lang w:val="en-US" w:eastAsia="zh-CN"/>
        </w:rPr>
        <w:t>民代表大会常务委员会第四十七次会议通过</w:t>
      </w:r>
      <w:r>
        <w:rPr>
          <w:rFonts w:hint="default" w:ascii="宋体" w:hAnsi="宋体" w:eastAsia="楷体_GB2312" w:cs="楷体_GB2312"/>
          <w:color w:val="auto"/>
          <w:kern w:val="2"/>
          <w:sz w:val="32"/>
          <w:szCs w:val="32"/>
          <w:lang w:val="en-US" w:eastAsia="zh-CN" w:bidi="ar"/>
        </w:rPr>
        <w:t>）</w:t>
      </w:r>
    </w:p>
    <w:p>
      <w:pPr>
        <w:pStyle w:val="5"/>
        <w:keepNext w:val="0"/>
        <w:keepLines w:val="0"/>
        <w:pageBreakBefore w:val="0"/>
        <w:widowControl w:val="0"/>
        <w:kinsoku/>
        <w:topLinePunct w:val="0"/>
        <w:autoSpaceDN/>
        <w:bidi w:val="0"/>
        <w:adjustRightInd w:val="0"/>
        <w:spacing w:beforeLines="0" w:afterLines="0" w:line="590" w:lineRule="exact"/>
        <w:textAlignment w:val="auto"/>
        <w:rPr>
          <w:rFonts w:hint="eastAsia" w:ascii="宋体" w:hAnsi="宋体"/>
          <w:lang w:val="en-US" w:eastAsia="zh-CN"/>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right="0" w:rightChars="0"/>
        <w:jc w:val="center"/>
        <w:textAlignment w:val="auto"/>
        <w:rPr>
          <w:rFonts w:hint="eastAsia" w:ascii="宋体" w:hAnsi="宋体" w:eastAsia="楷体_GB2312" w:cs="楷体_GB2312"/>
          <w:color w:val="auto"/>
          <w:sz w:val="32"/>
          <w:szCs w:val="32"/>
          <w:shd w:val="clear" w:color="auto" w:fill="FFFFFF"/>
          <w:lang w:eastAsia="zh-CN"/>
        </w:rPr>
      </w:pPr>
      <w:r>
        <w:rPr>
          <w:rFonts w:hint="eastAsia" w:ascii="宋体" w:hAnsi="宋体" w:eastAsia="楷体_GB2312" w:cs="楷体_GB2312"/>
          <w:color w:val="auto"/>
          <w:sz w:val="32"/>
          <w:szCs w:val="32"/>
          <w:shd w:val="clear" w:color="auto" w:fill="FFFFFF"/>
          <w:lang w:eastAsia="zh-CN"/>
        </w:rPr>
        <w:t>目</w:t>
      </w:r>
      <w:r>
        <w:rPr>
          <w:rFonts w:hint="eastAsia" w:ascii="宋体" w:hAnsi="宋体" w:eastAsia="楷体_GB2312" w:cs="楷体_GB2312"/>
          <w:color w:val="auto"/>
          <w:sz w:val="32"/>
          <w:szCs w:val="32"/>
          <w:shd w:val="clear" w:color="auto" w:fill="FFFFFF"/>
          <w:lang w:val="en-US" w:eastAsia="zh-CN"/>
        </w:rPr>
        <w:t xml:space="preserve">  </w:t>
      </w:r>
      <w:r>
        <w:rPr>
          <w:rFonts w:hint="eastAsia" w:ascii="宋体" w:hAnsi="宋体" w:eastAsia="楷体_GB2312" w:cs="楷体_GB2312"/>
          <w:color w:val="auto"/>
          <w:sz w:val="32"/>
          <w:szCs w:val="32"/>
          <w:shd w:val="clear" w:color="auto" w:fill="FFFFFF"/>
          <w:lang w:eastAsia="zh-CN"/>
        </w:rPr>
        <w:t>录</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left"/>
        <w:textAlignment w:val="auto"/>
        <w:rPr>
          <w:rFonts w:hint="eastAsia" w:ascii="宋体" w:hAnsi="宋体" w:eastAsia="楷体_GB2312" w:cs="楷体_GB2312"/>
          <w:color w:val="auto"/>
          <w:sz w:val="32"/>
          <w:szCs w:val="32"/>
          <w:shd w:val="clear" w:color="auto" w:fill="FFFFFF"/>
          <w:lang w:val="en-US" w:eastAsia="zh-CN"/>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left"/>
        <w:textAlignment w:val="auto"/>
        <w:rPr>
          <w:rFonts w:hint="eastAsia" w:ascii="宋体" w:hAnsi="宋体" w:eastAsia="楷体_GB2312" w:cs="楷体_GB2312"/>
          <w:color w:val="auto"/>
          <w:sz w:val="32"/>
          <w:szCs w:val="32"/>
          <w:shd w:val="clear" w:color="auto" w:fill="FFFFFF"/>
          <w:lang w:val="en-US" w:eastAsia="zh-CN"/>
        </w:rPr>
      </w:pPr>
      <w:r>
        <w:rPr>
          <w:rFonts w:hint="eastAsia" w:ascii="宋体" w:hAnsi="宋体" w:eastAsia="楷体_GB2312" w:cs="楷体_GB2312"/>
          <w:color w:val="auto"/>
          <w:sz w:val="32"/>
          <w:szCs w:val="32"/>
          <w:shd w:val="clear" w:color="auto" w:fill="FFFFFF"/>
          <w:lang w:val="en-US" w:eastAsia="zh-CN"/>
        </w:rPr>
        <w:t>第一章  总</w:t>
      </w:r>
      <w:r>
        <w:rPr>
          <w:rFonts w:hint="eastAsia" w:ascii="宋体" w:hAnsi="宋体" w:eastAsia="楷体_GB2312" w:cs="楷体_GB2312"/>
          <w:color w:val="auto"/>
          <w:sz w:val="32"/>
          <w:szCs w:val="32"/>
          <w:shd w:val="clear" w:color="auto" w:fill="FFFFFF"/>
          <w:lang w:val="en-US" w:eastAsia="zh-CN"/>
        </w:rPr>
        <w:t xml:space="preserve">  </w:t>
      </w:r>
      <w:r>
        <w:rPr>
          <w:rFonts w:hint="eastAsia" w:ascii="宋体" w:hAnsi="宋体" w:eastAsia="楷体_GB2312" w:cs="楷体_GB2312"/>
          <w:color w:val="auto"/>
          <w:sz w:val="32"/>
          <w:szCs w:val="32"/>
          <w:shd w:val="clear" w:color="auto" w:fill="FFFFFF"/>
          <w:lang w:val="en-US" w:eastAsia="zh-CN"/>
        </w:rPr>
        <w:t>则</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left"/>
        <w:textAlignment w:val="auto"/>
        <w:rPr>
          <w:rFonts w:hint="eastAsia" w:ascii="宋体" w:hAnsi="宋体" w:eastAsia="楷体_GB2312" w:cs="楷体_GB2312"/>
          <w:color w:val="auto"/>
          <w:sz w:val="32"/>
          <w:szCs w:val="32"/>
          <w:shd w:val="clear" w:color="auto" w:fill="FFFFFF"/>
          <w:lang w:eastAsia="zh-CN"/>
        </w:rPr>
      </w:pPr>
      <w:r>
        <w:rPr>
          <w:rFonts w:hint="eastAsia" w:ascii="宋体" w:hAnsi="宋体" w:eastAsia="楷体_GB2312" w:cs="楷体_GB2312"/>
          <w:color w:val="auto"/>
          <w:sz w:val="32"/>
          <w:szCs w:val="32"/>
          <w:shd w:val="clear" w:color="auto" w:fill="FFFFFF"/>
          <w:lang w:val="en-US" w:eastAsia="zh-CN"/>
        </w:rPr>
        <w:t>第二章  气候资源探测、区划和规划</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left"/>
        <w:textAlignment w:val="auto"/>
        <w:rPr>
          <w:rFonts w:hint="eastAsia" w:ascii="宋体" w:hAnsi="宋体" w:eastAsia="楷体_GB2312" w:cs="楷体_GB2312"/>
          <w:color w:val="auto"/>
          <w:sz w:val="32"/>
          <w:szCs w:val="32"/>
          <w:shd w:val="clear" w:color="auto" w:fill="FFFFFF"/>
          <w:lang w:eastAsia="zh-CN"/>
        </w:rPr>
      </w:pPr>
      <w:r>
        <w:rPr>
          <w:rFonts w:hint="eastAsia" w:ascii="宋体" w:hAnsi="宋体" w:eastAsia="楷体_GB2312" w:cs="楷体_GB2312"/>
          <w:color w:val="auto"/>
          <w:sz w:val="32"/>
          <w:szCs w:val="32"/>
          <w:shd w:val="clear" w:color="auto" w:fill="FFFFFF"/>
          <w:lang w:val="en-US" w:eastAsia="zh-CN"/>
        </w:rPr>
        <w:t>第三章  气候资源保护</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left"/>
        <w:textAlignment w:val="auto"/>
        <w:rPr>
          <w:rFonts w:hint="eastAsia" w:ascii="宋体" w:hAnsi="宋体" w:eastAsia="楷体_GB2312" w:cs="楷体_GB2312"/>
          <w:color w:val="auto"/>
          <w:sz w:val="32"/>
          <w:szCs w:val="32"/>
          <w:shd w:val="clear" w:color="auto" w:fill="FFFFFF"/>
          <w:lang w:eastAsia="zh-CN"/>
        </w:rPr>
      </w:pPr>
      <w:r>
        <w:rPr>
          <w:rFonts w:hint="eastAsia" w:ascii="宋体" w:hAnsi="宋体" w:eastAsia="楷体_GB2312" w:cs="楷体_GB2312"/>
          <w:color w:val="auto"/>
          <w:sz w:val="32"/>
          <w:szCs w:val="32"/>
          <w:shd w:val="clear" w:color="auto" w:fill="FFFFFF"/>
          <w:lang w:val="en-US" w:eastAsia="zh-CN"/>
        </w:rPr>
        <w:t>第四章  气候资源开发利用</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left"/>
        <w:textAlignment w:val="auto"/>
        <w:rPr>
          <w:rFonts w:hint="eastAsia" w:ascii="宋体" w:hAnsi="宋体" w:eastAsia="楷体_GB2312" w:cs="楷体_GB2312"/>
          <w:color w:val="auto"/>
          <w:sz w:val="32"/>
          <w:szCs w:val="32"/>
          <w:shd w:val="clear" w:color="auto" w:fill="FFFFFF"/>
          <w:lang w:val="en-US" w:eastAsia="zh-CN"/>
        </w:rPr>
      </w:pPr>
      <w:r>
        <w:rPr>
          <w:rFonts w:hint="eastAsia" w:ascii="宋体" w:hAnsi="宋体" w:eastAsia="楷体_GB2312" w:cs="楷体_GB2312"/>
          <w:color w:val="auto"/>
          <w:sz w:val="32"/>
          <w:szCs w:val="32"/>
          <w:shd w:val="clear" w:color="auto" w:fill="FFFFFF"/>
          <w:lang w:val="en-US" w:eastAsia="zh-CN"/>
        </w:rPr>
        <w:t>第五章  附</w:t>
      </w:r>
      <w:r>
        <w:rPr>
          <w:rFonts w:hint="eastAsia" w:ascii="宋体" w:hAnsi="宋体" w:eastAsia="楷体_GB2312" w:cs="楷体_GB2312"/>
          <w:color w:val="auto"/>
          <w:sz w:val="32"/>
          <w:szCs w:val="32"/>
          <w:shd w:val="clear" w:color="auto" w:fill="FFFFFF"/>
          <w:lang w:val="en-US" w:eastAsia="zh-CN"/>
        </w:rPr>
        <w:t xml:space="preserve">  </w:t>
      </w:r>
      <w:r>
        <w:rPr>
          <w:rFonts w:hint="eastAsia" w:ascii="宋体" w:hAnsi="宋体" w:eastAsia="楷体_GB2312" w:cs="楷体_GB2312"/>
          <w:color w:val="auto"/>
          <w:sz w:val="32"/>
          <w:szCs w:val="32"/>
          <w:shd w:val="clear" w:color="auto" w:fill="FFFFFF"/>
          <w:lang w:val="en-US" w:eastAsia="zh-CN"/>
        </w:rPr>
        <w:t>则</w:t>
      </w:r>
    </w:p>
    <w:p>
      <w:pPr>
        <w:pStyle w:val="7"/>
        <w:adjustRightInd w:val="0"/>
        <w:spacing w:beforeLines="0" w:afterLines="0" w:line="590" w:lineRule="exact"/>
        <w:rPr>
          <w:rFonts w:hint="eastAsia" w:ascii="宋体" w:hAnsi="宋体"/>
          <w:lang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jc w:val="center"/>
        <w:textAlignment w:val="auto"/>
        <w:rPr>
          <w:rFonts w:hint="eastAsia" w:ascii="宋体" w:hAnsi="宋体" w:eastAsia="黑体" w:cs="黑体"/>
          <w:bCs/>
          <w:color w:val="auto"/>
          <w:spacing w:val="0"/>
          <w:sz w:val="32"/>
          <w:szCs w:val="32"/>
        </w:rPr>
      </w:pPr>
      <w:r>
        <w:rPr>
          <w:rFonts w:hint="eastAsia" w:ascii="宋体" w:hAnsi="宋体" w:eastAsia="黑体" w:cs="黑体"/>
          <w:bCs/>
          <w:color w:val="auto"/>
          <w:spacing w:val="0"/>
          <w:sz w:val="32"/>
          <w:szCs w:val="32"/>
        </w:rPr>
        <w:t xml:space="preserve">第一章 </w:t>
      </w:r>
      <w:r>
        <w:rPr>
          <w:rFonts w:hint="eastAsia" w:ascii="宋体" w:hAnsi="宋体" w:eastAsia="黑体" w:cs="黑体"/>
          <w:bCs/>
          <w:color w:val="auto"/>
          <w:spacing w:val="0"/>
          <w:sz w:val="32"/>
          <w:szCs w:val="32"/>
          <w:lang w:val="en-US" w:eastAsia="zh-CN"/>
        </w:rPr>
        <w:t xml:space="preserve"> </w:t>
      </w:r>
      <w:r>
        <w:rPr>
          <w:rFonts w:hint="eastAsia" w:ascii="宋体" w:hAnsi="宋体" w:eastAsia="黑体" w:cs="黑体"/>
          <w:bCs/>
          <w:color w:val="auto"/>
          <w:spacing w:val="0"/>
          <w:sz w:val="32"/>
          <w:szCs w:val="32"/>
        </w:rPr>
        <w:t xml:space="preserve">总 </w:t>
      </w:r>
      <w:r>
        <w:rPr>
          <w:rFonts w:hint="eastAsia" w:ascii="宋体" w:hAnsi="宋体" w:eastAsia="黑体" w:cs="黑体"/>
          <w:bCs/>
          <w:color w:val="auto"/>
          <w:spacing w:val="0"/>
          <w:sz w:val="32"/>
          <w:szCs w:val="32"/>
          <w:lang w:val="en-US" w:eastAsia="zh-CN"/>
        </w:rPr>
        <w:t xml:space="preserve"> </w:t>
      </w:r>
      <w:r>
        <w:rPr>
          <w:rFonts w:hint="eastAsia" w:ascii="宋体" w:hAnsi="宋体" w:eastAsia="黑体" w:cs="黑体"/>
          <w:bCs/>
          <w:color w:val="auto"/>
          <w:spacing w:val="0"/>
          <w:sz w:val="32"/>
          <w:szCs w:val="32"/>
        </w:rPr>
        <w:t>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color w:val="auto"/>
          <w:spacing w:val="0"/>
          <w:sz w:val="32"/>
          <w:szCs w:val="32"/>
        </w:rPr>
      </w:pPr>
      <w:r>
        <w:rPr>
          <w:rFonts w:hint="eastAsia" w:ascii="宋体" w:hAnsi="宋体" w:eastAsia="黑体" w:cs="黑体"/>
          <w:bCs/>
          <w:color w:val="auto"/>
          <w:spacing w:val="0"/>
          <w:sz w:val="32"/>
          <w:szCs w:val="32"/>
        </w:rPr>
        <w:t>第一条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color w:val="auto"/>
          <w:spacing w:val="0"/>
          <w:sz w:val="32"/>
          <w:szCs w:val="32"/>
        </w:rPr>
        <w:t>为了保护和合理开发利用气候资源，应对气候变化，</w:t>
      </w:r>
      <w:r>
        <w:rPr>
          <w:rFonts w:hint="eastAsia" w:ascii="宋体" w:hAnsi="宋体" w:eastAsia="仿宋_GB2312" w:cs="仿宋_GB2312"/>
          <w:bCs/>
          <w:color w:val="auto"/>
          <w:spacing w:val="0"/>
          <w:sz w:val="32"/>
          <w:szCs w:val="32"/>
        </w:rPr>
        <w:t>促进经济社会与资源环境协调可持续发展，</w:t>
      </w:r>
      <w:r>
        <w:rPr>
          <w:rFonts w:hint="eastAsia" w:ascii="宋体" w:hAnsi="宋体" w:eastAsia="仿宋_GB2312" w:cs="仿宋_GB2312"/>
          <w:bCs/>
          <w:color w:val="auto"/>
          <w:spacing w:val="0"/>
          <w:sz w:val="32"/>
          <w:szCs w:val="32"/>
          <w:lang w:eastAsia="zh-CN"/>
        </w:rPr>
        <w:t>实现人与自然和谐共生，</w:t>
      </w:r>
      <w:r>
        <w:rPr>
          <w:rFonts w:hint="eastAsia" w:ascii="宋体" w:hAnsi="宋体" w:eastAsia="仿宋_GB2312" w:cs="仿宋_GB2312"/>
          <w:color w:val="auto"/>
          <w:spacing w:val="0"/>
          <w:sz w:val="32"/>
          <w:szCs w:val="32"/>
        </w:rPr>
        <w:t>根据《中华人民共和国气象法》</w:t>
      </w:r>
      <w:r>
        <w:rPr>
          <w:rFonts w:hint="eastAsia" w:ascii="宋体" w:hAnsi="宋体" w:eastAsia="仿宋_GB2312" w:cs="仿宋_GB2312"/>
          <w:bCs/>
          <w:color w:val="auto"/>
          <w:spacing w:val="0"/>
          <w:sz w:val="32"/>
          <w:szCs w:val="32"/>
          <w:lang w:eastAsia="zh-CN"/>
        </w:rPr>
        <w:t>《中华人民共和国可再生能源法》</w:t>
      </w:r>
      <w:r>
        <w:rPr>
          <w:rFonts w:hint="eastAsia" w:ascii="宋体" w:hAnsi="宋体" w:eastAsia="仿宋_GB2312" w:cs="仿宋_GB2312"/>
          <w:color w:val="auto"/>
          <w:spacing w:val="0"/>
          <w:sz w:val="32"/>
          <w:szCs w:val="32"/>
        </w:rPr>
        <w:t>《气象灾害防御条例》等法律、行政法规，结合本省实际，制定本条例。</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color w:val="auto"/>
          <w:spacing w:val="0"/>
          <w:sz w:val="32"/>
          <w:szCs w:val="32"/>
        </w:rPr>
      </w:pPr>
      <w:r>
        <w:rPr>
          <w:rFonts w:hint="eastAsia" w:ascii="宋体" w:hAnsi="宋体" w:eastAsia="黑体" w:cs="黑体"/>
          <w:bCs/>
          <w:color w:val="auto"/>
          <w:spacing w:val="0"/>
          <w:sz w:val="32"/>
          <w:szCs w:val="32"/>
        </w:rPr>
        <w:t>第二条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本条</w:t>
      </w:r>
      <w:r>
        <w:rPr>
          <w:rFonts w:hint="eastAsia" w:ascii="宋体" w:hAnsi="宋体" w:eastAsia="仿宋_GB2312" w:cs="仿宋_GB2312"/>
          <w:color w:val="auto"/>
          <w:spacing w:val="0"/>
          <w:sz w:val="32"/>
          <w:szCs w:val="32"/>
        </w:rPr>
        <w:t>例适用于本省行政区域内从事气候资源保护和开发利用活动。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sz w:val="32"/>
          <w:szCs w:val="32"/>
        </w:rPr>
        <w:t>本条例所称气候资源，是指能被生产、生活和生态利用的太阳光照、热量、降水、云水、风、大气成分等自然物质和能量。</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color w:val="auto"/>
          <w:spacing w:val="0"/>
          <w:sz w:val="32"/>
          <w:szCs w:val="32"/>
        </w:rPr>
      </w:pPr>
      <w:r>
        <w:rPr>
          <w:rFonts w:hint="eastAsia" w:ascii="宋体" w:hAnsi="宋体" w:eastAsia="黑体" w:cs="黑体"/>
          <w:bCs/>
          <w:color w:val="auto"/>
          <w:spacing w:val="0"/>
          <w:sz w:val="32"/>
          <w:szCs w:val="32"/>
        </w:rPr>
        <w:t>第三条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气候资</w:t>
      </w:r>
      <w:r>
        <w:rPr>
          <w:rFonts w:hint="eastAsia" w:ascii="宋体" w:hAnsi="宋体" w:eastAsia="仿宋_GB2312" w:cs="仿宋_GB2312"/>
          <w:color w:val="auto"/>
          <w:spacing w:val="0"/>
          <w:sz w:val="32"/>
          <w:szCs w:val="32"/>
        </w:rPr>
        <w:t>源的保护和开发利用，应当遵循自然生态规律，坚持统筹规划、保护优先、合理开发、科学利用的原则，预防、控制和减少人类活动对生态环境的破坏。</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color w:val="auto"/>
          <w:spacing w:val="0"/>
          <w:sz w:val="32"/>
          <w:szCs w:val="32"/>
        </w:rPr>
      </w:pPr>
      <w:r>
        <w:rPr>
          <w:rFonts w:hint="eastAsia" w:ascii="宋体" w:hAnsi="宋体" w:eastAsia="黑体" w:cs="黑体"/>
          <w:bCs/>
          <w:color w:val="auto"/>
          <w:spacing w:val="0"/>
          <w:sz w:val="32"/>
          <w:szCs w:val="32"/>
        </w:rPr>
        <w:t>第四条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县级以</w:t>
      </w:r>
      <w:r>
        <w:rPr>
          <w:rFonts w:hint="eastAsia" w:ascii="宋体" w:hAnsi="宋体" w:eastAsia="仿宋_GB2312" w:cs="仿宋_GB2312"/>
          <w:color w:val="auto"/>
          <w:spacing w:val="0"/>
          <w:sz w:val="32"/>
          <w:szCs w:val="32"/>
        </w:rPr>
        <w:t>上人民政府应当加强对气候资源保护和开发利用工作的领导和组织协调，制定气候资源保护和开发利用的政策措施，将气候资源保护和开发利用纳入国民经济和社会发展相关规划，所需经费纳入本级财政预算。</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color w:val="auto"/>
          <w:spacing w:val="0"/>
          <w:sz w:val="32"/>
          <w:szCs w:val="32"/>
        </w:rPr>
      </w:pPr>
      <w:r>
        <w:rPr>
          <w:rFonts w:hint="eastAsia" w:ascii="宋体" w:hAnsi="宋体" w:eastAsia="黑体" w:cs="黑体"/>
          <w:bCs/>
          <w:color w:val="auto"/>
          <w:spacing w:val="0"/>
          <w:sz w:val="32"/>
          <w:szCs w:val="32"/>
        </w:rPr>
        <w:t>第五条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县级</w:t>
      </w:r>
      <w:r>
        <w:rPr>
          <w:rFonts w:hint="eastAsia" w:ascii="宋体" w:hAnsi="宋体" w:eastAsia="仿宋_GB2312" w:cs="仿宋_GB2312"/>
          <w:color w:val="auto"/>
          <w:spacing w:val="0"/>
          <w:sz w:val="32"/>
          <w:szCs w:val="32"/>
        </w:rPr>
        <w:t>以上气象主管机构负责本行政区域内气候资源保护和开发利用</w:t>
      </w:r>
      <w:r>
        <w:rPr>
          <w:rFonts w:hint="eastAsia" w:ascii="宋体" w:hAnsi="宋体" w:eastAsia="仿宋_GB2312" w:cs="仿宋_GB2312"/>
          <w:color w:val="auto"/>
          <w:spacing w:val="0"/>
          <w:sz w:val="32"/>
          <w:szCs w:val="32"/>
          <w:lang w:eastAsia="zh-CN"/>
        </w:rPr>
        <w:t>工作</w:t>
      </w:r>
      <w:r>
        <w:rPr>
          <w:rFonts w:hint="eastAsia" w:ascii="宋体" w:hAnsi="宋体" w:eastAsia="仿宋_GB2312" w:cs="仿宋_GB2312"/>
          <w:color w:val="auto"/>
          <w:spacing w:val="0"/>
          <w:sz w:val="32"/>
          <w:szCs w:val="32"/>
        </w:rPr>
        <w:t>的服务、指导和监督，组织开展气候资源探测、调查、评估、区划等工作。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44" w:firstLineChars="200"/>
        <w:textAlignment w:val="auto"/>
        <w:rPr>
          <w:rFonts w:hint="eastAsia" w:ascii="宋体" w:hAnsi="宋体" w:eastAsia="仿宋_GB2312" w:cs="仿宋_GB2312"/>
          <w:color w:val="auto"/>
          <w:spacing w:val="3"/>
          <w:sz w:val="32"/>
          <w:szCs w:val="32"/>
        </w:rPr>
      </w:pPr>
      <w:r>
        <w:rPr>
          <w:rFonts w:hint="eastAsia" w:ascii="宋体" w:hAnsi="宋体" w:eastAsia="仿宋_GB2312" w:cs="仿宋_GB2312"/>
          <w:color w:val="auto"/>
          <w:spacing w:val="3"/>
          <w:sz w:val="32"/>
          <w:szCs w:val="32"/>
        </w:rPr>
        <w:t>县级以上人民政府发展改革、</w:t>
      </w:r>
      <w:r>
        <w:rPr>
          <w:rFonts w:hint="eastAsia" w:ascii="宋体" w:hAnsi="宋体" w:eastAsia="仿宋_GB2312" w:cs="仿宋_GB2312"/>
          <w:bCs/>
          <w:color w:val="auto"/>
          <w:spacing w:val="3"/>
          <w:sz w:val="32"/>
          <w:szCs w:val="32"/>
          <w:lang w:eastAsia="zh-CN"/>
        </w:rPr>
        <w:t>教育、科技、</w:t>
      </w:r>
      <w:r>
        <w:rPr>
          <w:rFonts w:hint="eastAsia" w:ascii="宋体" w:hAnsi="宋体" w:eastAsia="仿宋_GB2312" w:cs="仿宋_GB2312"/>
          <w:color w:val="auto"/>
          <w:spacing w:val="3"/>
          <w:sz w:val="32"/>
          <w:szCs w:val="32"/>
        </w:rPr>
        <w:t>自然资源、生态环境、住房城乡建设、水利、农业农村、文化和旅游等有关部门应当按照各自职责，共同做好气候资源保护和开发利用的相关工作。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color w:val="auto"/>
          <w:spacing w:val="0"/>
          <w:sz w:val="32"/>
          <w:szCs w:val="20"/>
        </w:rPr>
      </w:pPr>
      <w:r>
        <w:rPr>
          <w:rFonts w:hint="eastAsia" w:ascii="宋体" w:hAnsi="宋体" w:eastAsia="仿宋_GB2312" w:cs="仿宋_GB2312"/>
          <w:i w:val="0"/>
          <w:iCs w:val="0"/>
          <w:color w:val="auto"/>
          <w:spacing w:val="0"/>
          <w:sz w:val="32"/>
          <w:szCs w:val="32"/>
          <w:u w:val="none"/>
        </w:rPr>
        <w:t>本省</w:t>
      </w:r>
      <w:r>
        <w:rPr>
          <w:rFonts w:hint="eastAsia" w:ascii="宋体" w:hAnsi="宋体" w:eastAsia="仿宋_GB2312" w:cs="仿宋_GB2312"/>
          <w:color w:val="auto"/>
          <w:spacing w:val="0"/>
          <w:sz w:val="32"/>
          <w:szCs w:val="32"/>
          <w:lang w:eastAsia="zh-CN"/>
        </w:rPr>
        <w:t>内</w:t>
      </w:r>
      <w:r>
        <w:rPr>
          <w:rFonts w:hint="eastAsia" w:ascii="宋体" w:hAnsi="宋体" w:eastAsia="仿宋_GB2312" w:cs="仿宋_GB2312"/>
          <w:color w:val="auto"/>
          <w:spacing w:val="0"/>
          <w:sz w:val="32"/>
          <w:szCs w:val="32"/>
        </w:rPr>
        <w:t>跨行政区域的气候资源保护和开发利用工作，相关的县级以上人民政府应当加强协同</w:t>
      </w:r>
      <w:r>
        <w:rPr>
          <w:rFonts w:hint="eastAsia" w:ascii="宋体" w:hAnsi="宋体" w:eastAsia="仿宋_GB2312" w:cs="仿宋_GB2312"/>
          <w:color w:val="auto"/>
          <w:spacing w:val="0"/>
          <w:sz w:val="32"/>
          <w:szCs w:val="32"/>
          <w:lang w:eastAsia="zh-CN"/>
        </w:rPr>
        <w:t>，</w:t>
      </w:r>
      <w:r>
        <w:rPr>
          <w:rFonts w:hint="eastAsia" w:ascii="宋体" w:hAnsi="宋体" w:eastAsia="仿宋_GB2312" w:cs="仿宋_GB2312"/>
          <w:color w:val="auto"/>
          <w:spacing w:val="0"/>
          <w:sz w:val="32"/>
          <w:szCs w:val="32"/>
        </w:rPr>
        <w:t>上级</w:t>
      </w:r>
      <w:r>
        <w:rPr>
          <w:rFonts w:hint="eastAsia" w:ascii="宋体" w:hAnsi="宋体" w:eastAsia="仿宋_GB2312" w:cs="仿宋_GB2312"/>
          <w:color w:val="auto"/>
          <w:spacing w:val="0"/>
          <w:sz w:val="32"/>
          <w:szCs w:val="32"/>
          <w:lang w:eastAsia="zh-CN"/>
        </w:rPr>
        <w:t>人民政府以</w:t>
      </w:r>
      <w:r>
        <w:rPr>
          <w:rFonts w:hint="eastAsia" w:ascii="宋体" w:hAnsi="宋体" w:eastAsia="仿宋_GB2312" w:cs="仿宋_GB2312"/>
          <w:color w:val="auto"/>
          <w:spacing w:val="0"/>
          <w:sz w:val="32"/>
          <w:szCs w:val="32"/>
        </w:rPr>
        <w:t>及有关部门应当予以指导、加强协调。</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color w:val="auto"/>
          <w:spacing w:val="0"/>
          <w:sz w:val="32"/>
          <w:szCs w:val="32"/>
        </w:rPr>
      </w:pPr>
      <w:r>
        <w:rPr>
          <w:rFonts w:hint="eastAsia" w:ascii="宋体" w:hAnsi="宋体" w:eastAsia="黑体" w:cs="黑体"/>
          <w:bCs/>
          <w:color w:val="auto"/>
          <w:spacing w:val="0"/>
          <w:sz w:val="32"/>
          <w:szCs w:val="32"/>
        </w:rPr>
        <w:t>第六条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县级</w:t>
      </w:r>
      <w:r>
        <w:rPr>
          <w:rFonts w:hint="eastAsia" w:ascii="宋体" w:hAnsi="宋体" w:eastAsia="仿宋_GB2312" w:cs="仿宋_GB2312"/>
          <w:color w:val="auto"/>
          <w:spacing w:val="0"/>
          <w:sz w:val="32"/>
          <w:szCs w:val="32"/>
        </w:rPr>
        <w:t>以上人民政府应当制定财政、金融、土地等政策</w:t>
      </w:r>
      <w:r>
        <w:rPr>
          <w:rFonts w:hint="eastAsia" w:ascii="宋体" w:hAnsi="宋体" w:eastAsia="仿宋_GB2312" w:cs="仿宋_GB2312"/>
          <w:bCs/>
          <w:color w:val="auto"/>
          <w:spacing w:val="0"/>
          <w:sz w:val="32"/>
          <w:szCs w:val="32"/>
          <w:u w:val="none"/>
          <w:lang w:eastAsia="zh-CN"/>
        </w:rPr>
        <w:t>措施</w:t>
      </w:r>
      <w:r>
        <w:rPr>
          <w:rFonts w:hint="eastAsia" w:ascii="宋体" w:hAnsi="宋体" w:eastAsia="仿宋_GB2312" w:cs="仿宋_GB2312"/>
          <w:color w:val="auto"/>
          <w:spacing w:val="0"/>
          <w:sz w:val="32"/>
          <w:szCs w:val="32"/>
        </w:rPr>
        <w:t>，支持公民、法人和其他组织参与气候资源保护和合理开发利用，</w:t>
      </w:r>
      <w:r>
        <w:rPr>
          <w:rFonts w:hint="eastAsia" w:ascii="宋体" w:hAnsi="宋体" w:eastAsia="仿宋_GB2312" w:cs="仿宋_GB2312"/>
          <w:bCs/>
          <w:color w:val="auto"/>
          <w:spacing w:val="0"/>
          <w:sz w:val="32"/>
          <w:szCs w:val="32"/>
          <w:u w:val="none"/>
        </w:rPr>
        <w:t>依法保障其合法权益</w:t>
      </w:r>
      <w:r>
        <w:rPr>
          <w:rFonts w:hint="eastAsia" w:ascii="宋体" w:hAnsi="宋体" w:eastAsia="仿宋_GB2312" w:cs="仿宋_GB2312"/>
          <w:color w:val="auto"/>
          <w:spacing w:val="0"/>
          <w:sz w:val="32"/>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七</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i w:val="0"/>
          <w:iCs w:val="0"/>
          <w:color w:val="auto"/>
          <w:spacing w:val="0"/>
          <w:sz w:val="32"/>
          <w:szCs w:val="32"/>
          <w:u w:val="none"/>
        </w:rPr>
        <w:t>县级以上</w:t>
      </w:r>
      <w:r>
        <w:rPr>
          <w:rFonts w:hint="eastAsia" w:ascii="宋体" w:hAnsi="宋体" w:eastAsia="仿宋_GB2312" w:cs="仿宋_GB2312"/>
          <w:bCs/>
          <w:i w:val="0"/>
          <w:iCs w:val="0"/>
          <w:color w:val="auto"/>
          <w:spacing w:val="0"/>
          <w:sz w:val="32"/>
          <w:szCs w:val="32"/>
          <w:u w:val="none"/>
          <w:lang w:eastAsia="zh-CN"/>
        </w:rPr>
        <w:t>人民政府以及</w:t>
      </w:r>
      <w:r>
        <w:rPr>
          <w:rFonts w:hint="eastAsia" w:ascii="宋体" w:hAnsi="宋体" w:eastAsia="仿宋_GB2312" w:cs="仿宋_GB2312"/>
          <w:bCs/>
          <w:color w:val="auto"/>
          <w:spacing w:val="0"/>
          <w:sz w:val="32"/>
          <w:szCs w:val="32"/>
        </w:rPr>
        <w:t>有关部门应当</w:t>
      </w:r>
      <w:r>
        <w:rPr>
          <w:rFonts w:hint="eastAsia" w:ascii="宋体" w:hAnsi="宋体" w:eastAsia="仿宋_GB2312" w:cs="仿宋_GB2312"/>
          <w:bCs/>
          <w:color w:val="auto"/>
          <w:spacing w:val="0"/>
          <w:sz w:val="32"/>
          <w:szCs w:val="32"/>
          <w:lang w:eastAsia="zh-CN"/>
        </w:rPr>
        <w:t>鼓励</w:t>
      </w:r>
      <w:r>
        <w:rPr>
          <w:rFonts w:hint="eastAsia" w:ascii="宋体" w:hAnsi="宋体" w:eastAsia="仿宋_GB2312" w:cs="仿宋_GB2312"/>
          <w:bCs/>
          <w:color w:val="auto"/>
          <w:spacing w:val="0"/>
          <w:sz w:val="32"/>
          <w:szCs w:val="32"/>
          <w:u w:val="none"/>
        </w:rPr>
        <w:t>开展气候资源保护和</w:t>
      </w:r>
      <w:r>
        <w:rPr>
          <w:rFonts w:hint="eastAsia" w:ascii="宋体" w:hAnsi="宋体" w:eastAsia="仿宋_GB2312" w:cs="仿宋_GB2312"/>
          <w:bCs/>
          <w:color w:val="auto"/>
          <w:spacing w:val="0"/>
          <w:sz w:val="32"/>
          <w:szCs w:val="32"/>
          <w:u w:val="none"/>
          <w:lang w:eastAsia="zh-CN"/>
        </w:rPr>
        <w:t>合理开发</w:t>
      </w:r>
      <w:r>
        <w:rPr>
          <w:rFonts w:hint="eastAsia" w:ascii="宋体" w:hAnsi="宋体" w:eastAsia="仿宋_GB2312" w:cs="仿宋_GB2312"/>
          <w:bCs/>
          <w:color w:val="auto"/>
          <w:spacing w:val="0"/>
          <w:sz w:val="32"/>
          <w:szCs w:val="32"/>
          <w:u w:val="none"/>
        </w:rPr>
        <w:t>利用</w:t>
      </w:r>
      <w:r>
        <w:rPr>
          <w:rFonts w:hint="eastAsia" w:ascii="宋体" w:hAnsi="宋体" w:eastAsia="仿宋_GB2312" w:cs="仿宋_GB2312"/>
          <w:bCs/>
          <w:color w:val="auto"/>
          <w:spacing w:val="0"/>
          <w:sz w:val="32"/>
          <w:szCs w:val="32"/>
          <w:u w:val="none"/>
          <w:lang w:eastAsia="zh-CN"/>
        </w:rPr>
        <w:t>的</w:t>
      </w:r>
      <w:r>
        <w:rPr>
          <w:rFonts w:hint="eastAsia" w:ascii="宋体" w:hAnsi="宋体" w:eastAsia="仿宋_GB2312" w:cs="仿宋_GB2312"/>
          <w:bCs/>
          <w:color w:val="auto"/>
          <w:spacing w:val="0"/>
          <w:sz w:val="32"/>
          <w:szCs w:val="32"/>
          <w:u w:val="none"/>
        </w:rPr>
        <w:t>科学技术研究，</w:t>
      </w:r>
      <w:r>
        <w:rPr>
          <w:rFonts w:hint="eastAsia" w:ascii="宋体" w:hAnsi="宋体" w:eastAsia="仿宋_GB2312" w:cs="仿宋_GB2312"/>
          <w:bCs/>
          <w:color w:val="auto"/>
          <w:spacing w:val="0"/>
          <w:sz w:val="32"/>
          <w:szCs w:val="32"/>
          <w:u w:val="none"/>
          <w:lang w:eastAsia="zh-CN"/>
        </w:rPr>
        <w:t>支持利用大数据、人工智能、区块链等新技术提升科研能力，</w:t>
      </w:r>
      <w:r>
        <w:rPr>
          <w:rFonts w:hint="eastAsia" w:ascii="宋体" w:hAnsi="宋体" w:eastAsia="仿宋_GB2312" w:cs="仿宋_GB2312"/>
          <w:bCs/>
          <w:color w:val="auto"/>
          <w:spacing w:val="0"/>
          <w:sz w:val="32"/>
          <w:szCs w:val="32"/>
          <w:u w:val="none"/>
        </w:rPr>
        <w:t>促进</w:t>
      </w:r>
      <w:r>
        <w:rPr>
          <w:rFonts w:hint="eastAsia" w:ascii="宋体" w:hAnsi="宋体" w:eastAsia="仿宋_GB2312" w:cs="仿宋_GB2312"/>
          <w:bCs/>
          <w:color w:val="auto"/>
          <w:spacing w:val="0"/>
          <w:sz w:val="32"/>
          <w:szCs w:val="32"/>
          <w:u w:val="none"/>
          <w:lang w:eastAsia="zh-CN"/>
        </w:rPr>
        <w:t>相关</w:t>
      </w:r>
      <w:r>
        <w:rPr>
          <w:rFonts w:hint="eastAsia" w:ascii="宋体" w:hAnsi="宋体" w:eastAsia="仿宋_GB2312" w:cs="仿宋_GB2312"/>
          <w:bCs/>
          <w:color w:val="auto"/>
          <w:spacing w:val="0"/>
          <w:sz w:val="32"/>
          <w:szCs w:val="32"/>
          <w:u w:val="none"/>
        </w:rPr>
        <w:t>产品</w:t>
      </w:r>
      <w:r>
        <w:rPr>
          <w:rFonts w:hint="eastAsia" w:ascii="宋体" w:hAnsi="宋体" w:eastAsia="仿宋_GB2312" w:cs="仿宋_GB2312"/>
          <w:bCs/>
          <w:color w:val="auto"/>
          <w:spacing w:val="0"/>
          <w:sz w:val="32"/>
          <w:szCs w:val="32"/>
          <w:u w:val="none"/>
          <w:lang w:eastAsia="zh-CN"/>
        </w:rPr>
        <w:t>和技术的</w:t>
      </w:r>
      <w:r>
        <w:rPr>
          <w:rFonts w:hint="eastAsia" w:ascii="宋体" w:hAnsi="宋体" w:eastAsia="仿宋_GB2312" w:cs="仿宋_GB2312"/>
          <w:bCs/>
          <w:color w:val="auto"/>
          <w:spacing w:val="0"/>
          <w:sz w:val="32"/>
          <w:szCs w:val="32"/>
          <w:u w:val="none"/>
        </w:rPr>
        <w:t>研发、应用</w:t>
      </w:r>
      <w:r>
        <w:rPr>
          <w:rFonts w:hint="eastAsia" w:ascii="宋体" w:hAnsi="宋体" w:eastAsia="仿宋_GB2312" w:cs="仿宋_GB2312"/>
          <w:bCs/>
          <w:color w:val="auto"/>
          <w:spacing w:val="0"/>
          <w:sz w:val="32"/>
          <w:szCs w:val="32"/>
          <w:u w:val="none"/>
          <w:lang w:eastAsia="zh-CN"/>
        </w:rPr>
        <w:t>、推广。</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八</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鼓</w:t>
      </w:r>
      <w:r>
        <w:rPr>
          <w:rFonts w:hint="eastAsia" w:ascii="宋体" w:hAnsi="宋体" w:eastAsia="仿宋_GB2312" w:cs="仿宋_GB2312"/>
          <w:color w:val="auto"/>
          <w:spacing w:val="0"/>
          <w:sz w:val="32"/>
          <w:szCs w:val="32"/>
        </w:rPr>
        <w:t>励发展气象指数型的</w:t>
      </w:r>
      <w:r>
        <w:rPr>
          <w:rFonts w:hint="eastAsia" w:ascii="宋体" w:hAnsi="宋体" w:eastAsia="仿宋_GB2312" w:cs="仿宋_GB2312"/>
          <w:bCs/>
          <w:color w:val="auto"/>
          <w:spacing w:val="0"/>
          <w:sz w:val="32"/>
          <w:szCs w:val="32"/>
        </w:rPr>
        <w:t>巨灾保险和政策性农业保险</w:t>
      </w:r>
      <w:r>
        <w:rPr>
          <w:rFonts w:hint="eastAsia" w:ascii="宋体" w:hAnsi="宋体" w:eastAsia="仿宋_GB2312" w:cs="仿宋_GB2312"/>
          <w:color w:val="auto"/>
          <w:spacing w:val="0"/>
          <w:sz w:val="32"/>
          <w:szCs w:val="32"/>
        </w:rPr>
        <w:t>，支持开发太阳能、风能等气象指数保险产品，提高</w:t>
      </w:r>
      <w:r>
        <w:rPr>
          <w:rFonts w:hint="eastAsia" w:ascii="宋体" w:hAnsi="宋体" w:eastAsia="仿宋_GB2312" w:cs="仿宋_GB2312"/>
          <w:color w:val="auto"/>
          <w:spacing w:val="0"/>
          <w:sz w:val="32"/>
          <w:szCs w:val="32"/>
          <w:lang w:eastAsia="zh-CN"/>
        </w:rPr>
        <w:t>气象</w:t>
      </w:r>
      <w:r>
        <w:rPr>
          <w:rFonts w:hint="eastAsia" w:ascii="宋体" w:hAnsi="宋体" w:eastAsia="仿宋_GB2312" w:cs="仿宋_GB2312"/>
          <w:color w:val="auto"/>
          <w:spacing w:val="0"/>
          <w:sz w:val="32"/>
          <w:szCs w:val="32"/>
        </w:rPr>
        <w:t>灾害救助和抗风险能力。</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九</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省</w:t>
      </w:r>
      <w:r>
        <w:rPr>
          <w:rFonts w:hint="eastAsia" w:ascii="宋体" w:hAnsi="宋体" w:eastAsia="仿宋_GB2312" w:cs="仿宋_GB2312"/>
          <w:color w:val="auto"/>
          <w:spacing w:val="0"/>
          <w:sz w:val="32"/>
          <w:szCs w:val="32"/>
        </w:rPr>
        <w:t>气象主管机构和省人民政府标准化行政主管部门应当建立和完善气候资源标准体系，强化标准对气候资源保护和开发利用的技术支撑作用。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十</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i w:val="0"/>
          <w:iCs w:val="0"/>
          <w:color w:val="auto"/>
          <w:spacing w:val="0"/>
          <w:sz w:val="32"/>
          <w:szCs w:val="32"/>
          <w:u w:val="none"/>
        </w:rPr>
        <w:t>县级以上</w:t>
      </w:r>
      <w:r>
        <w:rPr>
          <w:rFonts w:hint="eastAsia" w:ascii="宋体" w:hAnsi="宋体" w:eastAsia="仿宋_GB2312" w:cs="仿宋_GB2312"/>
          <w:bCs/>
          <w:color w:val="auto"/>
          <w:spacing w:val="0"/>
          <w:sz w:val="32"/>
          <w:szCs w:val="32"/>
        </w:rPr>
        <w:t>人民政府</w:t>
      </w:r>
      <w:r>
        <w:rPr>
          <w:rFonts w:hint="eastAsia" w:ascii="宋体" w:hAnsi="宋体" w:eastAsia="仿宋_GB2312" w:cs="仿宋_GB2312"/>
          <w:bCs/>
          <w:color w:val="auto"/>
          <w:spacing w:val="0"/>
          <w:sz w:val="32"/>
          <w:szCs w:val="32"/>
          <w:lang w:eastAsia="zh-CN"/>
        </w:rPr>
        <w:t>以</w:t>
      </w:r>
      <w:r>
        <w:rPr>
          <w:rFonts w:hint="eastAsia" w:ascii="宋体" w:hAnsi="宋体" w:eastAsia="仿宋_GB2312" w:cs="仿宋_GB2312"/>
          <w:bCs/>
          <w:color w:val="auto"/>
          <w:spacing w:val="0"/>
          <w:sz w:val="32"/>
          <w:szCs w:val="32"/>
        </w:rPr>
        <w:t>及有关部门应当采取多种形式</w:t>
      </w:r>
      <w:r>
        <w:rPr>
          <w:rFonts w:hint="eastAsia" w:ascii="宋体" w:hAnsi="宋体" w:eastAsia="仿宋_GB2312" w:cs="仿宋_GB2312"/>
          <w:bCs/>
          <w:color w:val="auto"/>
          <w:spacing w:val="0"/>
          <w:sz w:val="32"/>
          <w:szCs w:val="32"/>
          <w:lang w:eastAsia="zh-CN"/>
        </w:rPr>
        <w:t>，</w:t>
      </w:r>
      <w:r>
        <w:rPr>
          <w:rFonts w:hint="eastAsia" w:ascii="宋体" w:hAnsi="宋体" w:eastAsia="仿宋_GB2312" w:cs="仿宋_GB2312"/>
          <w:bCs/>
          <w:color w:val="auto"/>
          <w:spacing w:val="0"/>
          <w:sz w:val="32"/>
          <w:szCs w:val="32"/>
        </w:rPr>
        <w:t>开展气候资源保护和开发利用法律法规以及相关知识的宣传教育，增强社会公众对气候资源保护和合理开发利用的意识。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jc w:val="center"/>
        <w:textAlignment w:val="auto"/>
        <w:rPr>
          <w:rFonts w:hint="eastAsia" w:ascii="宋体" w:hAnsi="宋体" w:eastAsia="黑体" w:cs="黑体"/>
          <w:bCs/>
          <w:color w:val="auto"/>
          <w:spacing w:val="0"/>
          <w:sz w:val="32"/>
          <w:szCs w:val="32"/>
        </w:rPr>
      </w:pPr>
      <w:r>
        <w:rPr>
          <w:rFonts w:hint="eastAsia" w:ascii="宋体" w:hAnsi="宋体" w:eastAsia="黑体" w:cs="黑体"/>
          <w:bCs/>
          <w:color w:val="auto"/>
          <w:spacing w:val="0"/>
          <w:sz w:val="32"/>
          <w:szCs w:val="32"/>
        </w:rPr>
        <w:t xml:space="preserve">第二章 </w:t>
      </w:r>
      <w:r>
        <w:rPr>
          <w:rFonts w:hint="eastAsia" w:ascii="宋体" w:hAnsi="宋体" w:eastAsia="黑体" w:cs="黑体"/>
          <w:bCs/>
          <w:color w:val="auto"/>
          <w:spacing w:val="0"/>
          <w:sz w:val="32"/>
          <w:szCs w:val="32"/>
          <w:lang w:val="en-US" w:eastAsia="zh-CN"/>
        </w:rPr>
        <w:t xml:space="preserve"> </w:t>
      </w:r>
      <w:r>
        <w:rPr>
          <w:rFonts w:hint="eastAsia" w:ascii="宋体" w:hAnsi="宋体" w:eastAsia="黑体" w:cs="黑体"/>
          <w:bCs/>
          <w:color w:val="auto"/>
          <w:spacing w:val="0"/>
          <w:sz w:val="32"/>
          <w:szCs w:val="32"/>
        </w:rPr>
        <w:t>气候资源探测、区划和规划</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十一</w:t>
      </w:r>
      <w:r>
        <w:rPr>
          <w:rFonts w:hint="eastAsia" w:ascii="宋体" w:hAnsi="宋体" w:eastAsia="黑体" w:cs="黑体"/>
          <w:bCs/>
          <w:color w:val="auto"/>
          <w:spacing w:val="0"/>
          <w:sz w:val="32"/>
          <w:szCs w:val="32"/>
        </w:rPr>
        <w:t>条</w:t>
      </w:r>
      <w:r>
        <w:rPr>
          <w:rFonts w:hint="eastAsia" w:ascii="宋体" w:hAnsi="宋体" w:eastAsia="仿宋_GB2312" w:cs="仿宋_GB2312"/>
          <w:color w:val="auto"/>
          <w:spacing w:val="0"/>
          <w:sz w:val="32"/>
          <w:szCs w:val="32"/>
          <w:lang w:eastAsia="zh-CN"/>
        </w:rPr>
        <w:t xml:space="preserve">  </w:t>
      </w:r>
      <w:r>
        <w:rPr>
          <w:rFonts w:hint="eastAsia" w:ascii="宋体" w:hAnsi="宋体" w:eastAsia="仿宋_GB2312" w:cs="仿宋_GB2312"/>
          <w:color w:val="auto"/>
          <w:spacing w:val="0"/>
          <w:sz w:val="32"/>
          <w:szCs w:val="32"/>
        </w:rPr>
        <w:t>县级以上人民政府应当加强气候资源探测基础设施建设，</w:t>
      </w:r>
      <w:r>
        <w:rPr>
          <w:rFonts w:hint="eastAsia" w:ascii="宋体" w:hAnsi="宋体" w:eastAsia="仿宋_GB2312" w:cs="仿宋_GB2312"/>
          <w:i w:val="0"/>
          <w:iCs w:val="0"/>
          <w:color w:val="auto"/>
          <w:spacing w:val="0"/>
          <w:sz w:val="32"/>
          <w:szCs w:val="32"/>
          <w:u w:val="none"/>
        </w:rPr>
        <w:t>建立和</w:t>
      </w:r>
      <w:r>
        <w:rPr>
          <w:rFonts w:hint="eastAsia" w:ascii="宋体" w:hAnsi="宋体" w:eastAsia="仿宋_GB2312" w:cs="仿宋_GB2312"/>
          <w:color w:val="auto"/>
          <w:spacing w:val="0"/>
          <w:sz w:val="32"/>
          <w:szCs w:val="32"/>
        </w:rPr>
        <w:t>完善气候资源探测站网，保护气候资源探测环境。</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十二</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color w:val="auto"/>
          <w:spacing w:val="0"/>
          <w:sz w:val="32"/>
          <w:szCs w:val="32"/>
        </w:rPr>
        <w:t>气候资源探测应当执行国家规定的气候资源探测方法、标准和规范，使用符合国家规定技术要求的气象专用技术装备和气象计量器具。</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十三</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气候资源探测资料的收集、处理、存储、传输、发布</w:t>
      </w:r>
      <w:r>
        <w:rPr>
          <w:rFonts w:hint="eastAsia" w:ascii="宋体" w:hAnsi="宋体" w:eastAsia="仿宋_GB2312" w:cs="仿宋_GB2312"/>
          <w:bCs/>
          <w:color w:val="auto"/>
          <w:spacing w:val="0"/>
          <w:sz w:val="32"/>
          <w:szCs w:val="32"/>
          <w:lang w:eastAsia="zh-CN"/>
        </w:rPr>
        <w:t>、共享</w:t>
      </w:r>
      <w:r>
        <w:rPr>
          <w:rFonts w:hint="eastAsia" w:ascii="宋体" w:hAnsi="宋体" w:eastAsia="仿宋_GB2312" w:cs="仿宋_GB2312"/>
          <w:bCs/>
          <w:color w:val="auto"/>
          <w:spacing w:val="0"/>
          <w:sz w:val="32"/>
          <w:szCs w:val="32"/>
        </w:rPr>
        <w:t>等，应当符合国家有关标准、技术规范和保密规定。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lang w:eastAsia="zh-CN"/>
        </w:rPr>
      </w:pPr>
      <w:r>
        <w:rPr>
          <w:rFonts w:hint="eastAsia" w:ascii="宋体" w:hAnsi="宋体" w:eastAsia="黑体" w:cs="黑体"/>
          <w:bCs/>
          <w:color w:val="auto"/>
          <w:spacing w:val="0"/>
          <w:sz w:val="32"/>
          <w:szCs w:val="32"/>
          <w:lang w:eastAsia="zh-CN"/>
        </w:rPr>
        <w:t>第</w:t>
      </w:r>
      <w:r>
        <w:rPr>
          <w:rFonts w:hint="eastAsia" w:ascii="宋体" w:hAnsi="宋体" w:eastAsia="黑体" w:cs="黑体"/>
          <w:bCs/>
          <w:color w:val="auto"/>
          <w:spacing w:val="0"/>
          <w:sz w:val="32"/>
          <w:szCs w:val="32"/>
          <w:lang w:val="en-US" w:eastAsia="zh-CN"/>
        </w:rPr>
        <w:t>十四</w:t>
      </w:r>
      <w:r>
        <w:rPr>
          <w:rFonts w:hint="eastAsia" w:ascii="宋体" w:hAnsi="宋体" w:eastAsia="黑体" w:cs="黑体"/>
          <w:bCs/>
          <w:color w:val="auto"/>
          <w:spacing w:val="0"/>
          <w:sz w:val="32"/>
          <w:szCs w:val="32"/>
          <w:lang w:eastAsia="zh-CN"/>
        </w:rPr>
        <w:t>条</w:t>
      </w:r>
      <w:r>
        <w:rPr>
          <w:rFonts w:hint="eastAsia" w:ascii="宋体" w:hAnsi="宋体" w:eastAsia="仿宋_GB2312" w:cs="仿宋_GB2312"/>
          <w:bCs/>
          <w:color w:val="auto"/>
          <w:spacing w:val="0"/>
          <w:sz w:val="32"/>
          <w:szCs w:val="32"/>
          <w:lang w:eastAsia="zh-CN"/>
        </w:rPr>
        <w:t xml:space="preserve">  气候资源探测资料实行统一汇交制度。从事气候资源探测的气象台站、其他组织和个人，应当按照国家有关规定汇交所获得的气候资源探测资料。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十五</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省气象主管机构应当建立和完善气候资源数据库和共享目录，依托省政务大数据中心与政府信息公共服务平台对接，实现信息互联共享。</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十六</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省气象主管机构应当</w:t>
      </w:r>
      <w:r>
        <w:rPr>
          <w:rFonts w:hint="eastAsia" w:ascii="宋体" w:hAnsi="宋体" w:eastAsia="仿宋_GB2312" w:cs="仿宋_GB2312"/>
          <w:color w:val="auto"/>
          <w:spacing w:val="0"/>
          <w:sz w:val="32"/>
          <w:szCs w:val="32"/>
          <w:lang w:eastAsia="zh-CN"/>
        </w:rPr>
        <w:t>于每年</w:t>
      </w:r>
      <w:r>
        <w:rPr>
          <w:rFonts w:hint="eastAsia" w:ascii="宋体" w:hAnsi="宋体" w:eastAsia="仿宋_GB2312" w:cs="仿宋_GB2312"/>
          <w:color w:val="auto"/>
          <w:spacing w:val="0"/>
          <w:sz w:val="32"/>
          <w:szCs w:val="32"/>
        </w:rPr>
        <w:t>第一季度</w:t>
      </w:r>
      <w:r>
        <w:rPr>
          <w:rFonts w:hint="eastAsia" w:ascii="宋体" w:hAnsi="宋体" w:eastAsia="仿宋_GB2312" w:cs="仿宋_GB2312"/>
          <w:bCs/>
          <w:i w:val="0"/>
          <w:iCs w:val="0"/>
          <w:color w:val="auto"/>
          <w:spacing w:val="0"/>
          <w:sz w:val="32"/>
          <w:szCs w:val="32"/>
          <w:u w:val="none"/>
        </w:rPr>
        <w:t>向社会公开发布</w:t>
      </w:r>
      <w:r>
        <w:rPr>
          <w:rFonts w:hint="eastAsia" w:ascii="宋体" w:hAnsi="宋体" w:eastAsia="仿宋_GB2312" w:cs="仿宋_GB2312"/>
          <w:color w:val="auto"/>
          <w:spacing w:val="0"/>
          <w:sz w:val="32"/>
          <w:szCs w:val="32"/>
        </w:rPr>
        <w:t>本省上一年度</w:t>
      </w:r>
      <w:r>
        <w:rPr>
          <w:rFonts w:hint="eastAsia" w:ascii="宋体" w:hAnsi="宋体" w:eastAsia="仿宋_GB2312" w:cs="仿宋_GB2312"/>
          <w:bCs/>
          <w:i w:val="0"/>
          <w:iCs w:val="0"/>
          <w:color w:val="auto"/>
          <w:spacing w:val="0"/>
          <w:sz w:val="32"/>
          <w:szCs w:val="32"/>
          <w:u w:val="none"/>
        </w:rPr>
        <w:t>气候公报。</w:t>
      </w:r>
      <w:r>
        <w:rPr>
          <w:rFonts w:hint="eastAsia" w:ascii="宋体" w:hAnsi="宋体" w:eastAsia="仿宋_GB2312" w:cs="仿宋_GB2312"/>
          <w:color w:val="auto"/>
          <w:spacing w:val="0"/>
          <w:sz w:val="32"/>
          <w:szCs w:val="32"/>
        </w:rPr>
        <w:t>地级以上市气象主管机构可以根据需要发布本地气候公报。气候公报应当包括基本气候概况、气候资源状况、主要气候事件、气候影响评价等内容。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十七</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省气象主管机构应当对本省行政区域内气候资源分布、变化</w:t>
      </w:r>
      <w:r>
        <w:rPr>
          <w:rFonts w:hint="eastAsia" w:ascii="宋体" w:hAnsi="宋体" w:eastAsia="仿宋_GB2312" w:cs="仿宋_GB2312"/>
          <w:color w:val="auto"/>
          <w:spacing w:val="0"/>
          <w:sz w:val="32"/>
          <w:szCs w:val="32"/>
          <w:lang w:eastAsia="zh-CN"/>
        </w:rPr>
        <w:t>以</w:t>
      </w:r>
      <w:r>
        <w:rPr>
          <w:rFonts w:hint="eastAsia" w:ascii="宋体" w:hAnsi="宋体" w:eastAsia="仿宋_GB2312" w:cs="仿宋_GB2312"/>
          <w:bCs/>
          <w:color w:val="auto"/>
          <w:spacing w:val="0"/>
          <w:sz w:val="32"/>
          <w:szCs w:val="32"/>
        </w:rPr>
        <w:t>及</w:t>
      </w:r>
      <w:r>
        <w:rPr>
          <w:rFonts w:hint="eastAsia" w:ascii="宋体" w:hAnsi="宋体" w:eastAsia="仿宋_GB2312" w:cs="仿宋_GB2312"/>
          <w:color w:val="auto"/>
          <w:spacing w:val="0"/>
          <w:sz w:val="32"/>
          <w:szCs w:val="32"/>
        </w:rPr>
        <w:t>可</w:t>
      </w:r>
      <w:r>
        <w:rPr>
          <w:rFonts w:hint="eastAsia" w:ascii="宋体" w:hAnsi="宋体" w:eastAsia="仿宋_GB2312" w:cs="仿宋_GB2312"/>
          <w:bCs/>
          <w:color w:val="auto"/>
          <w:spacing w:val="0"/>
          <w:sz w:val="32"/>
          <w:szCs w:val="32"/>
        </w:rPr>
        <w:t>利用情况开展综合调查，对气候承载力</w:t>
      </w:r>
      <w:r>
        <w:rPr>
          <w:rFonts w:hint="eastAsia" w:ascii="宋体" w:hAnsi="宋体" w:eastAsia="仿宋_GB2312" w:cs="仿宋_GB2312"/>
          <w:color w:val="auto"/>
          <w:spacing w:val="0"/>
          <w:sz w:val="32"/>
          <w:szCs w:val="32"/>
          <w:lang w:eastAsia="zh-CN"/>
        </w:rPr>
        <w:t>、</w:t>
      </w:r>
      <w:r>
        <w:rPr>
          <w:rFonts w:hint="eastAsia" w:ascii="宋体" w:hAnsi="宋体" w:eastAsia="仿宋_GB2312" w:cs="仿宋_GB2312"/>
          <w:color w:val="auto"/>
          <w:spacing w:val="0"/>
          <w:sz w:val="32"/>
          <w:szCs w:val="32"/>
        </w:rPr>
        <w:t>气候风险以及</w:t>
      </w:r>
      <w:r>
        <w:rPr>
          <w:rFonts w:hint="eastAsia" w:ascii="宋体" w:hAnsi="宋体" w:eastAsia="仿宋_GB2312" w:cs="仿宋_GB2312"/>
          <w:bCs/>
          <w:color w:val="auto"/>
          <w:spacing w:val="0"/>
          <w:sz w:val="32"/>
          <w:szCs w:val="32"/>
        </w:rPr>
        <w:t>气候资源的有效性、可利用性</w:t>
      </w:r>
      <w:r>
        <w:rPr>
          <w:rFonts w:hint="eastAsia" w:ascii="宋体" w:hAnsi="宋体" w:eastAsia="仿宋_GB2312" w:cs="仿宋_GB2312"/>
          <w:color w:val="auto"/>
          <w:spacing w:val="0"/>
          <w:sz w:val="32"/>
          <w:szCs w:val="32"/>
        </w:rPr>
        <w:t>等</w:t>
      </w:r>
      <w:r>
        <w:rPr>
          <w:rFonts w:hint="eastAsia" w:ascii="宋体" w:hAnsi="宋体" w:eastAsia="仿宋_GB2312" w:cs="仿宋_GB2312"/>
          <w:bCs/>
          <w:color w:val="auto"/>
          <w:spacing w:val="0"/>
          <w:sz w:val="32"/>
          <w:szCs w:val="32"/>
        </w:rPr>
        <w:t>进行评估。</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十八</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省气象主管机构应当会同有关部门根据气候资源调查和评估结果，编制全省气候资源区划，并予以公布。</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十九</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省人民政府应当依据省国土空间规划，结合全省气候资源区划，组织编制全省气候资源保护和开发利用规划。</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i w:val="0"/>
          <w:iCs w:val="0"/>
          <w:color w:val="auto"/>
          <w:spacing w:val="0"/>
          <w:sz w:val="32"/>
          <w:szCs w:val="32"/>
          <w:u w:val="none"/>
        </w:rPr>
        <w:t>地</w:t>
      </w:r>
      <w:r>
        <w:rPr>
          <w:rFonts w:hint="eastAsia" w:ascii="宋体" w:hAnsi="宋体" w:eastAsia="仿宋_GB2312" w:cs="仿宋_GB2312"/>
          <w:bCs/>
          <w:color w:val="auto"/>
          <w:spacing w:val="0"/>
          <w:sz w:val="32"/>
          <w:szCs w:val="32"/>
        </w:rPr>
        <w:t>级以上</w:t>
      </w:r>
      <w:r>
        <w:rPr>
          <w:rFonts w:hint="eastAsia" w:ascii="宋体" w:hAnsi="宋体" w:eastAsia="仿宋_GB2312" w:cs="仿宋_GB2312"/>
          <w:bCs/>
          <w:i w:val="0"/>
          <w:iCs w:val="0"/>
          <w:color w:val="auto"/>
          <w:spacing w:val="0"/>
          <w:sz w:val="32"/>
          <w:szCs w:val="32"/>
          <w:u w:val="none"/>
        </w:rPr>
        <w:t>市</w:t>
      </w:r>
      <w:r>
        <w:rPr>
          <w:rFonts w:hint="eastAsia" w:ascii="宋体" w:hAnsi="宋体" w:eastAsia="仿宋_GB2312" w:cs="仿宋_GB2312"/>
          <w:bCs/>
          <w:color w:val="auto"/>
          <w:spacing w:val="0"/>
          <w:sz w:val="32"/>
          <w:szCs w:val="32"/>
        </w:rPr>
        <w:t>人民政府依据同级国土空间规划、全省气候资源保护和开发利用规划，结合本行政区域气候资源状况，可以组织编制</w:t>
      </w:r>
      <w:r>
        <w:rPr>
          <w:rFonts w:hint="eastAsia" w:ascii="宋体" w:hAnsi="宋体" w:eastAsia="仿宋_GB2312" w:cs="仿宋_GB2312"/>
          <w:bCs/>
          <w:color w:val="auto"/>
          <w:spacing w:val="0"/>
          <w:sz w:val="32"/>
          <w:szCs w:val="32"/>
          <w:lang w:eastAsia="zh-CN"/>
        </w:rPr>
        <w:t>本地</w:t>
      </w:r>
      <w:r>
        <w:rPr>
          <w:rFonts w:hint="eastAsia" w:ascii="宋体" w:hAnsi="宋体" w:eastAsia="仿宋_GB2312" w:cs="仿宋_GB2312"/>
          <w:bCs/>
          <w:color w:val="auto"/>
          <w:spacing w:val="0"/>
          <w:sz w:val="32"/>
          <w:szCs w:val="32"/>
        </w:rPr>
        <w:t>气候资源保护和开发利用规划。</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气候资源保护和开发利用规划</w:t>
      </w:r>
      <w:r>
        <w:rPr>
          <w:rFonts w:hint="eastAsia" w:ascii="宋体" w:hAnsi="宋体" w:eastAsia="仿宋_GB2312" w:cs="仿宋_GB2312"/>
          <w:bCs/>
          <w:color w:val="auto"/>
          <w:spacing w:val="0"/>
          <w:sz w:val="32"/>
          <w:szCs w:val="32"/>
          <w:lang w:eastAsia="zh-CN"/>
        </w:rPr>
        <w:t>经</w:t>
      </w:r>
      <w:r>
        <w:rPr>
          <w:rFonts w:hint="eastAsia" w:ascii="宋体" w:hAnsi="宋体" w:eastAsia="仿宋_GB2312" w:cs="仿宋_GB2312"/>
          <w:bCs/>
          <w:color w:val="auto"/>
          <w:spacing w:val="0"/>
          <w:sz w:val="32"/>
          <w:szCs w:val="32"/>
        </w:rPr>
        <w:t>批准后应当纳入同级国土空间基础信息平台，叠加至国土空间规划“一张图”上。</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二十</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省气象主管机构应当定期分析全省气候资源变化状况，对可能引起气候恶化的大气成分进行监测，组织开展气候变化对水资源、生态环境、气候敏感地区和相关行业的影响评估以及气候资源变化趋势分析，编制气候变化评估报告。</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center"/>
        <w:textAlignment w:val="auto"/>
        <w:rPr>
          <w:rFonts w:hint="eastAsia" w:ascii="宋体" w:hAnsi="宋体" w:eastAsia="仿宋_GB2312" w:cs="仿宋_GB2312"/>
          <w:bCs/>
          <w:color w:val="auto"/>
          <w:spacing w:val="0"/>
          <w:sz w:val="32"/>
          <w:szCs w:val="32"/>
          <w:lang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jc w:val="center"/>
        <w:textAlignment w:val="auto"/>
        <w:rPr>
          <w:rFonts w:hint="eastAsia" w:ascii="宋体" w:hAnsi="宋体" w:eastAsia="黑体" w:cs="黑体"/>
          <w:bCs/>
          <w:color w:val="auto"/>
          <w:spacing w:val="0"/>
          <w:sz w:val="32"/>
          <w:szCs w:val="32"/>
        </w:rPr>
      </w:pPr>
      <w:r>
        <w:rPr>
          <w:rFonts w:hint="eastAsia" w:ascii="宋体" w:hAnsi="宋体" w:eastAsia="黑体" w:cs="黑体"/>
          <w:bCs/>
          <w:color w:val="auto"/>
          <w:spacing w:val="0"/>
          <w:sz w:val="32"/>
          <w:szCs w:val="32"/>
        </w:rPr>
        <w:t xml:space="preserve">第三章 </w:t>
      </w:r>
      <w:r>
        <w:rPr>
          <w:rFonts w:hint="eastAsia" w:ascii="宋体" w:hAnsi="宋体" w:eastAsia="黑体" w:cs="黑体"/>
          <w:bCs/>
          <w:color w:val="auto"/>
          <w:spacing w:val="0"/>
          <w:sz w:val="32"/>
          <w:szCs w:val="32"/>
          <w:lang w:val="en-US" w:eastAsia="zh-CN"/>
        </w:rPr>
        <w:t xml:space="preserve"> </w:t>
      </w:r>
      <w:r>
        <w:rPr>
          <w:rFonts w:hint="eastAsia" w:ascii="宋体" w:hAnsi="宋体" w:eastAsia="黑体" w:cs="黑体"/>
          <w:bCs/>
          <w:color w:val="auto"/>
          <w:spacing w:val="0"/>
          <w:sz w:val="32"/>
          <w:szCs w:val="32"/>
        </w:rPr>
        <w:t>气候资源保护</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Cs/>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二十一</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工程建设、工业生产和气候资源开发利用等应当与气候承载力相适应，避免或者减少对气候和生态环境的不利影响。</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Cs/>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二十二</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县级以上人民政府</w:t>
      </w:r>
      <w:r>
        <w:rPr>
          <w:rFonts w:hint="eastAsia" w:ascii="宋体" w:hAnsi="宋体" w:eastAsia="仿宋_GB2312" w:cs="仿宋_GB2312"/>
          <w:bCs/>
          <w:color w:val="auto"/>
          <w:spacing w:val="0"/>
          <w:sz w:val="32"/>
          <w:szCs w:val="32"/>
          <w:lang w:eastAsia="zh-CN"/>
        </w:rPr>
        <w:t>以</w:t>
      </w:r>
      <w:r>
        <w:rPr>
          <w:rFonts w:hint="eastAsia" w:ascii="宋体" w:hAnsi="宋体" w:eastAsia="仿宋_GB2312" w:cs="仿宋_GB2312"/>
          <w:bCs/>
          <w:color w:val="auto"/>
          <w:spacing w:val="0"/>
          <w:sz w:val="32"/>
          <w:szCs w:val="32"/>
        </w:rPr>
        <w:t>及有关部门应当采取节能减排、优化能源结构、城乡绿化、鼓励低碳生活等措施，保护气候资源环境。</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Cs/>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二十三</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县级以上人民政府</w:t>
      </w:r>
      <w:r>
        <w:rPr>
          <w:rFonts w:hint="eastAsia" w:ascii="宋体" w:hAnsi="宋体" w:eastAsia="仿宋_GB2312" w:cs="仿宋_GB2312"/>
          <w:bCs/>
          <w:color w:val="auto"/>
          <w:spacing w:val="0"/>
          <w:sz w:val="32"/>
          <w:szCs w:val="32"/>
          <w:lang w:eastAsia="zh-CN"/>
        </w:rPr>
        <w:t>以</w:t>
      </w:r>
      <w:r>
        <w:rPr>
          <w:rFonts w:hint="eastAsia" w:ascii="宋体" w:hAnsi="宋体" w:eastAsia="仿宋_GB2312" w:cs="仿宋_GB2312"/>
          <w:bCs/>
          <w:color w:val="auto"/>
          <w:spacing w:val="0"/>
          <w:sz w:val="32"/>
          <w:szCs w:val="32"/>
        </w:rPr>
        <w:t>及有关部门应当加强对高山、湖泊、江河、森林、草地、湿地、海岸等区域的气候资源保护，改善气候条件，优化气候资源环境。</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Cs/>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二十四</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城市的规划和建设应当统筹考虑大气流通、污染物扩散条件等因素，合理设置通风廊道，加强对通风廊道附近建筑物、构筑物规划设计的管理，保障空间环境的大气流通，改善城市气候环境。</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Cs/>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二十五</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下列规划和建设项目，县级以上气象主管机构应当组织进行气候可行性论证：</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（一）</w:t>
      </w:r>
      <w:r>
        <w:rPr>
          <w:rFonts w:hint="eastAsia" w:ascii="宋体" w:hAnsi="宋体" w:eastAsia="仿宋_GB2312" w:cs="仿宋_GB2312"/>
          <w:bCs/>
          <w:i w:val="0"/>
          <w:iCs w:val="0"/>
          <w:color w:val="auto"/>
          <w:spacing w:val="0"/>
          <w:sz w:val="32"/>
          <w:szCs w:val="32"/>
          <w:u w:val="none"/>
        </w:rPr>
        <w:t>城市</w:t>
      </w:r>
      <w:r>
        <w:rPr>
          <w:rFonts w:hint="eastAsia" w:ascii="宋体" w:hAnsi="宋体" w:eastAsia="仿宋_GB2312" w:cs="仿宋_GB2312"/>
          <w:bCs/>
          <w:color w:val="auto"/>
          <w:spacing w:val="0"/>
          <w:sz w:val="32"/>
          <w:szCs w:val="32"/>
        </w:rPr>
        <w:t>国土空间规划；</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（二）国家重点建设工程、重大区域性经济开发项目；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（三）大型太阳能、风能等气候资源开发利用项目。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确需进行气候可行性论证的省重点建设工程按照项目类别实行目录管理。省气象主管机构会同省有关部门编制目录，报省人民政府同意后公布。</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Cs/>
          <w:i w:val="0"/>
          <w:iCs w:val="0"/>
          <w:color w:val="auto"/>
          <w:spacing w:val="0"/>
          <w:sz w:val="32"/>
          <w:szCs w:val="32"/>
          <w:u w:val="none"/>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二十六</w:t>
      </w:r>
      <w:r>
        <w:rPr>
          <w:rFonts w:hint="eastAsia" w:ascii="宋体" w:hAnsi="宋体" w:eastAsia="黑体" w:cs="黑体"/>
          <w:bCs/>
          <w:color w:val="auto"/>
          <w:spacing w:val="0"/>
          <w:sz w:val="32"/>
          <w:szCs w:val="32"/>
        </w:rPr>
        <w:t>条</w:t>
      </w:r>
      <w:r>
        <w:rPr>
          <w:rFonts w:hint="eastAsia" w:ascii="宋体" w:hAnsi="宋体" w:eastAsia="仿宋_GB2312" w:cs="仿宋_GB2312"/>
          <w:bCs/>
          <w:i w:val="0"/>
          <w:iCs w:val="0"/>
          <w:color w:val="auto"/>
          <w:spacing w:val="0"/>
          <w:sz w:val="32"/>
          <w:szCs w:val="32"/>
          <w:u w:val="none"/>
          <w:lang w:eastAsia="zh-CN"/>
        </w:rPr>
        <w:t xml:space="preserve">  </w:t>
      </w:r>
      <w:r>
        <w:rPr>
          <w:rFonts w:hint="eastAsia" w:ascii="宋体" w:hAnsi="宋体" w:eastAsia="仿宋_GB2312" w:cs="仿宋_GB2312"/>
          <w:bCs/>
          <w:i w:val="0"/>
          <w:iCs w:val="0"/>
          <w:color w:val="auto"/>
          <w:spacing w:val="0"/>
          <w:sz w:val="32"/>
          <w:szCs w:val="32"/>
          <w:u w:val="none"/>
        </w:rPr>
        <w:t>开展气候可行性论证，应当使用符合国家气象技术标准的气象资料，按照国家有关标准和技术规范编制气候可行性论证报告。气候可行性论证报告应当通过气象及相关领域专家评审。</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Cs/>
          <w:i w:val="0"/>
          <w:iCs w:val="0"/>
          <w:color w:val="auto"/>
          <w:spacing w:val="0"/>
          <w:sz w:val="32"/>
          <w:szCs w:val="32"/>
          <w:u w:val="none"/>
          <w:lang w:val="en-US" w:eastAsia="zh-CN"/>
        </w:rPr>
      </w:pPr>
      <w:r>
        <w:rPr>
          <w:rFonts w:hint="eastAsia" w:ascii="宋体" w:hAnsi="宋体" w:eastAsia="仿宋_GB2312" w:cs="仿宋_GB2312"/>
          <w:bCs/>
          <w:i w:val="0"/>
          <w:iCs w:val="0"/>
          <w:color w:val="auto"/>
          <w:spacing w:val="0"/>
          <w:sz w:val="32"/>
          <w:szCs w:val="32"/>
          <w:u w:val="none"/>
          <w:lang w:val="en-US" w:eastAsia="zh-CN"/>
        </w:rPr>
        <w:t>气候可行性论证的管理办法由省人民政府制定。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jc w:val="center"/>
        <w:textAlignment w:val="auto"/>
        <w:rPr>
          <w:rFonts w:hint="eastAsia" w:ascii="宋体" w:hAnsi="宋体" w:eastAsia="仿宋_GB2312" w:cs="仿宋_GB2312"/>
          <w:bCs/>
          <w:color w:val="auto"/>
          <w:spacing w:val="0"/>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jc w:val="center"/>
        <w:textAlignment w:val="auto"/>
        <w:rPr>
          <w:rFonts w:hint="eastAsia" w:ascii="宋体" w:hAnsi="宋体" w:eastAsia="黑体" w:cs="黑体"/>
          <w:bCs/>
          <w:color w:val="auto"/>
          <w:spacing w:val="0"/>
          <w:sz w:val="32"/>
          <w:szCs w:val="32"/>
        </w:rPr>
      </w:pPr>
      <w:r>
        <w:rPr>
          <w:rFonts w:hint="eastAsia" w:ascii="宋体" w:hAnsi="宋体" w:eastAsia="黑体" w:cs="黑体"/>
          <w:bCs/>
          <w:color w:val="auto"/>
          <w:spacing w:val="0"/>
          <w:sz w:val="32"/>
          <w:szCs w:val="32"/>
        </w:rPr>
        <w:t>第四章</w:t>
      </w:r>
      <w:r>
        <w:rPr>
          <w:rFonts w:hint="eastAsia" w:ascii="宋体" w:hAnsi="宋体" w:eastAsia="黑体" w:cs="黑体"/>
          <w:bCs/>
          <w:color w:val="auto"/>
          <w:spacing w:val="0"/>
          <w:sz w:val="32"/>
          <w:szCs w:val="32"/>
          <w:lang w:val="en-US" w:eastAsia="zh-CN"/>
        </w:rPr>
        <w:t xml:space="preserve"> </w:t>
      </w:r>
      <w:r>
        <w:rPr>
          <w:rFonts w:hint="eastAsia" w:ascii="宋体" w:hAnsi="宋体" w:eastAsia="黑体" w:cs="黑体"/>
          <w:bCs/>
          <w:color w:val="auto"/>
          <w:spacing w:val="0"/>
          <w:sz w:val="32"/>
          <w:szCs w:val="32"/>
        </w:rPr>
        <w:t xml:space="preserve"> 气候资源开发利用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二十七</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省气象主管机构应当组织开展本省行政区域内</w:t>
      </w:r>
      <w:r>
        <w:rPr>
          <w:rFonts w:hint="eastAsia" w:ascii="宋体" w:hAnsi="宋体" w:eastAsia="仿宋_GB2312" w:cs="仿宋_GB2312"/>
          <w:bCs/>
          <w:i w:val="0"/>
          <w:iCs w:val="0"/>
          <w:color w:val="auto"/>
          <w:spacing w:val="0"/>
          <w:sz w:val="32"/>
          <w:szCs w:val="32"/>
          <w:u w:val="none"/>
          <w:lang w:eastAsia="zh-CN"/>
        </w:rPr>
        <w:t>气候</w:t>
      </w:r>
      <w:r>
        <w:rPr>
          <w:rFonts w:hint="eastAsia" w:ascii="宋体" w:hAnsi="宋体" w:eastAsia="仿宋_GB2312" w:cs="仿宋_GB2312"/>
          <w:bCs/>
          <w:color w:val="auto"/>
          <w:spacing w:val="0"/>
          <w:sz w:val="32"/>
          <w:szCs w:val="32"/>
        </w:rPr>
        <w:t>资源的监测、分析、预报，提升资源开发利用能力。</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二十八</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县级以上人民政府</w:t>
      </w:r>
      <w:r>
        <w:rPr>
          <w:rFonts w:hint="eastAsia" w:ascii="宋体" w:hAnsi="宋体" w:eastAsia="仿宋_GB2312" w:cs="仿宋_GB2312"/>
          <w:color w:val="auto"/>
          <w:spacing w:val="0"/>
          <w:sz w:val="32"/>
          <w:szCs w:val="32"/>
          <w:lang w:eastAsia="zh-CN"/>
        </w:rPr>
        <w:t>以</w:t>
      </w:r>
      <w:r>
        <w:rPr>
          <w:rFonts w:hint="eastAsia" w:ascii="宋体" w:hAnsi="宋体" w:eastAsia="仿宋_GB2312" w:cs="仿宋_GB2312"/>
          <w:bCs/>
          <w:color w:val="auto"/>
          <w:spacing w:val="0"/>
          <w:sz w:val="32"/>
          <w:szCs w:val="32"/>
        </w:rPr>
        <w:t>及有关部门应当统筹考虑太阳能可利用程度，科学规划、合理布局大型太阳能利用项目。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color w:val="auto"/>
          <w:spacing w:val="0"/>
          <w:sz w:val="32"/>
          <w:szCs w:val="20"/>
        </w:rPr>
      </w:pPr>
      <w:r>
        <w:rPr>
          <w:rFonts w:hint="eastAsia" w:ascii="宋体" w:hAnsi="宋体" w:eastAsia="仿宋_GB2312" w:cs="仿宋_GB2312"/>
          <w:color w:val="auto"/>
          <w:spacing w:val="0"/>
          <w:sz w:val="32"/>
          <w:szCs w:val="20"/>
        </w:rPr>
        <w:t>县级以上人民政府</w:t>
      </w:r>
      <w:r>
        <w:rPr>
          <w:rFonts w:hint="eastAsia" w:ascii="宋体" w:hAnsi="宋体" w:eastAsia="仿宋_GB2312" w:cs="仿宋_GB2312"/>
          <w:color w:val="auto"/>
          <w:spacing w:val="0"/>
          <w:sz w:val="32"/>
          <w:szCs w:val="20"/>
          <w:lang w:eastAsia="zh-CN"/>
        </w:rPr>
        <w:t>以</w:t>
      </w:r>
      <w:r>
        <w:rPr>
          <w:rFonts w:hint="eastAsia" w:ascii="宋体" w:hAnsi="宋体" w:eastAsia="仿宋_GB2312" w:cs="仿宋_GB2312"/>
          <w:color w:val="auto"/>
          <w:spacing w:val="0"/>
          <w:sz w:val="32"/>
          <w:szCs w:val="20"/>
        </w:rPr>
        <w:t>及有关部门应当支持单位和个人科学安装使用太阳能热水</w:t>
      </w:r>
      <w:r>
        <w:rPr>
          <w:rFonts w:hint="eastAsia" w:ascii="宋体" w:hAnsi="宋体" w:eastAsia="仿宋_GB2312" w:cs="仿宋_GB2312"/>
          <w:color w:val="auto"/>
          <w:spacing w:val="0"/>
          <w:sz w:val="32"/>
          <w:szCs w:val="20"/>
          <w:lang w:eastAsia="zh-CN"/>
        </w:rPr>
        <w:t>设备</w:t>
      </w:r>
      <w:r>
        <w:rPr>
          <w:rFonts w:hint="eastAsia" w:ascii="宋体" w:hAnsi="宋体" w:eastAsia="仿宋_GB2312" w:cs="仿宋_GB2312"/>
          <w:color w:val="auto"/>
          <w:spacing w:val="0"/>
          <w:sz w:val="32"/>
          <w:szCs w:val="20"/>
        </w:rPr>
        <w:t>、太阳能光伏发电</w:t>
      </w:r>
      <w:r>
        <w:rPr>
          <w:rFonts w:hint="eastAsia" w:ascii="宋体" w:hAnsi="宋体" w:eastAsia="仿宋_GB2312" w:cs="仿宋_GB2312"/>
          <w:color w:val="auto"/>
          <w:spacing w:val="0"/>
          <w:sz w:val="32"/>
          <w:szCs w:val="20"/>
          <w:lang w:eastAsia="zh-CN"/>
        </w:rPr>
        <w:t>设施</w:t>
      </w:r>
      <w:r>
        <w:rPr>
          <w:rFonts w:hint="eastAsia" w:ascii="宋体" w:hAnsi="宋体" w:eastAsia="仿宋_GB2312" w:cs="仿宋_GB2312"/>
          <w:color w:val="auto"/>
          <w:spacing w:val="0"/>
          <w:sz w:val="32"/>
          <w:szCs w:val="20"/>
        </w:rPr>
        <w:t>等太阳能利用系统，提高太阳能利用普及率。</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color w:val="auto"/>
          <w:spacing w:val="0"/>
          <w:sz w:val="32"/>
          <w:szCs w:val="32"/>
        </w:rPr>
      </w:pPr>
      <w:r>
        <w:rPr>
          <w:rFonts w:hint="eastAsia" w:ascii="宋体" w:hAnsi="宋体" w:eastAsia="仿宋_GB2312" w:cs="仿宋_GB2312"/>
          <w:color w:val="auto"/>
          <w:spacing w:val="0"/>
          <w:sz w:val="32"/>
          <w:szCs w:val="32"/>
        </w:rPr>
        <w:t>鼓励具备太阳能利用条件的新建</w:t>
      </w:r>
      <w:r>
        <w:rPr>
          <w:rFonts w:hint="eastAsia" w:ascii="宋体" w:hAnsi="宋体" w:eastAsia="仿宋_GB2312" w:cs="仿宋_GB2312"/>
          <w:color w:val="auto"/>
          <w:spacing w:val="0"/>
          <w:sz w:val="32"/>
          <w:szCs w:val="32"/>
          <w:lang w:eastAsia="zh-CN"/>
        </w:rPr>
        <w:t>建筑</w:t>
      </w:r>
      <w:r>
        <w:rPr>
          <w:rFonts w:hint="eastAsia" w:ascii="宋体" w:hAnsi="宋体" w:eastAsia="仿宋_GB2312" w:cs="仿宋_GB2312"/>
          <w:color w:val="auto"/>
          <w:spacing w:val="0"/>
          <w:sz w:val="32"/>
          <w:szCs w:val="32"/>
        </w:rPr>
        <w:t>，将太阳能利用系统作为建筑节能设计的组成部分，与建筑主体工程同步设计、同步施工、同步投入使用。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二十九</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县级以上人民政府</w:t>
      </w:r>
      <w:r>
        <w:rPr>
          <w:rFonts w:hint="eastAsia" w:ascii="宋体" w:hAnsi="宋体" w:eastAsia="仿宋_GB2312" w:cs="仿宋_GB2312"/>
          <w:color w:val="auto"/>
          <w:spacing w:val="0"/>
          <w:sz w:val="32"/>
          <w:szCs w:val="32"/>
          <w:lang w:eastAsia="zh-CN"/>
        </w:rPr>
        <w:t>以</w:t>
      </w:r>
      <w:r>
        <w:rPr>
          <w:rFonts w:hint="eastAsia" w:ascii="宋体" w:hAnsi="宋体" w:eastAsia="仿宋_GB2312" w:cs="仿宋_GB2312"/>
          <w:bCs/>
          <w:color w:val="auto"/>
          <w:spacing w:val="0"/>
          <w:sz w:val="32"/>
          <w:szCs w:val="32"/>
        </w:rPr>
        <w:t>及有关部门应当统筹考虑风能可利用程度，科学规划、合理布局大型风能利用项目，促进风能资源规范有序利用，鼓励利用风电功率预报技术，提高风能利用率。</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三十</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各级人民政府应当加强海绵城市建设，推进雨污分流，支持对雨水的收集和利用，鼓励公共建筑和其他民用建筑配套设计、安装雨水回收利用设施，充分利用降水资源。</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三十一</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县级以上人民政府应当加强人工影响天气作业单位、作业站点和装备设施建设，组织专家对作业效果进行评估，提高云水资源开发利用能力。</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省气象主管机构应当对全省人工影响天气活动实施统一规划管理，规范人工影响天气作业行为。</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三十二</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县级以上人民政府应当根据气候资源特点，</w:t>
      </w:r>
      <w:r>
        <w:rPr>
          <w:rFonts w:hint="eastAsia" w:ascii="宋体" w:hAnsi="宋体" w:eastAsia="仿宋_GB2312" w:cs="仿宋_GB2312"/>
          <w:bCs/>
          <w:i w:val="0"/>
          <w:iCs w:val="0"/>
          <w:color w:val="auto"/>
          <w:spacing w:val="0"/>
          <w:sz w:val="32"/>
          <w:szCs w:val="32"/>
          <w:u w:val="none"/>
          <w:lang w:eastAsia="zh-CN"/>
        </w:rPr>
        <w:t>制定</w:t>
      </w:r>
      <w:r>
        <w:rPr>
          <w:rFonts w:hint="eastAsia" w:ascii="宋体" w:hAnsi="宋体" w:eastAsia="仿宋_GB2312" w:cs="仿宋_GB2312"/>
          <w:bCs/>
          <w:color w:val="auto"/>
          <w:spacing w:val="0"/>
          <w:sz w:val="32"/>
          <w:szCs w:val="32"/>
        </w:rPr>
        <w:t>扶持政策措施，鼓励合理开发利用云雾景观、物候景观</w:t>
      </w:r>
      <w:r>
        <w:rPr>
          <w:rFonts w:hint="eastAsia" w:ascii="宋体" w:hAnsi="宋体" w:eastAsia="仿宋_GB2312" w:cs="仿宋_GB2312"/>
          <w:bCs/>
          <w:color w:val="auto"/>
          <w:spacing w:val="0"/>
          <w:sz w:val="32"/>
          <w:szCs w:val="32"/>
          <w:lang w:eastAsia="zh-CN"/>
        </w:rPr>
        <w:t>及</w:t>
      </w:r>
      <w:r>
        <w:rPr>
          <w:rFonts w:hint="eastAsia" w:ascii="宋体" w:hAnsi="宋体" w:eastAsia="仿宋_GB2312" w:cs="仿宋_GB2312"/>
          <w:bCs/>
          <w:color w:val="auto"/>
          <w:spacing w:val="0"/>
          <w:sz w:val="32"/>
          <w:szCs w:val="32"/>
        </w:rPr>
        <w:t>避暑气候、康养气候等气候资源，发展特色旅游产业。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三十三</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县级以上人民政府应当综合考虑气候资源特点，结合气候资源区划，调整农业产业结构，引导合理利用气候资源发展设施农业、特色农业、观光农业等。</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r>
        <w:rPr>
          <w:rFonts w:hint="eastAsia" w:ascii="宋体" w:hAnsi="宋体" w:eastAsia="仿宋_GB2312" w:cs="仿宋_GB2312"/>
          <w:bCs/>
          <w:color w:val="auto"/>
          <w:spacing w:val="0"/>
          <w:sz w:val="32"/>
          <w:szCs w:val="32"/>
        </w:rPr>
        <w:t>县级以上气象主管机构应当会同有关部门结合农业生产需要，</w:t>
      </w:r>
      <w:r>
        <w:rPr>
          <w:rFonts w:hint="eastAsia" w:ascii="宋体" w:hAnsi="宋体" w:eastAsia="仿宋_GB2312" w:cs="仿宋_GB2312"/>
          <w:bCs/>
          <w:color w:val="auto"/>
          <w:spacing w:val="0"/>
          <w:sz w:val="32"/>
          <w:szCs w:val="32"/>
          <w:lang w:eastAsia="zh-CN"/>
        </w:rPr>
        <w:t>根据本地气候资源禀赋，</w:t>
      </w:r>
      <w:r>
        <w:rPr>
          <w:rFonts w:hint="eastAsia" w:ascii="宋体" w:hAnsi="宋体" w:eastAsia="仿宋_GB2312" w:cs="仿宋_GB2312"/>
          <w:bCs/>
          <w:color w:val="auto"/>
          <w:spacing w:val="0"/>
          <w:sz w:val="32"/>
          <w:szCs w:val="32"/>
        </w:rPr>
        <w:t>组织开展精细化农业气候区划</w:t>
      </w:r>
      <w:r>
        <w:rPr>
          <w:rFonts w:hint="eastAsia" w:ascii="宋体" w:hAnsi="宋体" w:eastAsia="仿宋_GB2312" w:cs="仿宋_GB2312"/>
          <w:bCs/>
          <w:color w:val="auto"/>
          <w:spacing w:val="0"/>
          <w:sz w:val="32"/>
          <w:szCs w:val="32"/>
          <w:lang w:eastAsia="zh-CN"/>
        </w:rPr>
        <w:t>编制</w:t>
      </w:r>
      <w:r>
        <w:rPr>
          <w:rFonts w:hint="eastAsia" w:ascii="宋体" w:hAnsi="宋体" w:eastAsia="仿宋_GB2312" w:cs="仿宋_GB2312"/>
          <w:bCs/>
          <w:color w:val="auto"/>
          <w:spacing w:val="0"/>
          <w:sz w:val="32"/>
          <w:szCs w:val="32"/>
        </w:rPr>
        <w:t>、农产品气候品质评定</w:t>
      </w:r>
      <w:r>
        <w:rPr>
          <w:rFonts w:hint="eastAsia" w:ascii="宋体" w:hAnsi="宋体" w:eastAsia="仿宋_GB2312" w:cs="仿宋_GB2312"/>
          <w:bCs/>
          <w:color w:val="auto"/>
          <w:spacing w:val="0"/>
          <w:sz w:val="32"/>
          <w:szCs w:val="32"/>
          <w:lang w:eastAsia="zh-CN"/>
        </w:rPr>
        <w:t>、气候品牌创建、农业专业气象服务</w:t>
      </w:r>
      <w:r>
        <w:rPr>
          <w:rFonts w:hint="eastAsia" w:ascii="宋体" w:hAnsi="宋体" w:eastAsia="仿宋_GB2312" w:cs="仿宋_GB2312"/>
          <w:bCs/>
          <w:color w:val="auto"/>
          <w:spacing w:val="0"/>
          <w:sz w:val="32"/>
          <w:szCs w:val="32"/>
        </w:rPr>
        <w:t>等工作。</w:t>
      </w:r>
    </w:p>
    <w:p>
      <w:pPr>
        <w:keepNext w:val="0"/>
        <w:keepLines w:val="0"/>
        <w:pageBreakBefore w:val="0"/>
        <w:widowControl w:val="0"/>
        <w:kinsoku/>
        <w:wordWrap/>
        <w:overflowPunct w:val="0"/>
        <w:topLinePunct w:val="0"/>
        <w:autoSpaceDE/>
        <w:autoSpaceDN/>
        <w:bidi w:val="0"/>
        <w:adjustRightInd w:val="0"/>
        <w:snapToGrid/>
        <w:spacing w:beforeLines="0" w:beforeAutospacing="0" w:afterLines="0" w:afterAutospacing="0" w:line="590" w:lineRule="exact"/>
        <w:jc w:val="left"/>
        <w:textAlignment w:val="auto"/>
        <w:outlineLvl w:val="1"/>
        <w:rPr>
          <w:rFonts w:hint="eastAsia" w:ascii="宋体" w:hAnsi="宋体" w:eastAsia="宋体" w:cs="Times New Roman"/>
          <w:b/>
          <w:color w:val="auto"/>
          <w:spacing w:val="0"/>
          <w:kern w:val="2"/>
          <w:sz w:val="28"/>
          <w:szCs w:val="24"/>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jc w:val="center"/>
        <w:textAlignment w:val="auto"/>
        <w:rPr>
          <w:rFonts w:hint="eastAsia" w:ascii="宋体" w:hAnsi="宋体" w:eastAsia="黑体" w:cs="黑体"/>
          <w:bCs/>
          <w:color w:val="auto"/>
          <w:spacing w:val="0"/>
          <w:sz w:val="32"/>
          <w:szCs w:val="32"/>
        </w:rPr>
      </w:pPr>
      <w:r>
        <w:rPr>
          <w:rFonts w:hint="eastAsia" w:ascii="宋体" w:hAnsi="宋体" w:eastAsia="黑体" w:cs="黑体"/>
          <w:bCs/>
          <w:color w:val="auto"/>
          <w:spacing w:val="0"/>
          <w:sz w:val="32"/>
          <w:szCs w:val="32"/>
        </w:rPr>
        <w:t>第</w:t>
      </w:r>
      <w:r>
        <w:rPr>
          <w:rFonts w:hint="eastAsia" w:ascii="宋体" w:hAnsi="宋体" w:eastAsia="黑体" w:cs="黑体"/>
          <w:bCs/>
          <w:color w:val="auto"/>
          <w:spacing w:val="0"/>
          <w:sz w:val="32"/>
          <w:szCs w:val="32"/>
          <w:lang w:eastAsia="zh-CN"/>
        </w:rPr>
        <w:t>五</w:t>
      </w:r>
      <w:r>
        <w:rPr>
          <w:rFonts w:hint="eastAsia" w:ascii="宋体" w:hAnsi="宋体" w:eastAsia="黑体" w:cs="黑体"/>
          <w:bCs/>
          <w:color w:val="auto"/>
          <w:spacing w:val="0"/>
          <w:sz w:val="32"/>
          <w:szCs w:val="32"/>
        </w:rPr>
        <w:t xml:space="preserve">章 </w:t>
      </w:r>
      <w:r>
        <w:rPr>
          <w:rFonts w:hint="eastAsia" w:ascii="宋体" w:hAnsi="宋体" w:eastAsia="黑体" w:cs="黑体"/>
          <w:bCs/>
          <w:color w:val="auto"/>
          <w:spacing w:val="0"/>
          <w:sz w:val="32"/>
          <w:szCs w:val="32"/>
          <w:lang w:val="en-US" w:eastAsia="zh-CN"/>
        </w:rPr>
        <w:t xml:space="preserve"> </w:t>
      </w:r>
      <w:r>
        <w:rPr>
          <w:rFonts w:hint="eastAsia" w:ascii="宋体" w:hAnsi="宋体" w:eastAsia="黑体" w:cs="黑体"/>
          <w:bCs/>
          <w:color w:val="auto"/>
          <w:spacing w:val="0"/>
          <w:sz w:val="32"/>
          <w:szCs w:val="32"/>
        </w:rPr>
        <w:t xml:space="preserve">附 </w:t>
      </w:r>
      <w:r>
        <w:rPr>
          <w:rFonts w:hint="eastAsia" w:ascii="宋体" w:hAnsi="宋体" w:eastAsia="黑体" w:cs="黑体"/>
          <w:bCs/>
          <w:color w:val="auto"/>
          <w:spacing w:val="0"/>
          <w:sz w:val="32"/>
          <w:szCs w:val="32"/>
          <w:lang w:val="en-US" w:eastAsia="zh-CN"/>
        </w:rPr>
        <w:t xml:space="preserve"> </w:t>
      </w:r>
      <w:r>
        <w:rPr>
          <w:rFonts w:hint="eastAsia" w:ascii="宋体" w:hAnsi="宋体" w:eastAsia="黑体" w:cs="黑体"/>
          <w:bCs/>
          <w:color w:val="auto"/>
          <w:spacing w:val="0"/>
          <w:sz w:val="32"/>
          <w:szCs w:val="32"/>
        </w:rPr>
        <w:t>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bCs/>
          <w:color w:val="auto"/>
          <w:spacing w:val="0"/>
          <w:sz w:val="32"/>
          <w:szCs w:val="32"/>
        </w:rPr>
      </w:pPr>
    </w:p>
    <w:p>
      <w:pPr>
        <w:keepNext w:val="0"/>
        <w:keepLines w:val="0"/>
        <w:pageBreakBefore w:val="0"/>
        <w:widowControl w:val="0"/>
        <w:kinsoku/>
        <w:topLinePunct w:val="0"/>
        <w:autoSpaceDN/>
        <w:bidi w:val="0"/>
        <w:adjustRightInd w:val="0"/>
        <w:spacing w:beforeLines="0" w:afterLines="0" w:line="590" w:lineRule="exact"/>
        <w:ind w:firstLine="632" w:firstLineChars="200"/>
        <w:textAlignment w:val="auto"/>
        <w:rPr>
          <w:rFonts w:ascii="宋体" w:hAnsi="宋体"/>
          <w:lang w:val="en-US"/>
        </w:rPr>
      </w:pPr>
      <w:r>
        <w:rPr>
          <w:rFonts w:hint="eastAsia" w:ascii="宋体" w:hAnsi="宋体" w:eastAsia="黑体" w:cs="黑体"/>
          <w:bCs/>
          <w:color w:val="auto"/>
          <w:spacing w:val="0"/>
          <w:sz w:val="32"/>
          <w:szCs w:val="32"/>
        </w:rPr>
        <w:t>第</w:t>
      </w:r>
      <w:r>
        <w:rPr>
          <w:rFonts w:hint="eastAsia" w:ascii="宋体" w:hAnsi="宋体" w:eastAsia="黑体" w:cs="黑体"/>
          <w:bCs/>
          <w:i w:val="0"/>
          <w:iCs w:val="0"/>
          <w:color w:val="auto"/>
          <w:spacing w:val="0"/>
          <w:sz w:val="32"/>
          <w:szCs w:val="32"/>
          <w:u w:val="none"/>
        </w:rPr>
        <w:t>三十四</w:t>
      </w:r>
      <w:r>
        <w:rPr>
          <w:rFonts w:hint="eastAsia" w:ascii="宋体" w:hAnsi="宋体" w:eastAsia="黑体" w:cs="黑体"/>
          <w:bCs/>
          <w:color w:val="auto"/>
          <w:spacing w:val="0"/>
          <w:sz w:val="32"/>
          <w:szCs w:val="32"/>
        </w:rPr>
        <w:t>条</w:t>
      </w:r>
      <w:r>
        <w:rPr>
          <w:rFonts w:hint="eastAsia" w:ascii="宋体" w:hAnsi="宋体" w:eastAsia="仿宋_GB2312" w:cs="仿宋_GB2312"/>
          <w:bCs/>
          <w:color w:val="auto"/>
          <w:spacing w:val="0"/>
          <w:sz w:val="32"/>
          <w:szCs w:val="32"/>
          <w:lang w:eastAsia="zh-CN"/>
        </w:rPr>
        <w:t xml:space="preserve">  </w:t>
      </w:r>
      <w:r>
        <w:rPr>
          <w:rFonts w:hint="eastAsia" w:ascii="宋体" w:hAnsi="宋体" w:eastAsia="仿宋_GB2312" w:cs="仿宋_GB2312"/>
          <w:bCs/>
          <w:color w:val="auto"/>
          <w:spacing w:val="0"/>
          <w:sz w:val="32"/>
          <w:szCs w:val="32"/>
        </w:rPr>
        <w:t>本条例自</w:t>
      </w:r>
      <w:r>
        <w:rPr>
          <w:rFonts w:hint="eastAsia" w:ascii="宋体" w:hAnsi="宋体" w:eastAsia="仿宋_GB2312" w:cs="仿宋_GB2312"/>
          <w:bCs/>
          <w:color w:val="auto"/>
          <w:spacing w:val="0"/>
          <w:sz w:val="32"/>
          <w:szCs w:val="32"/>
          <w:lang w:val="en-US" w:eastAsia="zh-CN"/>
        </w:rPr>
        <w:t>2023</w:t>
      </w:r>
      <w:r>
        <w:rPr>
          <w:rFonts w:hint="eastAsia" w:ascii="宋体" w:hAnsi="宋体" w:eastAsia="仿宋_GB2312" w:cs="仿宋_GB2312"/>
          <w:bCs/>
          <w:color w:val="auto"/>
          <w:spacing w:val="0"/>
          <w:sz w:val="32"/>
          <w:szCs w:val="32"/>
        </w:rPr>
        <w:t>年</w:t>
      </w:r>
      <w:r>
        <w:rPr>
          <w:rFonts w:hint="eastAsia" w:ascii="宋体" w:hAnsi="宋体" w:eastAsia="仿宋_GB2312" w:cs="仿宋_GB2312"/>
          <w:bCs/>
          <w:color w:val="auto"/>
          <w:spacing w:val="0"/>
          <w:sz w:val="32"/>
          <w:szCs w:val="32"/>
          <w:lang w:val="en-US" w:eastAsia="zh-CN"/>
        </w:rPr>
        <w:t>3</w:t>
      </w:r>
      <w:r>
        <w:rPr>
          <w:rFonts w:hint="eastAsia" w:ascii="宋体" w:hAnsi="宋体" w:eastAsia="仿宋_GB2312" w:cs="仿宋_GB2312"/>
          <w:bCs/>
          <w:color w:val="auto"/>
          <w:spacing w:val="0"/>
          <w:sz w:val="32"/>
          <w:szCs w:val="32"/>
        </w:rPr>
        <w:t>月</w:t>
      </w:r>
      <w:r>
        <w:rPr>
          <w:rFonts w:hint="eastAsia" w:ascii="宋体" w:hAnsi="宋体" w:eastAsia="仿宋_GB2312" w:cs="仿宋_GB2312"/>
          <w:bCs/>
          <w:color w:val="auto"/>
          <w:spacing w:val="0"/>
          <w:sz w:val="32"/>
          <w:szCs w:val="32"/>
          <w:lang w:val="en-US" w:eastAsia="zh-CN"/>
        </w:rPr>
        <w:t>1</w:t>
      </w:r>
      <w:r>
        <w:rPr>
          <w:rFonts w:hint="eastAsia" w:ascii="宋体" w:hAnsi="宋体" w:eastAsia="仿宋_GB2312" w:cs="仿宋_GB2312"/>
          <w:bCs/>
          <w:color w:val="auto"/>
          <w:spacing w:val="0"/>
          <w:sz w:val="32"/>
          <w:szCs w:val="32"/>
        </w:rPr>
        <w:t>日起施行</w:t>
      </w:r>
      <w:r>
        <w:rPr>
          <w:rFonts w:hint="eastAsia" w:ascii="宋体" w:hAnsi="宋体" w:eastAsia="仿宋_GB2312" w:cs="仿宋_GB2312"/>
          <w:bCs/>
          <w:color w:val="auto"/>
          <w:spacing w:val="0"/>
          <w:sz w:val="32"/>
          <w:szCs w:val="32"/>
          <w:lang w:eastAsia="zh-CN"/>
        </w:rPr>
        <w:t>。</w:t>
      </w:r>
    </w:p>
    <w:p>
      <w:pPr>
        <w:pStyle w:val="17"/>
        <w:adjustRightInd w:val="0"/>
        <w:spacing w:beforeLines="0" w:afterLines="0" w:line="590" w:lineRule="exact"/>
        <w:rPr>
          <w:rFonts w:hint="default" w:ascii="宋体" w:hAnsi="宋体"/>
        </w:rPr>
      </w:pPr>
    </w:p>
    <w:p>
      <w:pPr>
        <w:pStyle w:val="17"/>
        <w:adjustRightInd w:val="0"/>
        <w:spacing w:beforeLines="0" w:afterLines="0" w:line="590" w:lineRule="exact"/>
        <w:rPr>
          <w:rFonts w:hint="default" w:ascii="宋体" w:hAnsi="宋体"/>
        </w:rPr>
      </w:pPr>
    </w:p>
    <w:p>
      <w:pPr>
        <w:pStyle w:val="17"/>
        <w:adjustRightInd w:val="0"/>
        <w:spacing w:beforeLines="0" w:afterLines="0" w:line="590" w:lineRule="exact"/>
        <w:rPr>
          <w:rFonts w:hint="default" w:ascii="宋体" w:hAnsi="宋体"/>
        </w:rPr>
      </w:pPr>
    </w:p>
    <w:p>
      <w:pPr>
        <w:pStyle w:val="17"/>
        <w:adjustRightInd w:val="0"/>
        <w:spacing w:beforeLines="0" w:afterLines="0" w:line="590" w:lineRule="exact"/>
        <w:rPr>
          <w:rFonts w:hint="default" w:ascii="宋体" w:hAnsi="宋体"/>
        </w:rPr>
      </w:pPr>
    </w:p>
    <w:p>
      <w:pPr>
        <w:pStyle w:val="17"/>
        <w:adjustRightInd w:val="0"/>
        <w:spacing w:beforeLines="0" w:afterLines="0" w:line="590" w:lineRule="exact"/>
        <w:rPr>
          <w:rFonts w:hint="default" w:ascii="宋体" w:hAnsi="宋体"/>
        </w:rPr>
      </w:pPr>
    </w:p>
    <w:p>
      <w:pPr>
        <w:pStyle w:val="17"/>
        <w:adjustRightInd w:val="0"/>
        <w:spacing w:beforeLines="0" w:afterLines="0" w:line="590" w:lineRule="exact"/>
        <w:rPr>
          <w:rFonts w:hint="default" w:ascii="宋体" w:hAnsi="宋体"/>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default" w:ascii="宋体" w:hAnsi="宋体"/>
        </w:rPr>
      </w:pPr>
    </w:p>
    <w:p>
      <w:pPr>
        <w:pStyle w:val="17"/>
        <w:adjustRightInd w:val="0"/>
        <w:spacing w:beforeLines="0" w:afterLines="0" w:line="590" w:lineRule="exact"/>
        <w:ind w:left="0" w:leftChars="0" w:firstLine="0" w:firstLineChars="0"/>
        <w:rPr>
          <w:rFonts w:hint="eastAsia" w:ascii="宋体" w:hAnsi="宋体"/>
        </w:rPr>
      </w:pPr>
    </w:p>
    <w:sectPr>
      <w:footerReference r:id="rId3" w:type="default"/>
      <w:footerReference r:id="rId4" w:type="even"/>
      <w:type w:val="continuous"/>
      <w:pgSz w:w="11907" w:h="16840"/>
      <w:pgMar w:top="1984" w:right="1531" w:bottom="1871" w:left="1531" w:header="0" w:footer="1417" w:gutter="0"/>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Calibri Light">
    <w:altName w:val="DejaVu Sans"/>
    <w:panose1 w:val="020F0302020204030204"/>
    <w:charset w:val="00"/>
    <w:family w:val="auto"/>
    <w:pitch w:val="default"/>
    <w:sig w:usb0="00000000" w:usb1="00000000" w:usb2="00000000" w:usb3="00000000" w:csb0="2000019F" w:csb1="00000000"/>
  </w:font>
  <w:font w:name="仿宋">
    <w:altName w:val="宋体"/>
    <w:panose1 w:val="02010609060101010101"/>
    <w:charset w:val="86"/>
    <w:family w:val="modern"/>
    <w:pitch w:val="default"/>
    <w:sig w:usb0="00000000" w:usb1="00000000" w:usb2="00000016" w:usb3="00000000" w:csb0="00040001" w:csb1="00000000"/>
  </w:font>
  <w:font w:name=".PingFang SC">
    <w:altName w:val="宋体"/>
    <w:panose1 w:val="00000000000000000000"/>
    <w:charset w:val="86"/>
    <w:family w:val="swiss"/>
    <w:pitch w:val="default"/>
    <w:sig w:usb0="00000000" w:usb1="00000000" w:usb2="00000010" w:usb3="00000000" w:csb0="00040000" w:csb1="00000000"/>
  </w:font>
  <w:font w:name="Arial Unicode MS">
    <w:altName w:val="DejaVu Sans"/>
    <w:panose1 w:val="020B0604020202020204"/>
    <w:charset w:val="86"/>
    <w:family w:val="modern"/>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kinsoku/>
      <w:wordWrap w:val="0"/>
      <w:overflowPunct/>
      <w:topLinePunct w:val="0"/>
      <w:autoSpaceDE/>
      <w:autoSpaceDN/>
      <w:bidi w:val="0"/>
      <w:adjustRightInd/>
      <w:snapToGrid w:val="0"/>
      <w:spacing w:beforeLines="0" w:afterLines="0"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280" w:firstLineChars="10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true"/>
  <w:bordersDoNotSurroundFooter w:val="true"/>
  <w:revisionView w:markup="0"/>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36674C5"/>
    <w:rsid w:val="03884874"/>
    <w:rsid w:val="05D13273"/>
    <w:rsid w:val="06866278"/>
    <w:rsid w:val="086F19DD"/>
    <w:rsid w:val="0A1707EC"/>
    <w:rsid w:val="0D5A220C"/>
    <w:rsid w:val="0DC10F3C"/>
    <w:rsid w:val="0F0C1338"/>
    <w:rsid w:val="0F3C7199"/>
    <w:rsid w:val="0F9E114E"/>
    <w:rsid w:val="103C00B6"/>
    <w:rsid w:val="11361CF6"/>
    <w:rsid w:val="12272E15"/>
    <w:rsid w:val="12833C7B"/>
    <w:rsid w:val="128D47BB"/>
    <w:rsid w:val="131C3A9F"/>
    <w:rsid w:val="13371800"/>
    <w:rsid w:val="15572784"/>
    <w:rsid w:val="15626C01"/>
    <w:rsid w:val="170D64D1"/>
    <w:rsid w:val="17402747"/>
    <w:rsid w:val="176B60F3"/>
    <w:rsid w:val="17A56954"/>
    <w:rsid w:val="18394C82"/>
    <w:rsid w:val="18644411"/>
    <w:rsid w:val="19EE1972"/>
    <w:rsid w:val="1AF759E2"/>
    <w:rsid w:val="1BD6126C"/>
    <w:rsid w:val="1C3A4D59"/>
    <w:rsid w:val="1E5478C0"/>
    <w:rsid w:val="1FFE6004"/>
    <w:rsid w:val="200A5205"/>
    <w:rsid w:val="20E36EDD"/>
    <w:rsid w:val="21E7264F"/>
    <w:rsid w:val="23B64D16"/>
    <w:rsid w:val="23BE221E"/>
    <w:rsid w:val="24E30D8C"/>
    <w:rsid w:val="2501793B"/>
    <w:rsid w:val="25087144"/>
    <w:rsid w:val="27FC1674"/>
    <w:rsid w:val="292D2FA2"/>
    <w:rsid w:val="297FA07C"/>
    <w:rsid w:val="29EC497A"/>
    <w:rsid w:val="2A3530D2"/>
    <w:rsid w:val="2AE1624B"/>
    <w:rsid w:val="2AE3372E"/>
    <w:rsid w:val="2B217D0A"/>
    <w:rsid w:val="2BFF538A"/>
    <w:rsid w:val="2E5A4E2D"/>
    <w:rsid w:val="2F6418ED"/>
    <w:rsid w:val="2FD15D1E"/>
    <w:rsid w:val="2FDF43F3"/>
    <w:rsid w:val="31DB5B14"/>
    <w:rsid w:val="31F33D83"/>
    <w:rsid w:val="34152DC2"/>
    <w:rsid w:val="341E6D68"/>
    <w:rsid w:val="363F4357"/>
    <w:rsid w:val="375D349B"/>
    <w:rsid w:val="37B43F8C"/>
    <w:rsid w:val="37C707A3"/>
    <w:rsid w:val="37E3BBF8"/>
    <w:rsid w:val="381406BD"/>
    <w:rsid w:val="38882FCA"/>
    <w:rsid w:val="388C40E8"/>
    <w:rsid w:val="38AB7D8C"/>
    <w:rsid w:val="390C3D84"/>
    <w:rsid w:val="39130050"/>
    <w:rsid w:val="39B50AC5"/>
    <w:rsid w:val="3B4FA935"/>
    <w:rsid w:val="3EB15B63"/>
    <w:rsid w:val="3EC77AA3"/>
    <w:rsid w:val="3F8E4048"/>
    <w:rsid w:val="3F9DE1FC"/>
    <w:rsid w:val="3FAF6BF2"/>
    <w:rsid w:val="3FFEE01F"/>
    <w:rsid w:val="40673A31"/>
    <w:rsid w:val="41443C70"/>
    <w:rsid w:val="42E04658"/>
    <w:rsid w:val="44CF252C"/>
    <w:rsid w:val="44EE690A"/>
    <w:rsid w:val="47F60ED7"/>
    <w:rsid w:val="4862267E"/>
    <w:rsid w:val="4AF01A75"/>
    <w:rsid w:val="4B1D40BD"/>
    <w:rsid w:val="4B1D5138"/>
    <w:rsid w:val="4BF05C55"/>
    <w:rsid w:val="4D2D6729"/>
    <w:rsid w:val="4D3C41B2"/>
    <w:rsid w:val="4D5060CE"/>
    <w:rsid w:val="4DA05958"/>
    <w:rsid w:val="511D4D5B"/>
    <w:rsid w:val="511F1590"/>
    <w:rsid w:val="51533045"/>
    <w:rsid w:val="515A66AF"/>
    <w:rsid w:val="51FB77F1"/>
    <w:rsid w:val="52701C74"/>
    <w:rsid w:val="52A45B67"/>
    <w:rsid w:val="57F7A64D"/>
    <w:rsid w:val="5891480F"/>
    <w:rsid w:val="59ED772B"/>
    <w:rsid w:val="5BD7B189"/>
    <w:rsid w:val="5C216CEF"/>
    <w:rsid w:val="5C334EFE"/>
    <w:rsid w:val="5E617566"/>
    <w:rsid w:val="5ED165AF"/>
    <w:rsid w:val="5EEF1A0C"/>
    <w:rsid w:val="5EFB6196"/>
    <w:rsid w:val="5F1F3699"/>
    <w:rsid w:val="5F2E1F1A"/>
    <w:rsid w:val="5F484E2D"/>
    <w:rsid w:val="5FDF3A28"/>
    <w:rsid w:val="5FEB4F50"/>
    <w:rsid w:val="5FF6A63D"/>
    <w:rsid w:val="5FFBAEAE"/>
    <w:rsid w:val="603B07CD"/>
    <w:rsid w:val="61655B37"/>
    <w:rsid w:val="638156B1"/>
    <w:rsid w:val="63F68BD0"/>
    <w:rsid w:val="64401FFB"/>
    <w:rsid w:val="64711DC6"/>
    <w:rsid w:val="65DA60DB"/>
    <w:rsid w:val="66ED1FE1"/>
    <w:rsid w:val="67B65FF8"/>
    <w:rsid w:val="67FB29C0"/>
    <w:rsid w:val="68E136BE"/>
    <w:rsid w:val="690337E2"/>
    <w:rsid w:val="6BDF368B"/>
    <w:rsid w:val="6BF9D74D"/>
    <w:rsid w:val="6C170B89"/>
    <w:rsid w:val="6C544E08"/>
    <w:rsid w:val="6D336076"/>
    <w:rsid w:val="6D7E2528"/>
    <w:rsid w:val="6FF3D49C"/>
    <w:rsid w:val="6FF61FD9"/>
    <w:rsid w:val="6FFB1323"/>
    <w:rsid w:val="70AD1945"/>
    <w:rsid w:val="70B90714"/>
    <w:rsid w:val="70F80C9B"/>
    <w:rsid w:val="70FA6FEE"/>
    <w:rsid w:val="71A74628"/>
    <w:rsid w:val="71BF6D0A"/>
    <w:rsid w:val="722217A9"/>
    <w:rsid w:val="72247A70"/>
    <w:rsid w:val="726D0825"/>
    <w:rsid w:val="73C2091D"/>
    <w:rsid w:val="74C5727F"/>
    <w:rsid w:val="75BFD4C3"/>
    <w:rsid w:val="765BE437"/>
    <w:rsid w:val="769D666E"/>
    <w:rsid w:val="76DA649D"/>
    <w:rsid w:val="76E01EB3"/>
    <w:rsid w:val="77FE9803"/>
    <w:rsid w:val="77FFC2FC"/>
    <w:rsid w:val="79025A8E"/>
    <w:rsid w:val="79B7FD96"/>
    <w:rsid w:val="79EF5B9E"/>
    <w:rsid w:val="79F299DC"/>
    <w:rsid w:val="79FC8865"/>
    <w:rsid w:val="7A631492"/>
    <w:rsid w:val="7B6A830C"/>
    <w:rsid w:val="7BB8A0C8"/>
    <w:rsid w:val="7C3F4965"/>
    <w:rsid w:val="7C8A566B"/>
    <w:rsid w:val="7C996E3F"/>
    <w:rsid w:val="7CF742FF"/>
    <w:rsid w:val="7D8F6649"/>
    <w:rsid w:val="7DDE4814"/>
    <w:rsid w:val="7DFD15FB"/>
    <w:rsid w:val="7E9F2D1C"/>
    <w:rsid w:val="7EB13E01"/>
    <w:rsid w:val="7EE56D9E"/>
    <w:rsid w:val="7F3FCF4E"/>
    <w:rsid w:val="7F655210"/>
    <w:rsid w:val="7F6C6ACC"/>
    <w:rsid w:val="7F6FBE12"/>
    <w:rsid w:val="7F788B6D"/>
    <w:rsid w:val="7F7B834F"/>
    <w:rsid w:val="7F7EC8F1"/>
    <w:rsid w:val="7FB3FBBD"/>
    <w:rsid w:val="7FB82C5D"/>
    <w:rsid w:val="7FDBA572"/>
    <w:rsid w:val="7FDE1D68"/>
    <w:rsid w:val="7FFEB430"/>
    <w:rsid w:val="85CF6A0B"/>
    <w:rsid w:val="872E624A"/>
    <w:rsid w:val="94F50A1E"/>
    <w:rsid w:val="AE2F9A60"/>
    <w:rsid w:val="B16D91BD"/>
    <w:rsid w:val="B7BCA7A2"/>
    <w:rsid w:val="B7BFB010"/>
    <w:rsid w:val="B7BFF214"/>
    <w:rsid w:val="BC3F06DB"/>
    <w:rsid w:val="BCEF48DE"/>
    <w:rsid w:val="BFB909C5"/>
    <w:rsid w:val="BFBD9734"/>
    <w:rsid w:val="D54F1F92"/>
    <w:rsid w:val="D777838B"/>
    <w:rsid w:val="DD7A38F5"/>
    <w:rsid w:val="DE39B4EF"/>
    <w:rsid w:val="DEDF1718"/>
    <w:rsid w:val="DEF32000"/>
    <w:rsid w:val="DEF73FA5"/>
    <w:rsid w:val="DFBF4CB1"/>
    <w:rsid w:val="DFDE5A72"/>
    <w:rsid w:val="DFF6FDB9"/>
    <w:rsid w:val="DFFF0B09"/>
    <w:rsid w:val="E967B0B6"/>
    <w:rsid w:val="E9DBB9E7"/>
    <w:rsid w:val="EBF76183"/>
    <w:rsid w:val="EE7D4A2E"/>
    <w:rsid w:val="EEAE99A5"/>
    <w:rsid w:val="EFB63BE9"/>
    <w:rsid w:val="EFCF7D13"/>
    <w:rsid w:val="F3DC36DD"/>
    <w:rsid w:val="F5FFCD3F"/>
    <w:rsid w:val="F6FD3696"/>
    <w:rsid w:val="F7EECFD2"/>
    <w:rsid w:val="F7F62450"/>
    <w:rsid w:val="F7FDDBA8"/>
    <w:rsid w:val="FAB696E7"/>
    <w:rsid w:val="FAEBECC8"/>
    <w:rsid w:val="FB69287D"/>
    <w:rsid w:val="FB7A6A38"/>
    <w:rsid w:val="FBE77DAF"/>
    <w:rsid w:val="FC3EA6A9"/>
    <w:rsid w:val="FCBE23F8"/>
    <w:rsid w:val="FCF2EB4E"/>
    <w:rsid w:val="FDD6FDCE"/>
    <w:rsid w:val="FEBDAB26"/>
    <w:rsid w:val="FF5317EA"/>
    <w:rsid w:val="FF66E23A"/>
    <w:rsid w:val="FF6F47A7"/>
    <w:rsid w:val="FF7F5453"/>
    <w:rsid w:val="FFB74E83"/>
    <w:rsid w:val="FFD6C3CF"/>
    <w:rsid w:val="FFD96ADF"/>
    <w:rsid w:val="FFEA14C2"/>
    <w:rsid w:val="FFF72E6F"/>
    <w:rsid w:val="FFFF1A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2">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20">
    <w:name w:val="Default Paragraph Font"/>
    <w:link w:val="21"/>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5">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rPr>
      <w:rFonts w:eastAsia="宋体"/>
      <w:sz w:val="44"/>
      <w:szCs w:val="24"/>
    </w:rPr>
  </w:style>
  <w:style w:type="paragraph" w:styleId="7">
    <w:name w:val="Body Text Indent"/>
    <w:basedOn w:val="1"/>
    <w:next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8">
    <w:name w:val="toc 3"/>
    <w:basedOn w:val="1"/>
    <w:next w:val="1"/>
    <w:qFormat/>
    <w:uiPriority w:val="0"/>
    <w:pPr>
      <w:ind w:left="840" w:leftChars="400"/>
    </w:pPr>
  </w:style>
  <w:style w:type="paragraph" w:styleId="9">
    <w:name w:val="Plain Text"/>
    <w:basedOn w:val="1"/>
    <w:qFormat/>
    <w:uiPriority w:val="0"/>
    <w:rPr>
      <w:rFonts w:ascii="宋体" w:hAnsi="Courier New" w:eastAsia="宋体" w:cs="黑体"/>
      <w:szCs w:val="21"/>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3">
    <w:name w:val="toc 2"/>
    <w:basedOn w:val="1"/>
    <w:next w:val="1"/>
    <w:qFormat/>
    <w:uiPriority w:val="0"/>
    <w:pPr>
      <w:keepNext w:val="0"/>
      <w:keepLines w:val="0"/>
      <w:widowControl w:val="0"/>
      <w:suppressLineNumbers w:val="0"/>
      <w:spacing w:before="100" w:beforeAutospacing="1" w:after="100" w:afterAutospacing="1"/>
      <w:ind w:left="200" w:leftChars="200"/>
      <w:jc w:val="both"/>
    </w:pPr>
    <w:rPr>
      <w:rFonts w:hint="default" w:ascii="Times New Roman" w:hAnsi="Times New Roman" w:eastAsia="宋体" w:cs="Times New Roman"/>
      <w:kern w:val="2"/>
      <w:sz w:val="32"/>
      <w:szCs w:val="32"/>
      <w:lang w:val="en-US" w:eastAsia="zh-CN" w:bidi="ar"/>
    </w:rPr>
  </w:style>
  <w:style w:type="paragraph" w:styleId="14">
    <w:name w:val="HTML Preformatted"/>
    <w:basedOn w:val="1"/>
    <w:qFormat/>
    <w:uiPriority w:val="0"/>
    <w:pPr>
      <w:widowControl/>
      <w:jc w:val="left"/>
    </w:pPr>
    <w:rPr>
      <w:rFonts w:hint="eastAsia" w:ascii="宋体" w:hAnsi="宋体"/>
      <w:kern w:val="0"/>
      <w:sz w:val="24"/>
    </w:rPr>
  </w:style>
  <w:style w:type="paragraph" w:styleId="15">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6">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7">
    <w:name w:val="Body Text First Indent"/>
    <w:basedOn w:val="6"/>
    <w:qFormat/>
    <w:uiPriority w:val="0"/>
    <w:pPr>
      <w:ind w:firstLine="420" w:firstLineChars="100"/>
    </w:pPr>
  </w:style>
  <w:style w:type="paragraph" w:styleId="18">
    <w:name w:val="Body Text First Indent 2"/>
    <w:basedOn w:val="7"/>
    <w:qFormat/>
    <w:uiPriority w:val="0"/>
    <w:pPr>
      <w:ind w:firstLine="420" w:firstLineChars="200"/>
    </w:pPr>
  </w:style>
  <w:style w:type="paragraph" w:customStyle="1" w:styleId="21">
    <w:name w:val=" Char"/>
    <w:basedOn w:val="1"/>
    <w:link w:val="20"/>
    <w:qFormat/>
    <w:uiPriority w:val="0"/>
  </w:style>
  <w:style w:type="character" w:styleId="22">
    <w:name w:val="Strong"/>
    <w:basedOn w:val="20"/>
    <w:qFormat/>
    <w:uiPriority w:val="0"/>
    <w:rPr>
      <w:b/>
      <w:bCs/>
    </w:rPr>
  </w:style>
  <w:style w:type="character" w:styleId="23">
    <w:name w:val="page number"/>
    <w:basedOn w:val="20"/>
    <w:qFormat/>
    <w:uiPriority w:val="0"/>
  </w:style>
  <w:style w:type="character" w:styleId="24">
    <w:name w:val="Hyperlink"/>
    <w:basedOn w:val="20"/>
    <w:qFormat/>
    <w:uiPriority w:val="0"/>
    <w:rPr>
      <w:color w:val="0000FF"/>
      <w:u w:val="single"/>
    </w:rPr>
  </w:style>
  <w:style w:type="paragraph" w:customStyle="1" w:styleId="25">
    <w:name w:val=" Char Char Char Char Char Char Char Char Char1 Char Char Char Char"/>
    <w:basedOn w:val="26"/>
    <w:link w:val="20"/>
    <w:qFormat/>
    <w:uiPriority w:val="0"/>
  </w:style>
  <w:style w:type="paragraph" w:customStyle="1" w:styleId="26">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7">
    <w:name w:val="样式1"/>
    <w:basedOn w:val="1"/>
    <w:qFormat/>
    <w:uiPriority w:val="0"/>
    <w:pPr>
      <w:ind w:firstLine="602" w:firstLineChars="200"/>
    </w:pPr>
    <w:rPr>
      <w:rFonts w:ascii="仿宋" w:hAnsi="仿宋" w:eastAsia="仿宋"/>
      <w:sz w:val="30"/>
      <w:szCs w:val="30"/>
    </w:rPr>
  </w:style>
  <w:style w:type="paragraph" w:customStyle="1" w:styleId="28">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9">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30">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31">
    <w:name w:val="p0"/>
    <w:basedOn w:val="1"/>
    <w:qFormat/>
    <w:uiPriority w:val="0"/>
    <w:pPr>
      <w:widowControl/>
    </w:pPr>
    <w:rPr>
      <w:rFonts w:hint="eastAsia" w:ascii="宋体" w:hAnsi="宋体"/>
      <w:sz w:val="32"/>
    </w:rPr>
  </w:style>
  <w:style w:type="paragraph" w:customStyle="1" w:styleId="32">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3">
    <w:name w:val="p1"/>
    <w:basedOn w:val="1"/>
    <w:qFormat/>
    <w:uiPriority w:val="99"/>
    <w:pPr>
      <w:widowControl/>
      <w:jc w:val="center"/>
    </w:pPr>
    <w:rPr>
      <w:rFonts w:ascii=".PingFang SC" w:hAnsi=".PingFang SC" w:eastAsia=".PingFang SC"/>
      <w:color w:val="454545"/>
      <w:kern w:val="0"/>
      <w:sz w:val="18"/>
      <w:szCs w:val="18"/>
    </w:rPr>
  </w:style>
  <w:style w:type="paragraph" w:customStyle="1" w:styleId="34">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5">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6">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7">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8">
    <w:name w:val="15"/>
    <w:basedOn w:val="20"/>
    <w:qFormat/>
    <w:uiPriority w:val="0"/>
    <w:rPr>
      <w:rFonts w:hint="default" w:ascii="Times New Roman" w:hAnsi="Times New Roman" w:cs="Times New Roman"/>
      <w:b/>
      <w:bCs/>
      <w:sz w:val="20"/>
      <w:szCs w:val="20"/>
    </w:rPr>
  </w:style>
  <w:style w:type="character" w:customStyle="1" w:styleId="39">
    <w:name w:val="form-textarea-print1"/>
    <w:basedOn w:val="20"/>
    <w:qFormat/>
    <w:uiPriority w:val="0"/>
    <w:rPr>
      <w:sz w:val="14"/>
      <w:szCs w:val="14"/>
    </w:rPr>
  </w:style>
  <w:style w:type="paragraph" w:customStyle="1" w:styleId="40">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41">
    <w:name w:val="p15"/>
    <w:basedOn w:val="42"/>
    <w:qFormat/>
    <w:uiPriority w:val="3"/>
    <w:pPr>
      <w:widowControl/>
      <w:ind w:firstLine="420"/>
    </w:pPr>
    <w:rPr>
      <w:rFonts w:ascii="仿宋_GB2312" w:hAnsi="仿宋_GB2312" w:eastAsia="仿宋_GB2312" w:cs="仿宋_GB2312"/>
      <w:kern w:val="0"/>
      <w:sz w:val="32"/>
      <w:szCs w:val="32"/>
    </w:rPr>
  </w:style>
  <w:style w:type="paragraph" w:customStyle="1" w:styleId="42">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43">
    <w:name w:val="bjh-p"/>
    <w:unhideWhenUsed/>
    <w:qFormat/>
    <w:uiPriority w:val="0"/>
    <w:rPr>
      <w:rFonts w:hint="default"/>
      <w:sz w:val="24"/>
    </w:rPr>
  </w:style>
  <w:style w:type="paragraph" w:customStyle="1" w:styleId="44">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p17"/>
    <w:basedOn w:val="1"/>
    <w:qFormat/>
    <w:uiPriority w:val="0"/>
    <w:pPr>
      <w:widowControl/>
      <w:ind w:firstLine="420"/>
    </w:pPr>
    <w:rPr>
      <w:rFonts w:ascii="仿宋_GB2312" w:hAnsi="宋体" w:eastAsia="仿宋_GB2312" w:cs="宋体"/>
      <w:kern w:val="0"/>
      <w:sz w:val="32"/>
      <w:szCs w:val="32"/>
    </w:rPr>
  </w:style>
  <w:style w:type="paragraph" w:customStyle="1" w:styleId="46">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47">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8">
    <w:name w:val="Body Text Indent"/>
    <w:basedOn w:val="1"/>
    <w:qFormat/>
    <w:uiPriority w:val="0"/>
    <w:pPr>
      <w:ind w:firstLine="645"/>
    </w:pPr>
    <w:rPr>
      <w:rFonts w:ascii="黑体" w:eastAsia="黑体"/>
      <w:sz w:val="32"/>
    </w:rPr>
  </w:style>
  <w:style w:type="paragraph" w:customStyle="1" w:styleId="49">
    <w:name w:val="Normal Indent"/>
    <w:qFormat/>
    <w:uiPriority w:val="0"/>
    <w:pPr>
      <w:widowControl w:val="0"/>
      <w:adjustRightInd w:val="0"/>
      <w:spacing w:line="360" w:lineRule="auto"/>
      <w:ind w:firstLine="420"/>
      <w:jc w:val="both"/>
      <w:textAlignment w:val="baseline"/>
    </w:pPr>
    <w:rPr>
      <w:rFonts w:ascii="Calibri" w:hAnsi="Calibri" w:eastAsia="宋体" w:cs="Times New Roman"/>
      <w:kern w:val="0"/>
      <w:sz w:val="24"/>
      <w:lang w:val="en-US" w:eastAsia="zh-CN"/>
    </w:rPr>
  </w:style>
  <w:style w:type="paragraph" w:customStyle="1" w:styleId="50">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51">
    <w:name w:val="0"/>
    <w:basedOn w:val="1"/>
    <w:qFormat/>
    <w:uiPriority w:val="0"/>
    <w:pPr>
      <w:widowControl/>
      <w:snapToGrid w:val="0"/>
      <w:spacing w:line="240" w:lineRule="atLeast"/>
    </w:pPr>
    <w:rPr>
      <w:rFonts w:ascii="Times New Roman" w:hAnsi="Times New Roman" w:cs="Times New Roman"/>
      <w:spacing w:val="-6"/>
      <w:kern w:val="0"/>
      <w:sz w:val="32"/>
      <w:szCs w:val="32"/>
    </w:rPr>
  </w:style>
  <w:style w:type="paragraph" w:customStyle="1" w:styleId="52">
    <w:name w:val="Body Text First Indent 21"/>
    <w:qFormat/>
    <w:uiPriority w:val="0"/>
    <w:pPr>
      <w:widowControl w:val="0"/>
      <w:spacing w:line="600" w:lineRule="exact"/>
      <w:ind w:firstLine="420" w:firstLineChars="200"/>
      <w:jc w:val="both"/>
    </w:pPr>
    <w:rPr>
      <w:rFonts w:ascii="仿宋_GB2312" w:hAnsi="Calibri" w:eastAsia="仿宋_GB2312" w:cs="黑体"/>
      <w:kern w:val="2"/>
      <w:sz w:val="32"/>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49</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2019-04-24T15:40:00Z</dcterms:created>
  <dc:creator>谢浩然</dc:creator>
  <cp:lastModifiedBy>@liyaolan</cp:lastModifiedBy>
  <cp:lastPrinted>2022-12-16T12:18:00Z</cp:lastPrinted>
  <dcterms:modified xsi:type="dcterms:W3CDTF">2022-12-16T15:27:59Z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