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overflowPunct w:val="0"/>
        <w:topLinePunct w:val="0"/>
        <w:bidi w:val="0"/>
        <w:spacing w:beforeLines="0" w:afterLines="0" w:line="590" w:lineRule="exact"/>
        <w:ind w:left="0" w:leftChars="0" w:right="0" w:rightChars="0"/>
        <w:jc w:val="both"/>
        <w:rPr>
          <w:rFonts w:hint="eastAsia" w:ascii="宋体" w:hAnsi="宋体" w:eastAsia="宋体" w:cs="宋体"/>
          <w:color w:val="auto"/>
          <w:sz w:val="44"/>
          <w:szCs w:val="44"/>
        </w:rPr>
      </w:pPr>
    </w:p>
    <w:p>
      <w:pPr>
        <w:pageBreakBefore w:val="0"/>
        <w:kinsoku/>
        <w:overflowPunct w:val="0"/>
        <w:topLinePunct w:val="0"/>
        <w:bidi w:val="0"/>
        <w:spacing w:beforeLines="0" w:afterLines="0" w:line="590" w:lineRule="exact"/>
        <w:ind w:left="0" w:leftChars="0" w:right="0" w:rightChars="0"/>
        <w:jc w:val="center"/>
        <w:rPr>
          <w:rFonts w:hint="eastAsia" w:ascii="宋体" w:hAnsi="宋体" w:eastAsia="宋体" w:cs="宋体"/>
          <w:color w:val="auto"/>
          <w:sz w:val="44"/>
          <w:szCs w:val="44"/>
        </w:rPr>
      </w:pPr>
    </w:p>
    <w:p>
      <w:pPr>
        <w:pageBreakBefore w:val="0"/>
        <w:kinsoku/>
        <w:overflowPunct w:val="0"/>
        <w:topLinePunct w:val="0"/>
        <w:bidi w:val="0"/>
        <w:spacing w:beforeLines="0" w:afterLines="0" w:line="590" w:lineRule="exact"/>
        <w:ind w:left="0" w:leftChars="0" w:right="0" w:rightChars="0"/>
        <w:jc w:val="center"/>
        <w:rPr>
          <w:rFonts w:hint="eastAsia" w:ascii="宋体" w:hAnsi="宋体" w:eastAsia="宋体" w:cs="宋体"/>
          <w:color w:val="auto"/>
          <w:sz w:val="44"/>
          <w:szCs w:val="44"/>
        </w:rPr>
      </w:pPr>
      <w:r>
        <w:rPr>
          <w:rFonts w:hint="eastAsia" w:ascii="宋体" w:hAnsi="宋体" w:eastAsia="宋体" w:cs="宋体"/>
          <w:color w:val="auto"/>
          <w:sz w:val="44"/>
          <w:szCs w:val="44"/>
        </w:rPr>
        <w:t>广东省社会信用条例</w:t>
      </w:r>
    </w:p>
    <w:p>
      <w:pPr>
        <w:pStyle w:val="31"/>
        <w:spacing w:beforeLines="0" w:after="0" w:afterLines="0" w:line="590" w:lineRule="exact"/>
        <w:rPr>
          <w:rFonts w:hint="eastAsia" w:ascii="方正仿宋_GBK" w:hAnsi="方正仿宋_GBK" w:eastAsia="方正仿宋_GBK"/>
          <w:color w:val="000000"/>
          <w:sz w:val="32"/>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（2021年3月18日广东省第十三届人民代表大会常务</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委员会第三十次会议通过）</w:t>
      </w:r>
    </w:p>
    <w:p>
      <w:pPr>
        <w:pStyle w:val="31"/>
        <w:pageBreakBefore w:val="0"/>
        <w:kinsoku/>
        <w:topLinePunct w:val="0"/>
        <w:bidi w:val="0"/>
        <w:spacing w:beforeLines="0" w:after="0" w:afterLines="0" w:line="590" w:lineRule="exact"/>
        <w:ind w:left="0" w:leftChars="0" w:right="0" w:rightChars="0"/>
        <w:rPr>
          <w:rFonts w:hint="eastAsia"/>
          <w:sz w:val="24"/>
          <w:lang w:eastAsia="zh-CN"/>
        </w:rPr>
      </w:pPr>
    </w:p>
    <w:p>
      <w:pPr>
        <w:pStyle w:val="31"/>
        <w:pageBreakBefore w:val="0"/>
        <w:kinsoku/>
        <w:topLinePunct w:val="0"/>
        <w:bidi w:val="0"/>
        <w:spacing w:beforeLines="0" w:after="0" w:afterLines="0" w:line="590" w:lineRule="exact"/>
        <w:ind w:left="0" w:leftChars="0" w:right="0" w:rightChars="0"/>
        <w:rPr>
          <w:rFonts w:hint="eastAsia"/>
          <w:sz w:val="24"/>
          <w:lang w:eastAsia="zh-CN"/>
        </w:rPr>
      </w:pPr>
    </w:p>
    <w:p>
      <w:pPr>
        <w:spacing w:beforeLines="0" w:afterLines="0" w:line="59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numPr>
          <w:numId w:val="0"/>
        </w:numPr>
        <w:spacing w:before="260" w:beforeLines="0" w:after="260" w:afterLines="0" w:line="590" w:lineRule="exact"/>
        <w:ind w:firstLine="632" w:firstLineChars="200"/>
        <w:jc w:val="left"/>
        <w:outlineLvl w:val="9"/>
        <w:rPr>
          <w:rFonts w:hint="eastAsia" w:ascii="楷体_GB2312" w:hAnsi="楷体_GB2312" w:eastAsia="楷体_GB2312" w:cs="楷体_GB2312"/>
          <w:b w:val="0"/>
          <w:bCs w:val="0"/>
          <w:kern w:val="2"/>
          <w:sz w:val="32"/>
          <w:lang w:val="zh-CN"/>
        </w:rPr>
      </w:pPr>
      <w:r>
        <w:rPr>
          <w:rFonts w:hint="eastAsia" w:ascii="楷体_GB2312" w:hAnsi="楷体_GB2312" w:eastAsia="楷体_GB2312" w:cs="楷体_GB2312"/>
          <w:b w:val="0"/>
          <w:bCs w:val="0"/>
          <w:kern w:val="2"/>
          <w:sz w:val="32"/>
          <w:lang w:val="zh-CN"/>
        </w:rPr>
        <w:t>第一章</w:t>
      </w:r>
      <w:r>
        <w:rPr>
          <w:rFonts w:hint="eastAsia" w:ascii="楷体_GB2312" w:hAnsi="楷体_GB2312" w:eastAsia="楷体_GB2312" w:cs="楷体_GB2312"/>
          <w:b w:val="0"/>
          <w:bCs w:val="0"/>
          <w:kern w:val="2"/>
          <w:sz w:val="32"/>
          <w:lang w:val="en-US" w:eastAsia="zh-CN"/>
        </w:rPr>
        <w:t xml:space="preserve">  </w:t>
      </w:r>
      <w:r>
        <w:rPr>
          <w:rFonts w:hint="eastAsia" w:ascii="楷体_GB2312" w:hAnsi="楷体_GB2312" w:eastAsia="楷体_GB2312" w:cs="楷体_GB2312"/>
          <w:b w:val="0"/>
          <w:bCs w:val="0"/>
          <w:kern w:val="2"/>
          <w:sz w:val="32"/>
          <w:lang w:val="zh-CN"/>
        </w:rPr>
        <w:t>总  则</w:t>
      </w:r>
    </w:p>
    <w:p>
      <w:pPr>
        <w:keepNext w:val="0"/>
        <w:keepLines w:val="0"/>
        <w:numPr>
          <w:numId w:val="0"/>
        </w:numPr>
        <w:spacing w:before="260" w:beforeLines="0" w:after="260" w:afterLines="0" w:line="590" w:lineRule="exact"/>
        <w:ind w:leftChars="200"/>
        <w:jc w:val="left"/>
        <w:outlineLvl w:val="9"/>
        <w:rPr>
          <w:rFonts w:hint="eastAsia" w:ascii="楷体_GB2312" w:hAnsi="楷体_GB2312" w:eastAsia="楷体_GB2312" w:cs="楷体_GB2312"/>
          <w:b w:val="0"/>
          <w:bCs w:val="0"/>
          <w:kern w:val="2"/>
          <w:sz w:val="32"/>
          <w:lang w:val="zh-CN"/>
        </w:rPr>
      </w:pPr>
      <w:r>
        <w:rPr>
          <w:rFonts w:hint="eastAsia" w:ascii="楷体_GB2312" w:hAnsi="楷体_GB2312" w:eastAsia="楷体_GB2312" w:cs="楷体_GB2312"/>
          <w:b w:val="0"/>
          <w:bCs w:val="0"/>
          <w:kern w:val="2"/>
          <w:sz w:val="32"/>
          <w:lang w:val="zh-CN"/>
        </w:rPr>
        <w:t>第二章</w:t>
      </w:r>
      <w:r>
        <w:rPr>
          <w:rFonts w:hint="eastAsia" w:ascii="楷体_GB2312" w:hAnsi="楷体_GB2312" w:eastAsia="楷体_GB2312" w:cs="楷体_GB2312"/>
          <w:b w:val="0"/>
          <w:bCs w:val="0"/>
          <w:kern w:val="2"/>
          <w:sz w:val="32"/>
          <w:lang w:val="en-US" w:eastAsia="zh-CN"/>
        </w:rPr>
        <w:t xml:space="preserve">  </w:t>
      </w:r>
      <w:r>
        <w:rPr>
          <w:rFonts w:hint="eastAsia" w:ascii="楷体_GB2312" w:hAnsi="楷体_GB2312" w:eastAsia="楷体_GB2312" w:cs="楷体_GB2312"/>
          <w:b w:val="0"/>
          <w:bCs w:val="0"/>
          <w:kern w:val="2"/>
          <w:sz w:val="32"/>
          <w:lang w:val="zh-CN"/>
        </w:rPr>
        <w:t>社会信用环境建设</w:t>
      </w:r>
    </w:p>
    <w:p>
      <w:pPr>
        <w:keepNext w:val="0"/>
        <w:keepLines w:val="0"/>
        <w:numPr>
          <w:numId w:val="0"/>
        </w:numPr>
        <w:spacing w:before="260" w:beforeLines="0" w:after="260" w:afterLines="0" w:line="590" w:lineRule="exact"/>
        <w:ind w:leftChars="200"/>
        <w:jc w:val="left"/>
        <w:outlineLvl w:val="9"/>
        <w:rPr>
          <w:rFonts w:hint="eastAsia" w:ascii="楷体_GB2312" w:hAnsi="楷体_GB2312" w:eastAsia="楷体_GB2312" w:cs="楷体_GB2312"/>
          <w:b w:val="0"/>
          <w:bCs w:val="0"/>
          <w:kern w:val="2"/>
          <w:sz w:val="32"/>
          <w:lang w:val="zh-CN"/>
        </w:rPr>
      </w:pPr>
      <w:r>
        <w:rPr>
          <w:rFonts w:hint="eastAsia" w:ascii="楷体_GB2312" w:hAnsi="楷体_GB2312" w:eastAsia="楷体_GB2312" w:cs="楷体_GB2312"/>
          <w:b w:val="0"/>
          <w:bCs w:val="0"/>
          <w:kern w:val="2"/>
          <w:sz w:val="32"/>
          <w:lang w:val="zh-CN"/>
        </w:rPr>
        <w:t>第三章</w:t>
      </w:r>
      <w:r>
        <w:rPr>
          <w:rFonts w:hint="eastAsia" w:ascii="楷体_GB2312" w:hAnsi="楷体_GB2312" w:eastAsia="楷体_GB2312" w:cs="楷体_GB2312"/>
          <w:b w:val="0"/>
          <w:bCs w:val="0"/>
          <w:kern w:val="2"/>
          <w:sz w:val="32"/>
          <w:lang w:val="en-US" w:eastAsia="zh-CN"/>
        </w:rPr>
        <w:t xml:space="preserve">  </w:t>
      </w:r>
      <w:r>
        <w:rPr>
          <w:rFonts w:hint="eastAsia" w:ascii="楷体_GB2312" w:hAnsi="楷体_GB2312" w:eastAsia="楷体_GB2312" w:cs="楷体_GB2312"/>
          <w:b w:val="0"/>
          <w:bCs w:val="0"/>
          <w:kern w:val="2"/>
          <w:sz w:val="32"/>
          <w:lang w:val="zh-CN"/>
        </w:rPr>
        <w:t>社会信用信息管理</w:t>
      </w:r>
    </w:p>
    <w:p>
      <w:pPr>
        <w:keepNext w:val="0"/>
        <w:keepLines w:val="0"/>
        <w:numPr>
          <w:numId w:val="0"/>
        </w:numPr>
        <w:spacing w:before="260" w:beforeLines="0" w:after="260" w:afterLines="0" w:line="590" w:lineRule="exact"/>
        <w:ind w:leftChars="200"/>
        <w:jc w:val="left"/>
        <w:outlineLvl w:val="9"/>
        <w:rPr>
          <w:rFonts w:hint="eastAsia" w:ascii="楷体_GB2312" w:hAnsi="楷体_GB2312" w:eastAsia="楷体_GB2312" w:cs="楷体_GB2312"/>
          <w:b w:val="0"/>
          <w:bCs w:val="0"/>
          <w:sz w:val="32"/>
          <w:lang w:val="zh-CN"/>
        </w:rPr>
      </w:pPr>
      <w:r>
        <w:rPr>
          <w:rFonts w:hint="eastAsia" w:ascii="楷体_GB2312" w:hAnsi="楷体_GB2312" w:eastAsia="楷体_GB2312" w:cs="楷体_GB2312"/>
          <w:b w:val="0"/>
          <w:bCs w:val="0"/>
          <w:sz w:val="32"/>
          <w:lang w:val="zh-CN"/>
        </w:rPr>
        <w:t>第四章</w:t>
      </w:r>
      <w:r>
        <w:rPr>
          <w:rFonts w:hint="eastAsia" w:ascii="楷体_GB2312" w:hAnsi="楷体_GB2312" w:eastAsia="楷体_GB2312" w:cs="楷体_GB2312"/>
          <w:b w:val="0"/>
          <w:bCs w:val="0"/>
          <w:sz w:val="32"/>
          <w:lang w:val="en-US" w:eastAsia="zh-CN"/>
        </w:rPr>
        <w:t xml:space="preserve">  </w:t>
      </w:r>
      <w:r>
        <w:rPr>
          <w:rFonts w:hint="eastAsia" w:ascii="楷体_GB2312" w:hAnsi="楷体_GB2312" w:eastAsia="楷体_GB2312" w:cs="楷体_GB2312"/>
          <w:b w:val="0"/>
          <w:bCs w:val="0"/>
          <w:sz w:val="32"/>
          <w:lang w:val="zh-CN"/>
        </w:rPr>
        <w:t>守信激励与失信惩戒</w:t>
      </w:r>
    </w:p>
    <w:p>
      <w:pPr>
        <w:keepNext w:val="0"/>
        <w:keepLines w:val="0"/>
        <w:numPr>
          <w:numId w:val="0"/>
        </w:numPr>
        <w:spacing w:before="260" w:beforeLines="0" w:after="260" w:afterLines="0" w:line="590" w:lineRule="exact"/>
        <w:ind w:leftChars="200"/>
        <w:jc w:val="left"/>
        <w:outlineLvl w:val="9"/>
        <w:rPr>
          <w:rFonts w:hint="eastAsia" w:ascii="楷体_GB2312" w:hAnsi="楷体_GB2312" w:eastAsia="楷体_GB2312" w:cs="楷体_GB2312"/>
          <w:b w:val="0"/>
          <w:bCs w:val="0"/>
          <w:sz w:val="32"/>
          <w:lang w:val="zh-CN"/>
        </w:rPr>
      </w:pPr>
      <w:r>
        <w:rPr>
          <w:rFonts w:hint="eastAsia" w:ascii="楷体_GB2312" w:hAnsi="楷体_GB2312" w:eastAsia="楷体_GB2312" w:cs="楷体_GB2312"/>
          <w:b w:val="0"/>
          <w:bCs w:val="0"/>
          <w:sz w:val="32"/>
          <w:lang w:val="zh-CN"/>
        </w:rPr>
        <w:t>第五章</w:t>
      </w:r>
      <w:r>
        <w:rPr>
          <w:rFonts w:hint="eastAsia" w:ascii="楷体_GB2312" w:hAnsi="楷体_GB2312" w:eastAsia="楷体_GB2312" w:cs="楷体_GB2312"/>
          <w:b w:val="0"/>
          <w:bCs w:val="0"/>
          <w:sz w:val="32"/>
          <w:lang w:val="en-US" w:eastAsia="zh-CN"/>
        </w:rPr>
        <w:t xml:space="preserve">  </w:t>
      </w:r>
      <w:r>
        <w:rPr>
          <w:rFonts w:hint="eastAsia" w:ascii="楷体_GB2312" w:hAnsi="楷体_GB2312" w:eastAsia="楷体_GB2312" w:cs="楷体_GB2312"/>
          <w:b w:val="0"/>
          <w:bCs w:val="0"/>
          <w:sz w:val="32"/>
          <w:lang w:val="zh-CN"/>
        </w:rPr>
        <w:t>信用主体权益保护</w:t>
      </w:r>
    </w:p>
    <w:p>
      <w:pPr>
        <w:keepNext w:val="0"/>
        <w:keepLines w:val="0"/>
        <w:numPr>
          <w:numId w:val="0"/>
        </w:numPr>
        <w:spacing w:before="260" w:beforeLines="0" w:after="260" w:afterLines="0" w:line="590" w:lineRule="exact"/>
        <w:ind w:leftChars="200"/>
        <w:jc w:val="left"/>
        <w:outlineLvl w:val="9"/>
        <w:rPr>
          <w:rFonts w:hint="eastAsia" w:ascii="楷体_GB2312" w:hAnsi="楷体_GB2312" w:eastAsia="楷体_GB2312" w:cs="楷体_GB2312"/>
          <w:b w:val="0"/>
          <w:bCs w:val="0"/>
          <w:kern w:val="2"/>
          <w:sz w:val="32"/>
          <w:lang w:val="zh-CN"/>
        </w:rPr>
      </w:pPr>
      <w:r>
        <w:rPr>
          <w:rFonts w:hint="eastAsia" w:ascii="楷体_GB2312" w:hAnsi="楷体_GB2312" w:eastAsia="楷体_GB2312" w:cs="楷体_GB2312"/>
          <w:b w:val="0"/>
          <w:bCs w:val="0"/>
          <w:kern w:val="2"/>
          <w:sz w:val="32"/>
          <w:lang w:val="zh-CN"/>
        </w:rPr>
        <w:t>第六章</w:t>
      </w:r>
      <w:r>
        <w:rPr>
          <w:rFonts w:hint="eastAsia" w:ascii="楷体_GB2312" w:hAnsi="楷体_GB2312" w:eastAsia="楷体_GB2312" w:cs="楷体_GB2312"/>
          <w:b w:val="0"/>
          <w:bCs w:val="0"/>
          <w:kern w:val="2"/>
          <w:sz w:val="32"/>
          <w:lang w:val="en-US" w:eastAsia="zh-CN"/>
        </w:rPr>
        <w:t xml:space="preserve">  </w:t>
      </w:r>
      <w:r>
        <w:rPr>
          <w:rFonts w:hint="eastAsia" w:ascii="楷体_GB2312" w:hAnsi="楷体_GB2312" w:eastAsia="楷体_GB2312" w:cs="楷体_GB2312"/>
          <w:b w:val="0"/>
          <w:bCs w:val="0"/>
          <w:kern w:val="2"/>
          <w:sz w:val="32"/>
          <w:lang w:val="zh-CN"/>
        </w:rPr>
        <w:t>信用服务行业规范与发展</w:t>
      </w:r>
    </w:p>
    <w:p>
      <w:pPr>
        <w:keepNext w:val="0"/>
        <w:keepLines w:val="0"/>
        <w:numPr>
          <w:numId w:val="0"/>
        </w:numPr>
        <w:spacing w:before="260" w:beforeLines="0" w:after="260" w:afterLines="0" w:line="590" w:lineRule="exact"/>
        <w:ind w:leftChars="200"/>
        <w:jc w:val="left"/>
        <w:outlineLvl w:val="9"/>
        <w:rPr>
          <w:rFonts w:hint="eastAsia" w:ascii="楷体_GB2312" w:hAnsi="楷体_GB2312" w:eastAsia="楷体_GB2312" w:cs="楷体_GB2312"/>
          <w:b w:val="0"/>
          <w:bCs w:val="0"/>
          <w:kern w:val="2"/>
          <w:sz w:val="32"/>
          <w:lang w:val="zh-CN"/>
        </w:rPr>
      </w:pPr>
      <w:r>
        <w:rPr>
          <w:rFonts w:hint="eastAsia" w:ascii="楷体_GB2312" w:hAnsi="楷体_GB2312" w:eastAsia="楷体_GB2312" w:cs="楷体_GB2312"/>
          <w:b w:val="0"/>
          <w:bCs w:val="0"/>
          <w:kern w:val="2"/>
          <w:sz w:val="32"/>
          <w:lang w:val="zh-CN"/>
        </w:rPr>
        <w:t>第七章</w:t>
      </w:r>
      <w:r>
        <w:rPr>
          <w:rFonts w:hint="eastAsia" w:ascii="楷体_GB2312" w:hAnsi="楷体_GB2312" w:eastAsia="楷体_GB2312" w:cs="楷体_GB2312"/>
          <w:b w:val="0"/>
          <w:bCs w:val="0"/>
          <w:kern w:val="2"/>
          <w:sz w:val="32"/>
          <w:lang w:val="en-US" w:eastAsia="zh-CN"/>
        </w:rPr>
        <w:t xml:space="preserve">  </w:t>
      </w:r>
      <w:r>
        <w:rPr>
          <w:rFonts w:hint="eastAsia" w:ascii="楷体_GB2312" w:hAnsi="楷体_GB2312" w:eastAsia="楷体_GB2312" w:cs="楷体_GB2312"/>
          <w:b w:val="0"/>
          <w:bCs w:val="0"/>
          <w:kern w:val="2"/>
          <w:sz w:val="32"/>
          <w:lang w:val="zh-CN"/>
        </w:rPr>
        <w:t>法律责任</w:t>
      </w:r>
    </w:p>
    <w:p>
      <w:pPr>
        <w:keepNext w:val="0"/>
        <w:keepLines w:val="0"/>
        <w:numPr>
          <w:ilvl w:val="0"/>
          <w:numId w:val="0"/>
        </w:numPr>
        <w:spacing w:before="260" w:beforeLines="0" w:after="260" w:afterLines="0" w:line="590" w:lineRule="exact"/>
        <w:ind w:leftChars="0" w:firstLine="632" w:firstLineChars="200"/>
        <w:jc w:val="left"/>
        <w:outlineLvl w:val="9"/>
        <w:rPr>
          <w:rFonts w:hint="eastAsia" w:ascii="楷体_GB2312" w:hAnsi="楷体_GB2312" w:eastAsia="楷体_GB2312" w:cs="楷体_GB2312"/>
          <w:b w:val="0"/>
          <w:bCs w:val="0"/>
          <w:color w:val="000000"/>
          <w:sz w:val="32"/>
          <w:lang w:val="zh-CN"/>
        </w:rPr>
      </w:pPr>
      <w:r>
        <w:rPr>
          <w:rFonts w:hint="eastAsia" w:ascii="楷体_GB2312" w:hAnsi="楷体_GB2312" w:eastAsia="楷体_GB2312" w:cs="楷体_GB2312"/>
          <w:b w:val="0"/>
          <w:bCs w:val="0"/>
          <w:sz w:val="32"/>
          <w:lang w:val="zh-CN"/>
        </w:rPr>
        <w:t xml:space="preserve">第八章  </w:t>
      </w:r>
      <w:bookmarkStart w:id="0" w:name="_GoBack"/>
      <w:bookmarkEnd w:id="0"/>
      <w:r>
        <w:rPr>
          <w:rFonts w:hint="eastAsia" w:ascii="楷体_GB2312" w:hAnsi="楷体_GB2312" w:eastAsia="楷体_GB2312" w:cs="楷体_GB2312"/>
          <w:b w:val="0"/>
          <w:bCs w:val="0"/>
          <w:color w:val="000000"/>
          <w:sz w:val="32"/>
          <w:lang w:val="zh-CN"/>
        </w:rPr>
        <w:t>附则</w:t>
      </w:r>
    </w:p>
    <w:p>
      <w:pPr>
        <w:spacing w:beforeLines="0" w:afterLines="0" w:line="590" w:lineRule="exact"/>
        <w:rPr>
          <w:rFonts w:hint="eastAsia"/>
        </w:rPr>
      </w:pPr>
    </w:p>
    <w:p>
      <w:pPr>
        <w:pStyle w:val="4"/>
        <w:keepNext w:val="0"/>
        <w:keepLines w:val="0"/>
        <w:pageBreakBefore w:val="0"/>
        <w:kinsoku/>
        <w:topLinePunct w:val="0"/>
        <w:bidi w:val="0"/>
        <w:adjustRightInd w:val="0"/>
        <w:snapToGrid w:val="0"/>
        <w:spacing w:before="0" w:beforeLines="0" w:after="0" w:afterLines="0" w:line="590" w:lineRule="exact"/>
        <w:ind w:left="0" w:leftChars="0" w:right="0" w:rightChars="0"/>
        <w:jc w:val="center"/>
        <w:rPr>
          <w:rFonts w:hint="eastAsia" w:ascii="黑体" w:hAnsi="黑体" w:eastAsia="黑体"/>
          <w:b w:val="0"/>
          <w:color w:val="auto"/>
          <w:sz w:val="32"/>
        </w:rPr>
      </w:pPr>
      <w:r>
        <w:rPr>
          <w:rFonts w:hint="eastAsia" w:ascii="黑体" w:hAnsi="黑体" w:eastAsia="黑体"/>
          <w:b w:val="0"/>
          <w:color w:val="auto"/>
          <w:sz w:val="32"/>
        </w:rPr>
        <w:t>第一章  总  则</w:t>
      </w:r>
    </w:p>
    <w:p>
      <w:pPr>
        <w:pageBreakBefore w:val="0"/>
        <w:kinsoku/>
        <w:topLinePunct w:val="0"/>
        <w:bidi w:val="0"/>
        <w:spacing w:beforeLines="0" w:afterLines="0" w:line="590" w:lineRule="exact"/>
        <w:ind w:left="0" w:leftChars="0" w:right="0" w:rightChars="0"/>
        <w:rPr>
          <w:rFonts w:hint="eastAsia" w:ascii="宋体" w:hAnsi="宋体" w:eastAsia="黑体"/>
          <w:color w:val="auto"/>
          <w:sz w:val="32"/>
        </w:rPr>
      </w:pP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31" w:firstLineChars="0"/>
        <w:rPr>
          <w:rFonts w:hint="eastAsia" w:ascii="宋体" w:hAnsi="宋体" w:eastAsia="仿宋_GB2312"/>
          <w:b w:val="0"/>
          <w:color w:val="auto"/>
          <w:sz w:val="32"/>
          <w:shd w:val="clear" w:color="auto" w:fill="FFFFFF"/>
        </w:rPr>
      </w:pPr>
      <w:r>
        <w:rPr>
          <w:rFonts w:hint="eastAsia" w:ascii="黑体" w:hAnsi="黑体" w:eastAsia="黑体"/>
          <w:b w:val="0"/>
          <w:color w:val="auto"/>
          <w:sz w:val="32"/>
        </w:rPr>
        <w:t>第一条</w:t>
      </w:r>
      <w:r>
        <w:rPr>
          <w:rFonts w:hint="eastAsia" w:ascii="宋体" w:hAnsi="宋体" w:eastAsia="仿宋_GB2312"/>
          <w:b w:val="0"/>
          <w:color w:val="auto"/>
          <w:sz w:val="32"/>
          <w:shd w:val="clear" w:color="auto" w:fill="FFFFFF"/>
        </w:rPr>
        <w:t xml:space="preserve">  为了规范社会信用管理，保障自然人、法人和非法人组织等信用主体合法权益，促进社会信用体系建设，营造诚实守信的社会环境，优化营商环境，根据有关法律、行政法规，结合本省实际，制定本条例。</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firstLineChars="0"/>
        <w:rPr>
          <w:rFonts w:hint="eastAsia" w:ascii="宋体" w:hAnsi="宋体" w:eastAsia="仿宋_GB2312"/>
          <w:b w:val="0"/>
          <w:color w:val="auto"/>
          <w:sz w:val="32"/>
          <w:shd w:val="clear" w:color="auto" w:fill="FFFFFF"/>
        </w:rPr>
      </w:pPr>
      <w:r>
        <w:rPr>
          <w:rFonts w:hint="eastAsia" w:ascii="黑体" w:hAnsi="黑体" w:eastAsia="黑体"/>
          <w:b w:val="0"/>
          <w:color w:val="auto"/>
          <w:sz w:val="32"/>
        </w:rPr>
        <w:t>第二条</w:t>
      </w:r>
      <w:r>
        <w:rPr>
          <w:rFonts w:hint="eastAsia" w:ascii="宋体" w:hAnsi="宋体" w:eastAsia="仿宋_GB2312"/>
          <w:b w:val="0"/>
          <w:color w:val="auto"/>
          <w:sz w:val="32"/>
          <w:shd w:val="clear" w:color="auto" w:fill="FFFFFF"/>
        </w:rPr>
        <w:t xml:space="preserve">  本条例适用于本省行政区域内社会信用环境建设、社会信用信息管理、守信激励与失信惩戒、信用主体权益保护、信用服务行业规范与发展等活动。</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0" w:firstLineChars="0"/>
        <w:rPr>
          <w:rFonts w:hint="eastAsia" w:ascii="宋体" w:hAnsi="宋体" w:eastAsia="仿宋_GB2312"/>
          <w:b w:val="0"/>
          <w:color w:val="auto"/>
          <w:sz w:val="24"/>
        </w:rPr>
      </w:pPr>
      <w:r>
        <w:rPr>
          <w:rFonts w:hint="eastAsia" w:ascii="宋体" w:hAnsi="宋体" w:eastAsia="仿宋_GB2312"/>
          <w:b w:val="0"/>
          <w:color w:val="auto"/>
          <w:sz w:val="32"/>
          <w:shd w:val="clear" w:color="auto" w:fill="FFFFFF"/>
        </w:rPr>
        <w:t xml:space="preserve">    </w:t>
      </w:r>
      <w:r>
        <w:rPr>
          <w:rFonts w:hint="eastAsia" w:ascii="黑体" w:hAnsi="黑体" w:eastAsia="黑体"/>
          <w:b w:val="0"/>
          <w:color w:val="auto"/>
          <w:sz w:val="32"/>
        </w:rPr>
        <w:t>第三条</w:t>
      </w:r>
      <w:r>
        <w:rPr>
          <w:rFonts w:hint="eastAsia" w:ascii="宋体" w:hAnsi="宋体" w:eastAsia="仿宋_GB2312"/>
          <w:b w:val="0"/>
          <w:color w:val="auto"/>
          <w:sz w:val="32"/>
          <w:shd w:val="clear" w:color="auto" w:fill="FFFFFF"/>
        </w:rPr>
        <w:t xml:space="preserve">  本条例所称社会信用，是指信用主体在社会和经济活动中</w:t>
      </w:r>
      <w:r>
        <w:rPr>
          <w:rFonts w:hint="eastAsia" w:ascii="宋体" w:hAnsi="宋体" w:eastAsia="仿宋_GB2312"/>
          <w:b w:val="0"/>
          <w:color w:val="auto"/>
          <w:sz w:val="32"/>
        </w:rPr>
        <w:t>履行法定义务和约定义务</w:t>
      </w:r>
      <w:r>
        <w:rPr>
          <w:rFonts w:hint="eastAsia" w:ascii="宋体" w:hAnsi="宋体" w:eastAsia="仿宋_GB2312"/>
          <w:b w:val="0"/>
          <w:color w:val="auto"/>
          <w:sz w:val="32"/>
          <w:shd w:val="clear" w:color="auto" w:fill="FFFFFF"/>
        </w:rPr>
        <w:t>的状态。</w:t>
      </w:r>
    </w:p>
    <w:p>
      <w:pPr>
        <w:pageBreakBefore w:val="0"/>
        <w:shd w:val="clear" w:color="060000" w:fill="FFFFFF"/>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本条例所称社会信用信息，是指可以用于识别、分析、判断信用主体社会信用的客观数据和资料，包括公共信用信息与市场信用信息。</w:t>
      </w:r>
    </w:p>
    <w:p>
      <w:pPr>
        <w:pageBreakBefore w:val="0"/>
        <w:shd w:val="clear" w:color="060000" w:fill="FFFFFF"/>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本条例所称公共信用信息，是指国家机关以及法律、法规授权的具有管理公共事务职能的组织等在依法履行职责提供服务过程中产生或者获取的社会信用信息。</w:t>
      </w:r>
    </w:p>
    <w:p>
      <w:pPr>
        <w:pageBreakBefore w:val="0"/>
        <w:shd w:val="clear" w:color="060000" w:fill="FFFFFF"/>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本条例所称市场信用信息，是指市场信用服务机构、信用服务行业组织以及其他企事业单位、社会组织在生产经营和社会服务活动中产生或者获取的社会信用信息。</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kern w:val="0"/>
          <w:sz w:val="32"/>
          <w:shd w:val="clear" w:color="090000" w:fill="FFFFFF"/>
        </w:rPr>
      </w:pPr>
      <w:r>
        <w:rPr>
          <w:rFonts w:hint="eastAsia" w:ascii="黑体" w:hAnsi="黑体" w:eastAsia="黑体"/>
          <w:b w:val="0"/>
          <w:color w:val="auto"/>
          <w:sz w:val="32"/>
        </w:rPr>
        <w:t>第四条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kern w:val="0"/>
          <w:sz w:val="32"/>
          <w:shd w:val="clear" w:color="090000" w:fill="FFFFFF"/>
        </w:rPr>
        <w:t>社会信用信息的</w:t>
      </w:r>
      <w:r>
        <w:rPr>
          <w:rFonts w:hint="eastAsia" w:ascii="宋体" w:hAnsi="宋体" w:eastAsia="仿宋_GB2312"/>
          <w:b w:val="0"/>
          <w:color w:val="auto"/>
          <w:sz w:val="32"/>
          <w:shd w:val="clear" w:color="auto" w:fill="FFFFFF"/>
        </w:rPr>
        <w:t>归集、采集、</w:t>
      </w:r>
      <w:r>
        <w:rPr>
          <w:rFonts w:hint="eastAsia" w:ascii="宋体" w:hAnsi="宋体" w:eastAsia="仿宋_GB2312"/>
          <w:b w:val="0"/>
          <w:color w:val="auto"/>
          <w:kern w:val="0"/>
          <w:sz w:val="32"/>
          <w:shd w:val="clear" w:color="090000" w:fill="FFFFFF"/>
        </w:rPr>
        <w:t>公开、共享、查询</w:t>
      </w:r>
      <w:r>
        <w:rPr>
          <w:rFonts w:hint="eastAsia" w:ascii="宋体" w:hAnsi="宋体" w:eastAsia="仿宋_GB2312"/>
          <w:b w:val="0"/>
          <w:color w:val="auto"/>
          <w:sz w:val="32"/>
          <w:shd w:val="clear" w:color="auto" w:fill="FFFFFF"/>
        </w:rPr>
        <w:t>和应用</w:t>
      </w:r>
      <w:r>
        <w:rPr>
          <w:rFonts w:hint="eastAsia" w:ascii="宋体" w:hAnsi="宋体" w:eastAsia="仿宋_GB2312"/>
          <w:b w:val="0"/>
          <w:color w:val="auto"/>
          <w:kern w:val="0"/>
          <w:sz w:val="32"/>
          <w:shd w:val="clear" w:color="090000" w:fill="FFFFFF"/>
        </w:rPr>
        <w:t>等活动，应当遵循合法、正当、必要、审慎的原则，不得危害国家主权、安全和发展利益，不得侵犯公共安全和公共利益，不得泄露国家秘密、商业秘密和个人隐私。</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0" w:firstLineChars="0"/>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sz w:val="32"/>
          <w:shd w:val="clear" w:color="auto" w:fill="FFFFFF"/>
        </w:rPr>
        <w:t xml:space="preserve">    </w:t>
      </w:r>
      <w:r>
        <w:rPr>
          <w:rFonts w:hint="eastAsia" w:ascii="宋体" w:hAnsi="宋体" w:eastAsia="黑体"/>
          <w:b w:val="0"/>
          <w:color w:val="auto"/>
          <w:sz w:val="32"/>
        </w:rPr>
        <w:t>第五条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kern w:val="0"/>
          <w:sz w:val="32"/>
          <w:shd w:val="clear" w:color="090000" w:fill="FFFFFF"/>
        </w:rPr>
        <w:t>县级以上人民政府应当将社会信用体系建设纳入国民经济和社会发展规划，统筹推进本行政区域内社会信用体系建设工作，协调解决社会信用体系建设重大问题，并将社会信用体系建设工作纳入目标责任制考核体系。</w:t>
      </w:r>
    </w:p>
    <w:p>
      <w:pPr>
        <w:pStyle w:val="2"/>
        <w:pageBreakBefore w:val="0"/>
        <w:numPr>
          <w:ilvl w:val="0"/>
          <w:numId w:val="0"/>
        </w:numPr>
        <w:kinsoku/>
        <w:topLinePunct w:val="0"/>
        <w:bidi w:val="0"/>
        <w:spacing w:beforeLines="0" w:afterLines="0" w:line="590" w:lineRule="exact"/>
        <w:ind w:left="0" w:leftChars="0" w:right="0" w:rightChars="0" w:firstLine="0"/>
        <w:rPr>
          <w:rFonts w:hint="eastAsia" w:ascii="宋体" w:hAnsi="宋体" w:eastAsia="仿宋_GB2312"/>
          <w:color w:val="auto"/>
          <w:kern w:val="0"/>
          <w:sz w:val="32"/>
          <w:shd w:val="clear" w:color="090000" w:fill="FFFFFF"/>
        </w:rPr>
      </w:pPr>
      <w:r>
        <w:rPr>
          <w:rFonts w:hint="eastAsia" w:ascii="宋体" w:hAnsi="宋体" w:eastAsia="仿宋_GB2312"/>
          <w:color w:val="auto"/>
          <w:sz w:val="32"/>
          <w:shd w:val="clear" w:color="auto" w:fill="FFFFFF"/>
        </w:rPr>
        <w:t xml:space="preserve">    </w:t>
      </w:r>
      <w:r>
        <w:rPr>
          <w:rFonts w:hint="eastAsia" w:ascii="宋体" w:hAnsi="宋体" w:eastAsia="黑体"/>
          <w:color w:val="auto"/>
          <w:sz w:val="32"/>
        </w:rPr>
        <w:t xml:space="preserve">第六条 </w:t>
      </w:r>
      <w:r>
        <w:rPr>
          <w:rFonts w:hint="eastAsia" w:ascii="宋体" w:hAnsi="宋体" w:eastAsia="仿宋_GB2312"/>
          <w:color w:val="auto"/>
          <w:sz w:val="32"/>
          <w:shd w:val="clear" w:color="auto" w:fill="FFFFFF"/>
        </w:rPr>
        <w:t xml:space="preserve"> </w:t>
      </w:r>
      <w:r>
        <w:rPr>
          <w:rFonts w:hint="eastAsia" w:ascii="宋体" w:hAnsi="宋体" w:eastAsia="仿宋_GB2312"/>
          <w:color w:val="auto"/>
          <w:kern w:val="0"/>
          <w:sz w:val="32"/>
          <w:shd w:val="clear" w:color="090000" w:fill="FFFFFF"/>
        </w:rPr>
        <w:t>省人民政府社会信用主管部门负责制定全省公共信用信息归集、公开、共享、查询和应用等方面的管理规范和政策措施，并加强对信用服务行业的管理和政策引导。</w:t>
      </w:r>
    </w:p>
    <w:p>
      <w:pPr>
        <w:pageBreakBefore w:val="0"/>
        <w:kinsoku/>
        <w:topLinePunct w:val="0"/>
        <w:bidi w:val="0"/>
        <w:spacing w:beforeLines="0" w:afterLines="0" w:line="590" w:lineRule="exact"/>
        <w:ind w:left="0" w:leftChars="0" w:right="0" w:rightChars="0" w:firstLine="645"/>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县级以上人民政府社会信用主管部门负责本行政区域内社会信用体系建设的协调实施和监督管理工作，</w:t>
      </w:r>
      <w:r>
        <w:rPr>
          <w:rFonts w:hint="eastAsia" w:ascii="宋体" w:hAnsi="宋体" w:eastAsia="仿宋_GB2312"/>
          <w:color w:val="auto"/>
          <w:sz w:val="32"/>
          <w:shd w:val="clear" w:color="090000" w:fill="FFFFFF"/>
        </w:rPr>
        <w:t>其他有关部门在职责范围内推进本行业、本领域社会信用体系建设的工作。</w:t>
      </w:r>
    </w:p>
    <w:p>
      <w:pPr>
        <w:pStyle w:val="10"/>
        <w:pageBreakBefore w:val="0"/>
        <w:kinsoku/>
        <w:topLinePunct w:val="0"/>
        <w:bidi w:val="0"/>
        <w:adjustRightInd w:val="0"/>
        <w:snapToGrid w:val="0"/>
        <w:spacing w:before="0" w:beforeLines="0" w:beforeAutospacing="0" w:after="0" w:afterLines="0" w:afterAutospacing="0" w:line="590" w:lineRule="exact"/>
        <w:ind w:left="0" w:leftChars="0" w:right="0" w:rightChars="0" w:firstLine="608" w:firstLineChars="200"/>
        <w:jc w:val="both"/>
        <w:rPr>
          <w:rFonts w:hint="eastAsia" w:ascii="宋体" w:hAnsi="宋体" w:eastAsia="仿宋_GB2312"/>
          <w:color w:val="auto"/>
          <w:sz w:val="32"/>
          <w:shd w:val="clear" w:color="auto" w:fill="FFFFFF"/>
        </w:rPr>
      </w:pPr>
      <w:r>
        <w:rPr>
          <w:rFonts w:hint="eastAsia" w:ascii="宋体" w:hAnsi="宋体" w:eastAsia="仿宋_GB2312"/>
          <w:color w:val="auto"/>
          <w:spacing w:val="-6"/>
          <w:sz w:val="32"/>
          <w:shd w:val="clear" w:color="090000" w:fill="FFFFFF"/>
        </w:rPr>
        <w:t>县级以上</w:t>
      </w:r>
      <w:r>
        <w:rPr>
          <w:rFonts w:hint="eastAsia" w:ascii="宋体" w:hAnsi="宋体" w:eastAsia="仿宋_GB2312"/>
          <w:color w:val="auto"/>
          <w:spacing w:val="-6"/>
          <w:sz w:val="32"/>
          <w:shd w:val="clear" w:color="auto" w:fill="FFFFFF"/>
        </w:rPr>
        <w:t>人民政府政务服务数据管理部门按照公共信用信</w:t>
      </w:r>
      <w:r>
        <w:rPr>
          <w:rFonts w:hint="eastAsia" w:ascii="宋体" w:hAnsi="宋体" w:eastAsia="仿宋_GB2312"/>
          <w:color w:val="auto"/>
          <w:sz w:val="32"/>
          <w:shd w:val="clear" w:color="auto" w:fill="FFFFFF"/>
        </w:rPr>
        <w:t>息</w:t>
      </w:r>
      <w:r>
        <w:rPr>
          <w:rFonts w:hint="eastAsia" w:ascii="宋体" w:hAnsi="宋体" w:eastAsia="仿宋_GB2312"/>
          <w:color w:val="auto"/>
          <w:spacing w:val="-6"/>
          <w:sz w:val="32"/>
          <w:shd w:val="clear" w:color="auto" w:fill="FFFFFF"/>
        </w:rPr>
        <w:t>目录组织归集公共信用信息，为公共信用信息平台提供数据支</w:t>
      </w:r>
      <w:r>
        <w:rPr>
          <w:rFonts w:hint="eastAsia" w:ascii="宋体" w:hAnsi="宋体" w:eastAsia="仿宋_GB2312"/>
          <w:color w:val="auto"/>
          <w:sz w:val="32"/>
          <w:shd w:val="clear" w:color="auto" w:fill="FFFFFF"/>
        </w:rPr>
        <w:t>撑。</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firstLineChars="0"/>
        <w:rPr>
          <w:rFonts w:hint="eastAsia" w:ascii="宋体" w:hAnsi="宋体" w:eastAsia="仿宋_GB2312"/>
          <w:b w:val="0"/>
          <w:color w:val="auto"/>
          <w:kern w:val="0"/>
          <w:sz w:val="32"/>
          <w:shd w:val="clear" w:color="090000" w:fill="FFFFFF"/>
        </w:rPr>
      </w:pPr>
      <w:r>
        <w:rPr>
          <w:rFonts w:hint="eastAsia" w:ascii="宋体" w:hAnsi="宋体" w:eastAsia="黑体"/>
          <w:b w:val="0"/>
          <w:color w:val="auto"/>
          <w:sz w:val="32"/>
        </w:rPr>
        <w:t>第七条</w:t>
      </w:r>
      <w:r>
        <w:rPr>
          <w:rFonts w:hint="eastAsia" w:ascii="宋体" w:hAnsi="宋体" w:eastAsia="仿宋_GB2312"/>
          <w:b w:val="0"/>
          <w:color w:val="auto"/>
          <w:sz w:val="32"/>
          <w:shd w:val="clear" w:color="090000" w:fill="FFFFFF"/>
        </w:rPr>
        <w:t xml:space="preserve">  </w:t>
      </w:r>
      <w:r>
        <w:rPr>
          <w:rFonts w:hint="eastAsia" w:ascii="宋体" w:hAnsi="宋体" w:eastAsia="仿宋_GB2312"/>
          <w:b w:val="0"/>
          <w:color w:val="auto"/>
          <w:kern w:val="0"/>
          <w:sz w:val="32"/>
          <w:shd w:val="clear" w:color="090000" w:fill="FFFFFF"/>
        </w:rPr>
        <w:t>公共信用信息平台统一归口发布政策、公开信息、提供公共信用服务、支撑</w:t>
      </w:r>
      <w:r>
        <w:rPr>
          <w:rFonts w:hint="eastAsia" w:ascii="黑体" w:hAnsi="黑体" w:eastAsia="仿宋_GB2312"/>
          <w:b w:val="0"/>
          <w:color w:val="auto"/>
          <w:kern w:val="0"/>
          <w:sz w:val="32"/>
          <w:shd w:val="clear" w:color="090000" w:fill="FFFFFF"/>
        </w:rPr>
        <w:t>公共信用信息</w:t>
      </w:r>
      <w:r>
        <w:rPr>
          <w:rFonts w:hint="eastAsia" w:ascii="宋体" w:hAnsi="宋体" w:eastAsia="仿宋_GB2312"/>
          <w:b w:val="0"/>
          <w:color w:val="auto"/>
          <w:kern w:val="0"/>
          <w:sz w:val="32"/>
          <w:shd w:val="clear" w:color="090000" w:fill="FFFFFF"/>
        </w:rPr>
        <w:t>应用等。省公共信用信息平台负责与全国信用信息共享平台联通对接。</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31" w:firstLineChars="0"/>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kern w:val="0"/>
          <w:sz w:val="32"/>
          <w:shd w:val="clear" w:color="090000" w:fill="FFFFFF"/>
        </w:rPr>
        <w:t>公共信用信息</w:t>
      </w:r>
      <w:r>
        <w:rPr>
          <w:rFonts w:hint="eastAsia" w:ascii="宋体" w:hAnsi="宋体" w:eastAsia="仿宋_GB2312"/>
          <w:b w:val="0"/>
          <w:color w:val="auto"/>
          <w:sz w:val="32"/>
          <w:shd w:val="clear" w:color="auto" w:fill="FFFFFF"/>
        </w:rPr>
        <w:t>平台由承担公共信用服务的机构负责</w:t>
      </w:r>
      <w:r>
        <w:rPr>
          <w:rFonts w:hint="eastAsia" w:ascii="宋体" w:hAnsi="宋体" w:eastAsia="仿宋_GB2312"/>
          <w:b w:val="0"/>
          <w:color w:val="auto"/>
          <w:kern w:val="0"/>
          <w:sz w:val="32"/>
          <w:shd w:val="clear" w:color="090000" w:fill="FFFFFF"/>
        </w:rPr>
        <w:t>运行、维护，并通过公共信用信息平台提供公共信用信息公开、共享、查询、应用和异议受理、信用修复受理等服务。</w:t>
      </w:r>
    </w:p>
    <w:p>
      <w:pPr>
        <w:pageBreakBefore w:val="0"/>
        <w:kinsoku/>
        <w:topLinePunct w:val="0"/>
        <w:bidi w:val="0"/>
        <w:spacing w:beforeLines="0" w:afterLines="0" w:line="590" w:lineRule="exact"/>
        <w:ind w:left="0" w:leftChars="0" w:right="0" w:rightChars="0" w:firstLine="645"/>
        <w:rPr>
          <w:rFonts w:hint="eastAsia" w:ascii="宋体" w:hAnsi="宋体" w:eastAsia="仿宋_GB2312"/>
          <w:color w:val="auto"/>
          <w:sz w:val="32"/>
          <w:shd w:val="clear" w:color="auto" w:fill="FFFFFF"/>
        </w:rPr>
      </w:pPr>
      <w:r>
        <w:rPr>
          <w:rFonts w:hint="eastAsia" w:ascii="宋体" w:hAnsi="宋体" w:eastAsia="黑体"/>
          <w:color w:val="auto"/>
          <w:sz w:val="32"/>
        </w:rPr>
        <w:t>第八条</w:t>
      </w:r>
      <w:r>
        <w:rPr>
          <w:rFonts w:hint="eastAsia" w:ascii="宋体" w:hAnsi="宋体" w:eastAsia="仿宋_GB2312"/>
          <w:color w:val="auto"/>
          <w:sz w:val="32"/>
          <w:shd w:val="clear" w:color="auto" w:fill="FFFFFF"/>
        </w:rPr>
        <w:t xml:space="preserve">  社会信用信息归集、采集、公开、共享和应用主体应当建立信息安全管理和保密制度，</w:t>
      </w:r>
      <w:r>
        <w:rPr>
          <w:rFonts w:hint="eastAsia" w:ascii="宋体" w:hAnsi="宋体" w:eastAsia="仿宋_GB2312"/>
          <w:color w:val="auto"/>
          <w:kern w:val="0"/>
          <w:sz w:val="32"/>
          <w:shd w:val="clear" w:color="090000" w:fill="FFFFFF"/>
        </w:rPr>
        <w:t>履行信息安全管理职责</w:t>
      </w:r>
      <w:r>
        <w:rPr>
          <w:rFonts w:hint="eastAsia" w:ascii="宋体" w:hAnsi="宋体" w:eastAsia="仿宋_GB2312"/>
          <w:color w:val="auto"/>
          <w:sz w:val="32"/>
          <w:shd w:val="clear" w:color="auto" w:fill="FFFFFF"/>
        </w:rPr>
        <w:t>。</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社会信用信息系统应当符合国家计算机信息系统安全等级保护要求，具备安全监控和备份功能。</w:t>
      </w:r>
    </w:p>
    <w:p>
      <w:pPr>
        <w:pStyle w:val="2"/>
        <w:pageBreakBefore w:val="0"/>
        <w:kinsoku/>
        <w:topLinePunct w:val="0"/>
        <w:bidi w:val="0"/>
        <w:spacing w:beforeLines="0" w:afterLines="0" w:line="590" w:lineRule="exact"/>
        <w:ind w:left="0" w:leftChars="0" w:right="0" w:rightChars="0"/>
        <w:rPr>
          <w:rFonts w:hint="eastAsia" w:ascii="宋体" w:hAnsi="宋体" w:eastAsia="仿宋_GB2312"/>
          <w:color w:val="auto"/>
          <w:sz w:val="32"/>
        </w:rPr>
      </w:pPr>
    </w:p>
    <w:p>
      <w:pPr>
        <w:pStyle w:val="2"/>
        <w:pageBreakBefore w:val="0"/>
        <w:kinsoku/>
        <w:topLinePunct w:val="0"/>
        <w:bidi w:val="0"/>
        <w:spacing w:beforeLines="0" w:afterLines="0" w:line="590" w:lineRule="exact"/>
        <w:ind w:left="0" w:leftChars="0" w:right="0" w:rightChars="0"/>
        <w:rPr>
          <w:rFonts w:hint="eastAsia" w:ascii="宋体" w:hAnsi="宋体" w:eastAsia="仿宋_GB2312"/>
          <w:color w:val="auto"/>
          <w:sz w:val="32"/>
        </w:rPr>
      </w:pPr>
    </w:p>
    <w:p>
      <w:pPr>
        <w:pStyle w:val="32"/>
        <w:pageBreakBefore w:val="0"/>
        <w:widowControl w:val="0"/>
        <w:tabs>
          <w:tab w:val="left" w:pos="3558"/>
          <w:tab w:val="center" w:pos="5672"/>
        </w:tabs>
        <w:kinsoku/>
        <w:topLinePunct w:val="0"/>
        <w:bidi w:val="0"/>
        <w:adjustRightInd w:val="0"/>
        <w:spacing w:beforeLines="0" w:afterLines="0" w:line="590" w:lineRule="exact"/>
        <w:ind w:left="0" w:leftChars="0" w:right="0" w:rightChars="0" w:firstLine="0"/>
        <w:jc w:val="center"/>
        <w:rPr>
          <w:rFonts w:hint="eastAsia" w:ascii="宋体" w:eastAsia="黑体"/>
          <w:b w:val="0"/>
          <w:color w:val="auto"/>
          <w:kern w:val="2"/>
          <w:sz w:val="32"/>
        </w:rPr>
      </w:pPr>
      <w:r>
        <w:rPr>
          <w:rFonts w:hint="eastAsia" w:ascii="宋体" w:eastAsia="黑体"/>
          <w:b w:val="0"/>
          <w:color w:val="auto"/>
          <w:kern w:val="2"/>
          <w:sz w:val="32"/>
        </w:rPr>
        <w:t>第二章  社会信用环境建设</w:t>
      </w:r>
    </w:p>
    <w:p>
      <w:pPr>
        <w:pStyle w:val="32"/>
        <w:pageBreakBefore w:val="0"/>
        <w:widowControl w:val="0"/>
        <w:tabs>
          <w:tab w:val="left" w:pos="3558"/>
          <w:tab w:val="center" w:pos="5672"/>
        </w:tabs>
        <w:kinsoku/>
        <w:topLinePunct w:val="0"/>
        <w:bidi w:val="0"/>
        <w:adjustRightInd w:val="0"/>
        <w:spacing w:beforeLines="0" w:afterLines="0" w:line="590" w:lineRule="exact"/>
        <w:ind w:left="0" w:leftChars="0" w:right="0" w:rightChars="0" w:firstLine="0"/>
        <w:jc w:val="both"/>
        <w:rPr>
          <w:rFonts w:hint="eastAsia" w:ascii="宋体" w:eastAsia="黑体"/>
          <w:b w:val="0"/>
          <w:color w:val="auto"/>
          <w:sz w:val="32"/>
        </w:rPr>
      </w:pPr>
    </w:p>
    <w:p>
      <w:pPr>
        <w:pStyle w:val="2"/>
        <w:pageBreakBefore w:val="0"/>
        <w:numPr>
          <w:ilvl w:val="0"/>
          <w:numId w:val="0"/>
        </w:numPr>
        <w:kinsoku/>
        <w:topLinePunct w:val="0"/>
        <w:bidi w:val="0"/>
        <w:spacing w:beforeLines="0" w:afterLines="0" w:line="590" w:lineRule="exact"/>
        <w:ind w:left="0" w:leftChars="0" w:right="0" w:rightChars="0" w:firstLine="0"/>
        <w:rPr>
          <w:rFonts w:hint="eastAsia" w:ascii="宋体" w:hAnsi="宋体" w:eastAsia="仿宋_GB2312"/>
          <w:color w:val="auto"/>
          <w:sz w:val="32"/>
        </w:rPr>
      </w:pPr>
      <w:r>
        <w:rPr>
          <w:rFonts w:hint="eastAsia" w:ascii="宋体" w:hAnsi="宋体" w:eastAsia="黑体"/>
          <w:color w:val="auto"/>
          <w:sz w:val="32"/>
        </w:rPr>
        <w:t xml:space="preserve">    第九条</w:t>
      </w:r>
      <w:r>
        <w:rPr>
          <w:rFonts w:hint="eastAsia" w:ascii="宋体" w:hAnsi="宋体" w:eastAsia="仿宋_GB2312"/>
          <w:color w:val="auto"/>
          <w:sz w:val="32"/>
        </w:rPr>
        <w:t xml:space="preserve">  各级人民政府应当建立政务诚信监测治理体系和政府失信责任追究制度，诚信施政、诚信作为、诚信执法，增强决策透明度，提升政府公信力。</w:t>
      </w:r>
    </w:p>
    <w:p>
      <w:pPr>
        <w:pStyle w:val="2"/>
        <w:pageBreakBefore w:val="0"/>
        <w:kinsoku/>
        <w:topLinePunct w:val="0"/>
        <w:bidi w:val="0"/>
        <w:spacing w:beforeLines="0" w:afterLines="0" w:line="590" w:lineRule="exact"/>
        <w:ind w:left="0" w:leftChars="0" w:right="0" w:rightChars="0" w:firstLine="640"/>
        <w:rPr>
          <w:rFonts w:hint="eastAsia" w:ascii="宋体" w:hAnsi="宋体" w:eastAsia="仿宋_GB2312"/>
          <w:color w:val="auto"/>
          <w:sz w:val="32"/>
        </w:rPr>
      </w:pPr>
      <w:r>
        <w:rPr>
          <w:rFonts w:hint="eastAsia" w:ascii="宋体" w:hAnsi="宋体" w:eastAsia="仿宋_GB2312"/>
          <w:color w:val="auto"/>
          <w:sz w:val="32"/>
        </w:rPr>
        <w:t>各级人民政府及其有关部门应当履行向市场主体依法作出的政策承诺以及依法订立的各类合同。因国家利益、社会公共利益需要改变政策承诺、合同约定的，应当依照法定权限和程序进行，并依法对市场主体因此受到的损失予以补偿。</w:t>
      </w:r>
    </w:p>
    <w:p>
      <w:pPr>
        <w:pageBreakBefore w:val="0"/>
        <w:kinsoku/>
        <w:topLinePunct w:val="0"/>
        <w:bidi w:val="0"/>
        <w:adjustRightInd w:val="0"/>
        <w:snapToGrid w:val="0"/>
        <w:spacing w:beforeLines="0" w:afterLines="0" w:line="590" w:lineRule="exact"/>
        <w:ind w:left="0" w:leftChars="0" w:right="0" w:rightChars="0" w:firstLine="645"/>
        <w:rPr>
          <w:rFonts w:hint="eastAsia" w:ascii="宋体" w:hAnsi="宋体" w:eastAsia="仿宋_GB2312"/>
          <w:color w:val="auto"/>
          <w:sz w:val="32"/>
        </w:rPr>
      </w:pPr>
      <w:r>
        <w:rPr>
          <w:rFonts w:hint="eastAsia" w:ascii="宋体" w:hAnsi="宋体" w:eastAsia="黑体"/>
          <w:color w:val="auto"/>
          <w:sz w:val="32"/>
        </w:rPr>
        <w:t>第十条</w:t>
      </w:r>
      <w:r>
        <w:rPr>
          <w:rFonts w:hint="eastAsia" w:ascii="宋体" w:hAnsi="宋体" w:eastAsia="仿宋_GB2312"/>
          <w:color w:val="auto"/>
          <w:spacing w:val="-6"/>
          <w:sz w:val="32"/>
        </w:rPr>
        <w:t xml:space="preserve">  司法机关应当推进司法公信建设，严</w:t>
      </w:r>
      <w:r>
        <w:rPr>
          <w:rFonts w:hint="eastAsia" w:ascii="宋体" w:hAnsi="宋体" w:eastAsia="仿宋_GB2312"/>
          <w:color w:val="auto"/>
          <w:sz w:val="32"/>
        </w:rPr>
        <w:t>格公正司法，体现社会公平正义，增强司法工作的公信力、权威性，提高社会公众满意度。</w:t>
      </w:r>
    </w:p>
    <w:p>
      <w:pPr>
        <w:pageBreakBefore w:val="0"/>
        <w:kinsoku/>
        <w:topLinePunct w:val="0"/>
        <w:bidi w:val="0"/>
        <w:adjustRightInd w:val="0"/>
        <w:snapToGrid w:val="0"/>
        <w:spacing w:beforeLines="0" w:afterLines="0" w:line="590" w:lineRule="exact"/>
        <w:ind w:left="0" w:leftChars="0" w:right="0" w:rightChars="0" w:firstLine="645"/>
        <w:rPr>
          <w:rFonts w:hint="eastAsia" w:ascii="宋体" w:hAnsi="宋体" w:eastAsia="仿宋_GB2312"/>
          <w:color w:val="auto"/>
          <w:sz w:val="32"/>
        </w:rPr>
      </w:pPr>
      <w:r>
        <w:rPr>
          <w:rFonts w:hint="eastAsia" w:ascii="宋体" w:hAnsi="宋体" w:eastAsia="黑体"/>
          <w:color w:val="auto"/>
          <w:sz w:val="32"/>
        </w:rPr>
        <w:t>第十一条</w:t>
      </w:r>
      <w:r>
        <w:rPr>
          <w:rFonts w:hint="eastAsia" w:ascii="宋体" w:hAnsi="宋体" w:eastAsia="仿宋_GB2312"/>
          <w:color w:val="auto"/>
          <w:sz w:val="32"/>
        </w:rPr>
        <w:t xml:space="preserve">  </w:t>
      </w:r>
      <w:r>
        <w:rPr>
          <w:rFonts w:hint="eastAsia" w:ascii="宋体" w:hAnsi="宋体" w:eastAsia="仿宋_GB2312"/>
          <w:color w:val="auto"/>
          <w:kern w:val="0"/>
          <w:sz w:val="32"/>
          <w:shd w:val="clear" w:color="090000" w:fill="FFFFFF"/>
        </w:rPr>
        <w:t>县级以上人民政府社会信用主管部门和有关行业主管部门</w:t>
      </w:r>
      <w:r>
        <w:rPr>
          <w:rFonts w:hint="eastAsia" w:ascii="宋体" w:hAnsi="宋体" w:eastAsia="仿宋_GB2312"/>
          <w:color w:val="auto"/>
          <w:sz w:val="32"/>
        </w:rPr>
        <w:t>应当建立以信用为基础的监管机制，规范市场秩序。创新事前环节信用监管，按照国家规定在行政许可等事项中推行信用承诺制度，并将信用承诺履行情况作为事中事后监管的依据。</w:t>
      </w:r>
    </w:p>
    <w:p>
      <w:pPr>
        <w:pageBreakBefore w:val="0"/>
        <w:kinsoku/>
        <w:topLinePunct w:val="0"/>
        <w:bidi w:val="0"/>
        <w:spacing w:beforeLines="0" w:afterLines="0" w:line="590" w:lineRule="exact"/>
        <w:ind w:left="0" w:leftChars="0" w:right="0" w:rightChars="0" w:firstLine="56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县级以上人民政府社会信用主管部门和有关行业主管部门可以开展信用评价，以</w:t>
      </w:r>
      <w:r>
        <w:rPr>
          <w:rFonts w:hint="eastAsia" w:ascii="宋体" w:hAnsi="宋体" w:eastAsia="仿宋_GB2312"/>
          <w:color w:val="auto"/>
          <w:sz w:val="32"/>
        </w:rPr>
        <w:t>公共信用综合评价结果、行业信用评价结果等为依据，</w:t>
      </w:r>
      <w:r>
        <w:rPr>
          <w:rFonts w:hint="eastAsia" w:ascii="黑体" w:hAnsi="黑体" w:eastAsia="仿宋_GB2312"/>
          <w:color w:val="auto"/>
          <w:sz w:val="32"/>
        </w:rPr>
        <w:t>实行</w:t>
      </w:r>
      <w:r>
        <w:rPr>
          <w:rFonts w:hint="eastAsia" w:ascii="宋体" w:hAnsi="宋体" w:eastAsia="仿宋_GB2312"/>
          <w:color w:val="auto"/>
          <w:sz w:val="32"/>
        </w:rPr>
        <w:t>差异化</w:t>
      </w:r>
      <w:r>
        <w:rPr>
          <w:rFonts w:hint="eastAsia" w:ascii="宋体" w:hAnsi="宋体" w:eastAsia="仿宋_GB2312"/>
          <w:color w:val="auto"/>
          <w:kern w:val="0"/>
          <w:sz w:val="32"/>
          <w:shd w:val="clear" w:color="090000" w:fill="FFFFFF"/>
        </w:rPr>
        <w:t>管</w:t>
      </w:r>
      <w:r>
        <w:rPr>
          <w:rFonts w:hint="eastAsia" w:ascii="黑体" w:hAnsi="黑体" w:eastAsia="仿宋_GB2312"/>
          <w:color w:val="auto"/>
          <w:kern w:val="0"/>
          <w:sz w:val="32"/>
          <w:shd w:val="clear" w:color="090000" w:fill="FFFFFF"/>
        </w:rPr>
        <w:t>理</w:t>
      </w:r>
      <w:r>
        <w:rPr>
          <w:rFonts w:hint="eastAsia" w:ascii="宋体" w:hAnsi="宋体" w:eastAsia="仿宋_GB2312"/>
          <w:color w:val="auto"/>
          <w:kern w:val="0"/>
          <w:sz w:val="32"/>
          <w:shd w:val="clear" w:color="090000" w:fill="FFFFFF"/>
        </w:rPr>
        <w:t>。</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黑体"/>
          <w:b w:val="0"/>
          <w:color w:val="auto"/>
          <w:sz w:val="32"/>
        </w:rPr>
        <w:t>第十二条</w:t>
      </w:r>
      <w:r>
        <w:rPr>
          <w:rFonts w:hint="eastAsia" w:ascii="宋体" w:hAnsi="宋体" w:eastAsia="仿宋_GB2312"/>
          <w:b w:val="0"/>
          <w:color w:val="auto"/>
          <w:sz w:val="32"/>
          <w:shd w:val="clear" w:color="auto" w:fill="FFFFFF"/>
        </w:rPr>
        <w:t xml:space="preserve">  各级人民政府及其有关部门应当开展社会公德、职业道德、家庭美德和个人品德教育，将诚实守信建设贯穿于群众性精神文明建设全过程。</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县级以上人民政府教育主管部门应当将诚实守信作为学生素质教育重要内容。</w:t>
      </w:r>
    </w:p>
    <w:p>
      <w:pPr>
        <w:pStyle w:val="10"/>
        <w:pageBreakBefore w:val="0"/>
        <w:kinsoku/>
        <w:topLinePunct w:val="0"/>
        <w:bidi w:val="0"/>
        <w:adjustRightInd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olor w:val="auto"/>
          <w:sz w:val="32"/>
        </w:rPr>
      </w:pPr>
      <w:r>
        <w:rPr>
          <w:rFonts w:hint="eastAsia" w:ascii="宋体" w:hAnsi="宋体" w:eastAsia="仿宋_GB2312"/>
          <w:color w:val="auto"/>
          <w:sz w:val="32"/>
        </w:rPr>
        <w:t>各级各类政务服务窗口办理注册、审批、备案等相关业务，适时开展信用知识教育，提高经营者依法诚信经营意识。</w:t>
      </w:r>
    </w:p>
    <w:p>
      <w:pPr>
        <w:pageBreakBefore w:val="0"/>
        <w:kinsoku/>
        <w:topLinePunct w:val="0"/>
        <w:bidi w:val="0"/>
        <w:adjustRightInd w:val="0"/>
        <w:snapToGrid w:val="0"/>
        <w:spacing w:beforeLines="0" w:afterLines="0" w:line="590" w:lineRule="exact"/>
        <w:ind w:left="0" w:leftChars="0" w:right="0" w:rightChars="0"/>
        <w:rPr>
          <w:rFonts w:hint="eastAsia" w:ascii="宋体" w:hAnsi="宋体" w:eastAsia="仿宋_GB2312"/>
          <w:color w:val="auto"/>
          <w:kern w:val="0"/>
          <w:sz w:val="32"/>
          <w:shd w:val="clear" w:color="090000" w:fill="FFFFFF"/>
        </w:rPr>
      </w:pPr>
      <w:r>
        <w:rPr>
          <w:rFonts w:hint="eastAsia" w:ascii="宋体" w:hAnsi="宋体" w:eastAsia="仿宋_GB2312"/>
          <w:color w:val="auto"/>
          <w:sz w:val="32"/>
          <w:shd w:val="clear" w:color="auto" w:fill="FFFFFF"/>
        </w:rPr>
        <w:t xml:space="preserve">    </w:t>
      </w:r>
      <w:r>
        <w:rPr>
          <w:rFonts w:hint="eastAsia" w:ascii="宋体" w:hAnsi="宋体" w:eastAsia="黑体"/>
          <w:color w:val="auto"/>
          <w:sz w:val="32"/>
        </w:rPr>
        <w:t>第十三条</w:t>
      </w:r>
      <w:r>
        <w:rPr>
          <w:rFonts w:hint="eastAsia" w:ascii="宋体" w:hAnsi="宋体" w:eastAsia="仿宋_GB2312"/>
          <w:color w:val="auto"/>
          <w:spacing w:val="-6"/>
          <w:sz w:val="32"/>
          <w:shd w:val="clear" w:color="auto" w:fill="FFFFFF"/>
        </w:rPr>
        <w:t xml:space="preserve">  </w:t>
      </w:r>
      <w:r>
        <w:rPr>
          <w:rFonts w:hint="eastAsia" w:ascii="宋体" w:hAnsi="宋体" w:eastAsia="仿宋_GB2312"/>
          <w:color w:val="auto"/>
          <w:spacing w:val="-6"/>
          <w:kern w:val="0"/>
          <w:sz w:val="32"/>
          <w:shd w:val="clear" w:color="090000" w:fill="FFFFFF"/>
        </w:rPr>
        <w:t>各行各业应当加强诚信文化宣</w:t>
      </w:r>
      <w:r>
        <w:rPr>
          <w:rFonts w:hint="eastAsia" w:ascii="宋体" w:hAnsi="宋体" w:eastAsia="仿宋_GB2312"/>
          <w:color w:val="auto"/>
          <w:kern w:val="0"/>
          <w:sz w:val="32"/>
          <w:shd w:val="clear" w:color="090000" w:fill="FFFFFF"/>
        </w:rPr>
        <w:t>传，开展诚信主题活</w:t>
      </w:r>
      <w:r>
        <w:rPr>
          <w:rFonts w:hint="eastAsia" w:ascii="宋体" w:hAnsi="宋体" w:eastAsia="仿宋_GB2312"/>
          <w:color w:val="auto"/>
          <w:spacing w:val="-3"/>
          <w:kern w:val="0"/>
          <w:sz w:val="32"/>
          <w:shd w:val="clear" w:color="090000" w:fill="FFFFFF"/>
        </w:rPr>
        <w:t>动，宣传诚信先进典型，弘扬诚实守信的传统文化和现代契约精神。</w:t>
      </w:r>
    </w:p>
    <w:p>
      <w:pPr>
        <w:pageBreakBefore w:val="0"/>
        <w:kinsoku/>
        <w:topLinePunct w:val="0"/>
        <w:bidi w:val="0"/>
        <w:adjustRightInd w:val="0"/>
        <w:snapToGrid w:val="0"/>
        <w:spacing w:beforeLines="0" w:afterLines="0" w:line="590" w:lineRule="exact"/>
        <w:ind w:left="0" w:leftChars="0" w:right="0" w:rightChars="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 xml:space="preserve">    报刊、广播、电视和网络等媒体应当开展诚实守信公益宣传教育。</w:t>
      </w:r>
    </w:p>
    <w:p>
      <w:pPr>
        <w:pageBreakBefore w:val="0"/>
        <w:kinsoku/>
        <w:topLinePunct w:val="0"/>
        <w:bidi w:val="0"/>
        <w:adjustRightInd w:val="0"/>
        <w:snapToGrid w:val="0"/>
        <w:spacing w:beforeLines="0" w:afterLines="0" w:line="590" w:lineRule="exact"/>
        <w:ind w:left="0" w:leftChars="0" w:right="0" w:rightChars="0" w:firstLine="608"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spacing w:val="-6"/>
          <w:kern w:val="0"/>
          <w:sz w:val="32"/>
          <w:shd w:val="clear" w:color="090000" w:fill="FFFFFF"/>
        </w:rPr>
        <w:t>鼓励信用服务行业组织、信用</w:t>
      </w:r>
      <w:r>
        <w:rPr>
          <w:rFonts w:hint="eastAsia" w:ascii="宋体" w:hAnsi="宋体"/>
          <w:color w:val="auto"/>
          <w:spacing w:val="-6"/>
          <w:kern w:val="0"/>
          <w:sz w:val="32"/>
          <w:shd w:val="clear" w:color="090000" w:fill="FFFFFF"/>
          <w:lang w:eastAsia="zh-CN"/>
        </w:rPr>
        <w:t>服务</w:t>
      </w:r>
      <w:r>
        <w:rPr>
          <w:rFonts w:hint="eastAsia" w:ascii="宋体" w:hAnsi="宋体" w:eastAsia="仿宋_GB2312"/>
          <w:color w:val="auto"/>
          <w:spacing w:val="-6"/>
          <w:kern w:val="0"/>
          <w:sz w:val="32"/>
          <w:shd w:val="clear" w:color="090000" w:fill="FFFFFF"/>
        </w:rPr>
        <w:t>行业从业人员以及专家、志愿</w:t>
      </w:r>
      <w:r>
        <w:rPr>
          <w:rFonts w:hint="eastAsia" w:ascii="宋体" w:hAnsi="宋体" w:eastAsia="仿宋_GB2312"/>
          <w:color w:val="auto"/>
          <w:kern w:val="0"/>
          <w:sz w:val="32"/>
          <w:shd w:val="clear" w:color="090000" w:fill="FFFFFF"/>
        </w:rPr>
        <w:t>者通过进社区、进企业等形式，开展诚信文化宣传和普及信用知识。</w:t>
      </w:r>
    </w:p>
    <w:p>
      <w:pPr>
        <w:pageBreakBefore w:val="0"/>
        <w:kinsoku/>
        <w:topLinePunct w:val="0"/>
        <w:bidi w:val="0"/>
        <w:spacing w:beforeLines="0" w:afterLines="0" w:line="590" w:lineRule="exact"/>
        <w:ind w:left="0" w:leftChars="0" w:right="0" w:rightChars="0"/>
        <w:rPr>
          <w:rFonts w:hint="eastAsia" w:ascii="宋体" w:hAnsi="宋体" w:eastAsia="仿宋_GB2312"/>
          <w:color w:val="auto"/>
          <w:sz w:val="32"/>
        </w:rPr>
      </w:pPr>
    </w:p>
    <w:p>
      <w:pPr>
        <w:pStyle w:val="4"/>
        <w:keepNext w:val="0"/>
        <w:keepLines w:val="0"/>
        <w:pageBreakBefore w:val="0"/>
        <w:kinsoku/>
        <w:topLinePunct w:val="0"/>
        <w:bidi w:val="0"/>
        <w:adjustRightInd w:val="0"/>
        <w:snapToGrid w:val="0"/>
        <w:spacing w:before="0" w:beforeLines="0" w:after="0" w:afterLines="0" w:line="590" w:lineRule="exact"/>
        <w:ind w:left="0" w:leftChars="0" w:right="0" w:rightChars="0"/>
        <w:jc w:val="center"/>
        <w:rPr>
          <w:rFonts w:hint="eastAsia" w:ascii="宋体" w:hAnsi="宋体" w:eastAsia="黑体"/>
          <w:b w:val="0"/>
          <w:color w:val="auto"/>
          <w:sz w:val="32"/>
        </w:rPr>
      </w:pPr>
      <w:r>
        <w:rPr>
          <w:rFonts w:hint="eastAsia" w:ascii="宋体" w:hAnsi="宋体" w:eastAsia="黑体"/>
          <w:b w:val="0"/>
          <w:color w:val="auto"/>
          <w:sz w:val="32"/>
        </w:rPr>
        <w:t>第三章  社会信用信息管理</w:t>
      </w:r>
    </w:p>
    <w:p>
      <w:pPr>
        <w:pageBreakBefore w:val="0"/>
        <w:kinsoku/>
        <w:topLinePunct w:val="0"/>
        <w:bidi w:val="0"/>
        <w:spacing w:beforeLines="0" w:afterLines="0" w:line="590" w:lineRule="exact"/>
        <w:ind w:left="0" w:leftChars="0" w:right="0" w:rightChars="0"/>
        <w:rPr>
          <w:rFonts w:hint="eastAsia" w:ascii="宋体" w:hAnsi="宋体" w:eastAsia="黑体"/>
          <w:color w:val="auto"/>
          <w:sz w:val="32"/>
        </w:rPr>
      </w:pP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41"/>
        <w:jc w:val="both"/>
        <w:textAlignment w:val="center"/>
        <w:rPr>
          <w:rFonts w:hint="eastAsia" w:ascii="宋体" w:hAnsi="宋体" w:eastAsia="仿宋_GB2312"/>
          <w:color w:val="auto"/>
          <w:sz w:val="32"/>
        </w:rPr>
      </w:pPr>
      <w:r>
        <w:rPr>
          <w:rFonts w:hint="eastAsia" w:ascii="宋体" w:hAnsi="宋体" w:eastAsia="黑体"/>
          <w:color w:val="auto"/>
          <w:kern w:val="2"/>
          <w:sz w:val="32"/>
        </w:rPr>
        <w:t>第十四条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shd w:val="clear" w:color="090000" w:fill="FFFFFF"/>
        </w:rPr>
        <w:t>公共信用信息实行目录制管理。</w:t>
      </w:r>
      <w:r>
        <w:rPr>
          <w:rFonts w:hint="eastAsia" w:ascii="宋体" w:hAnsi="宋体" w:eastAsia="仿宋_GB2312"/>
          <w:color w:val="auto"/>
          <w:sz w:val="32"/>
        </w:rPr>
        <w:t>在执行全国公共信用信息基础目录的同时，省、地级以上市可以依据地方性法规，制定适用于本地的公共信用信息补充目录，并根据全国公共信用信息基础目录更新情况和工作需要适时更新。</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41"/>
        <w:jc w:val="both"/>
        <w:textAlignment w:val="center"/>
        <w:rPr>
          <w:rFonts w:hint="eastAsia" w:ascii="宋体" w:hAnsi="宋体" w:eastAsia="仿宋_GB2312"/>
          <w:color w:val="auto"/>
          <w:sz w:val="32"/>
        </w:rPr>
      </w:pPr>
      <w:r>
        <w:rPr>
          <w:rFonts w:hint="eastAsia" w:ascii="宋体" w:hAnsi="宋体" w:eastAsia="仿宋_GB2312"/>
          <w:color w:val="auto"/>
          <w:sz w:val="32"/>
        </w:rPr>
        <w:t>省、地级以上市人民政府社会信用主管部门会同有关部门制定、更新公共信用信息</w:t>
      </w:r>
      <w:r>
        <w:rPr>
          <w:rFonts w:hint="eastAsia" w:ascii="宋体" w:hAnsi="宋体" w:eastAsia="仿宋_GB2312"/>
          <w:color w:val="auto"/>
          <w:sz w:val="32"/>
          <w:shd w:val="clear" w:color="auto" w:fill="FFFFFF"/>
        </w:rPr>
        <w:t>补充</w:t>
      </w:r>
      <w:r>
        <w:rPr>
          <w:rFonts w:hint="eastAsia" w:ascii="宋体" w:hAnsi="宋体" w:eastAsia="仿宋_GB2312"/>
          <w:color w:val="auto"/>
          <w:sz w:val="32"/>
        </w:rPr>
        <w:t>目录，应当报本级人民政府同意并向社会公布。制定、更新公共信用信息补充目录时，应当明确是否可公开、可共享等事项；应当公开征求意见，存在较大分歧或者可能造成较大社会影响的，还应当组织听证或者其他评估活动，听取有关方面、专家意见。</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41"/>
        <w:jc w:val="both"/>
        <w:textAlignment w:val="center"/>
        <w:rPr>
          <w:rFonts w:hint="eastAsia" w:ascii="宋体" w:hAnsi="宋体" w:eastAsia="仿宋_GB2312"/>
          <w:color w:val="auto"/>
          <w:sz w:val="32"/>
        </w:rPr>
      </w:pPr>
      <w:r>
        <w:rPr>
          <w:rFonts w:hint="eastAsia" w:ascii="宋体" w:hAnsi="宋体" w:eastAsia="仿宋_GB2312"/>
          <w:color w:val="auto"/>
          <w:sz w:val="32"/>
        </w:rPr>
        <w:t>地级以上市制定、更新的公共信用信息补充目录，应当报省人民政府社会信用主管部门备案。</w:t>
      </w:r>
    </w:p>
    <w:p>
      <w:pPr>
        <w:pStyle w:val="5"/>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0" w:firstLineChars="0"/>
        <w:rPr>
          <w:rFonts w:hint="eastAsia" w:ascii="宋体" w:hAnsi="宋体" w:eastAsia="仿宋_GB2312"/>
          <w:b w:val="0"/>
          <w:color w:val="auto"/>
          <w:sz w:val="32"/>
        </w:rPr>
      </w:pPr>
      <w:r>
        <w:rPr>
          <w:rFonts w:hint="eastAsia" w:ascii="宋体" w:hAnsi="宋体" w:eastAsia="仿宋_GB2312"/>
          <w:b w:val="0"/>
          <w:color w:val="auto"/>
          <w:sz w:val="32"/>
          <w:shd w:val="clear" w:color="auto" w:fill="FFFFFF"/>
        </w:rPr>
        <w:t xml:space="preserve">    </w:t>
      </w:r>
      <w:r>
        <w:rPr>
          <w:rFonts w:hint="eastAsia" w:ascii="宋体" w:hAnsi="宋体" w:eastAsia="黑体"/>
          <w:b w:val="0"/>
          <w:color w:val="auto"/>
          <w:sz w:val="32"/>
        </w:rPr>
        <w:t>第十五条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sz w:val="32"/>
        </w:rPr>
        <w:t>公共信用信息补充目录应当限制在下列范围内：</w:t>
      </w:r>
    </w:p>
    <w:p>
      <w:pPr>
        <w:pageBreakBefore w:val="0"/>
        <w:kinsoku/>
        <w:topLinePunct w:val="0"/>
        <w:bidi w:val="0"/>
        <w:adjustRightInd w:val="0"/>
        <w:snapToGrid w:val="0"/>
        <w:spacing w:beforeLines="0" w:afterLines="0" w:line="590" w:lineRule="exact"/>
        <w:ind w:left="0" w:leftChars="0" w:right="0" w:rightChars="0"/>
        <w:rPr>
          <w:rFonts w:hint="eastAsia" w:ascii="宋体" w:hAnsi="宋体" w:eastAsia="仿宋_GB2312"/>
          <w:color w:val="auto"/>
          <w:sz w:val="32"/>
        </w:rPr>
      </w:pPr>
      <w:r>
        <w:rPr>
          <w:rFonts w:hint="eastAsia" w:ascii="宋体" w:hAnsi="宋体" w:eastAsia="仿宋_GB2312"/>
          <w:color w:val="auto"/>
          <w:sz w:val="32"/>
        </w:rPr>
        <w:t xml:space="preserve">    </w:t>
      </w:r>
      <w:r>
        <w:rPr>
          <w:rFonts w:hint="eastAsia" w:ascii="宋体" w:hAnsi="宋体" w:eastAsia="仿宋_GB2312"/>
          <w:color w:val="auto"/>
          <w:spacing w:val="-6"/>
          <w:sz w:val="32"/>
        </w:rPr>
        <w:t>（一）公共管理和服务中反映信用主体基本情况的登记类信息；</w:t>
      </w:r>
    </w:p>
    <w:p>
      <w:pPr>
        <w:pStyle w:val="10"/>
        <w:pageBreakBefore w:val="0"/>
        <w:kinsoku/>
        <w:topLinePunct w:val="0"/>
        <w:bidi w:val="0"/>
        <w:adjustRightInd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olor w:val="auto"/>
          <w:kern w:val="2"/>
          <w:sz w:val="32"/>
        </w:rPr>
      </w:pPr>
      <w:r>
        <w:rPr>
          <w:rFonts w:hint="eastAsia" w:ascii="宋体" w:hAnsi="宋体" w:eastAsia="仿宋_GB2312"/>
          <w:color w:val="auto"/>
          <w:sz w:val="32"/>
        </w:rPr>
        <w:t>（二）</w:t>
      </w:r>
      <w:r>
        <w:rPr>
          <w:rFonts w:hint="eastAsia" w:ascii="宋体" w:hAnsi="宋体" w:eastAsia="仿宋_GB2312"/>
          <w:color w:val="auto"/>
          <w:kern w:val="2"/>
          <w:sz w:val="32"/>
        </w:rPr>
        <w:t>在接受公共管理和服务过程中作出的信用承诺信息以及信用承诺履行情况信息；</w:t>
      </w:r>
    </w:p>
    <w:p>
      <w:pPr>
        <w:pageBreakBefore w:val="0"/>
        <w:kinsoku/>
        <w:topLinePunct w:val="0"/>
        <w:bidi w:val="0"/>
        <w:adjustRightInd w:val="0"/>
        <w:snapToGrid w:val="0"/>
        <w:spacing w:beforeLines="0" w:afterLines="0" w:line="590" w:lineRule="exact"/>
        <w:ind w:left="0" w:leftChars="0" w:right="0" w:rightChars="0" w:firstLine="646"/>
        <w:rPr>
          <w:rFonts w:hint="eastAsia" w:ascii="宋体" w:hAnsi="宋体" w:eastAsia="仿宋_GB2312"/>
          <w:color w:val="auto"/>
          <w:sz w:val="32"/>
        </w:rPr>
      </w:pPr>
      <w:r>
        <w:rPr>
          <w:rFonts w:hint="eastAsia" w:ascii="宋体" w:hAnsi="宋体" w:eastAsia="仿宋_GB2312"/>
          <w:color w:val="auto"/>
          <w:sz w:val="32"/>
        </w:rPr>
        <w:t>（三）受到表彰奖励以及参加公益慈善活动、见义勇为等信息；</w:t>
      </w:r>
    </w:p>
    <w:p>
      <w:pPr>
        <w:pStyle w:val="10"/>
        <w:pageBreakBefore w:val="0"/>
        <w:kinsoku/>
        <w:topLinePunct w:val="0"/>
        <w:bidi w:val="0"/>
        <w:adjustRightInd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olor w:val="auto"/>
          <w:kern w:val="2"/>
          <w:sz w:val="32"/>
        </w:rPr>
      </w:pPr>
      <w:r>
        <w:rPr>
          <w:rFonts w:hint="eastAsia" w:ascii="宋体" w:hAnsi="宋体" w:eastAsia="仿宋_GB2312"/>
          <w:color w:val="auto"/>
          <w:sz w:val="32"/>
        </w:rPr>
        <w:t>（四）行政处罚、行政强制、行政许可、行政确认、行政给付、行政裁决、行政征收、行政补偿、行政监督检查等行政行为以及司法裁判文书、仲裁文书中反映信用主体信用状况的信息；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（五）</w:t>
      </w:r>
      <w:r>
        <w:rPr>
          <w:rFonts w:hint="eastAsia" w:ascii="宋体" w:hAnsi="宋体" w:eastAsia="仿宋_GB2312"/>
          <w:color w:val="auto"/>
          <w:sz w:val="32"/>
          <w:shd w:val="clear" w:color="auto" w:fill="FFFFFF"/>
        </w:rPr>
        <w:t>拒不缴纳</w:t>
      </w:r>
      <w:r>
        <w:rPr>
          <w:rFonts w:hint="eastAsia" w:ascii="宋体" w:hAnsi="宋体" w:eastAsia="仿宋_GB2312"/>
          <w:color w:val="auto"/>
          <w:sz w:val="32"/>
        </w:rPr>
        <w:t>税款、社会保险费用、住房公积金、行政事业性收费、政府性基金的信息；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（六）</w:t>
      </w:r>
      <w:r>
        <w:rPr>
          <w:rFonts w:hint="eastAsia" w:ascii="宋体" w:hAnsi="宋体" w:eastAsia="仿宋_GB2312"/>
          <w:color w:val="auto"/>
          <w:sz w:val="32"/>
          <w:shd w:val="clear" w:color="auto" w:fill="FFFFFF"/>
        </w:rPr>
        <w:t>拒不履行生效法</w:t>
      </w:r>
      <w:r>
        <w:rPr>
          <w:rFonts w:hint="eastAsia" w:ascii="宋体" w:hAnsi="宋体" w:eastAsia="仿宋_GB2312"/>
          <w:color w:val="auto"/>
          <w:sz w:val="32"/>
        </w:rPr>
        <w:t>律文书确定义务的信息；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rPr>
      </w:pPr>
      <w:r>
        <w:rPr>
          <w:rFonts w:hint="eastAsia" w:ascii="宋体" w:hAnsi="宋体" w:eastAsia="仿宋_GB2312"/>
          <w:color w:val="auto"/>
          <w:kern w:val="0"/>
          <w:sz w:val="32"/>
        </w:rPr>
        <w:t>（七）违法违规提供虚假资料、隐瞒事实真相等弄虚作假行为的信息；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（八）法律、法规和国家规定的其他信息。</w:t>
      </w:r>
    </w:p>
    <w:p>
      <w:pPr>
        <w:pStyle w:val="10"/>
        <w:pageBreakBefore w:val="0"/>
        <w:widowControl w:val="0"/>
        <w:shd w:val="clear" w:color="auto" w:fill="FFFFFF"/>
        <w:kinsoku/>
        <w:topLinePunct w:val="0"/>
        <w:bidi w:val="0"/>
        <w:spacing w:before="0" w:beforeLines="0" w:beforeAutospacing="0" w:after="0" w:afterLines="0" w:afterAutospacing="0" w:line="590" w:lineRule="exact"/>
        <w:ind w:left="0" w:leftChars="0" w:right="0" w:rightChars="0"/>
        <w:jc w:val="both"/>
        <w:rPr>
          <w:rFonts w:hint="eastAsia" w:ascii="宋体" w:hAnsi="宋体" w:eastAsia="仿宋_GB2312"/>
          <w:color w:val="auto"/>
          <w:sz w:val="32"/>
        </w:rPr>
      </w:pPr>
      <w:r>
        <w:rPr>
          <w:rStyle w:val="34"/>
          <w:rFonts w:hint="eastAsia" w:ascii="宋体" w:hAnsi="宋体" w:eastAsia="仿宋_GB2312"/>
          <w:color w:val="auto"/>
          <w:sz w:val="28"/>
        </w:rPr>
        <w:t xml:space="preserve">    </w:t>
      </w:r>
      <w:r>
        <w:rPr>
          <w:rFonts w:hint="eastAsia" w:ascii="宋体" w:hAnsi="宋体" w:eastAsia="黑体"/>
          <w:color w:val="auto"/>
          <w:kern w:val="2"/>
          <w:sz w:val="32"/>
        </w:rPr>
        <w:t>第十六条</w:t>
      </w:r>
      <w:r>
        <w:rPr>
          <w:rFonts w:hint="eastAsia" w:ascii="宋体" w:hAnsi="宋体" w:eastAsia="仿宋_GB2312"/>
          <w:color w:val="auto"/>
          <w:sz w:val="32"/>
          <w:shd w:val="clear" w:color="auto" w:fill="FFFFFF"/>
        </w:rPr>
        <w:t xml:space="preserve">  </w:t>
      </w:r>
      <w:r>
        <w:rPr>
          <w:rStyle w:val="34"/>
          <w:rFonts w:hint="eastAsia" w:ascii="宋体" w:hAnsi="宋体" w:eastAsia="仿宋_GB2312"/>
          <w:color w:val="auto"/>
          <w:sz w:val="32"/>
        </w:rPr>
        <w:t>自然人公共信用信息的归集以居民身份证号码作为关联匹配的标识；无居民身份证号码的，以户口簿、护照等其他有效身份证件的号码作为关联匹配的标识。</w:t>
      </w:r>
    </w:p>
    <w:p>
      <w:pPr>
        <w:pStyle w:val="10"/>
        <w:pageBreakBefore w:val="0"/>
        <w:widowControl w:val="0"/>
        <w:shd w:val="clear" w:color="auto" w:fill="FFFFFF"/>
        <w:kinsoku/>
        <w:topLinePunct w:val="0"/>
        <w:bidi w:val="0"/>
        <w:spacing w:before="0" w:beforeLines="0" w:beforeAutospacing="0" w:after="0" w:afterLines="0" w:afterAutospacing="0" w:line="590" w:lineRule="exact"/>
        <w:ind w:left="0" w:leftChars="0" w:right="0" w:rightChars="0" w:firstLine="645"/>
        <w:jc w:val="both"/>
        <w:rPr>
          <w:rStyle w:val="34"/>
          <w:rFonts w:hint="eastAsia" w:ascii="宋体" w:hAnsi="宋体" w:eastAsia="仿宋_GB2312"/>
          <w:color w:val="auto"/>
          <w:sz w:val="32"/>
        </w:rPr>
      </w:pPr>
      <w:r>
        <w:rPr>
          <w:rStyle w:val="34"/>
          <w:rFonts w:hint="eastAsia" w:ascii="宋体" w:hAnsi="宋体" w:eastAsia="仿宋_GB2312"/>
          <w:color w:val="auto"/>
          <w:sz w:val="32"/>
        </w:rPr>
        <w:t>法人和非法人组织公共信用信息的归集以统一社会信用代码作为关联匹配的唯一标识。</w:t>
      </w:r>
    </w:p>
    <w:p>
      <w:pPr>
        <w:pageBreakBefore w:val="0"/>
        <w:numPr>
          <w:ilvl w:val="0"/>
          <w:numId w:val="0"/>
        </w:numPr>
        <w:kinsoku/>
        <w:topLinePunct w:val="0"/>
        <w:bidi w:val="0"/>
        <w:adjustRightInd w:val="0"/>
        <w:snapToGrid w:val="0"/>
        <w:spacing w:beforeLines="0" w:afterLines="0" w:line="590" w:lineRule="exact"/>
        <w:ind w:left="0" w:leftChars="0" w:right="0" w:rightChars="0"/>
        <w:rPr>
          <w:rFonts w:hint="eastAsia" w:ascii="宋体" w:hAnsi="宋体" w:eastAsia="仿宋_GB2312"/>
          <w:color w:val="auto"/>
          <w:sz w:val="32"/>
        </w:rPr>
      </w:pP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rPr>
        <w:t xml:space="preserve"> </w:t>
      </w:r>
      <w:r>
        <w:rPr>
          <w:rFonts w:hint="eastAsia" w:ascii="宋体" w:hAnsi="宋体" w:eastAsia="黑体"/>
          <w:color w:val="auto"/>
          <w:sz w:val="32"/>
        </w:rPr>
        <w:t>第十七条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shd w:val="clear" w:color="090000" w:fill="FFFFFF"/>
        </w:rPr>
        <w:t>国家机关以及法律、法规授权的具有管理公共事务职能的组织</w:t>
      </w:r>
      <w:r>
        <w:rPr>
          <w:rFonts w:hint="eastAsia" w:ascii="宋体" w:hAnsi="宋体" w:eastAsia="仿宋_GB2312"/>
          <w:color w:val="auto"/>
          <w:sz w:val="32"/>
        </w:rPr>
        <w:t>等公共信用信息提供单位，</w:t>
      </w:r>
      <w:r>
        <w:rPr>
          <w:rFonts w:hint="eastAsia" w:ascii="宋体" w:hAnsi="宋体" w:eastAsia="仿宋_GB2312"/>
          <w:color w:val="auto"/>
          <w:sz w:val="32"/>
          <w:shd w:val="clear" w:color="090000" w:fill="FFFFFF"/>
        </w:rPr>
        <w:t>应当按照公共信用信息</w:t>
      </w:r>
      <w:r>
        <w:rPr>
          <w:rFonts w:hint="eastAsia" w:ascii="宋体" w:hAnsi="宋体" w:eastAsia="仿宋_GB2312"/>
          <w:color w:val="auto"/>
          <w:sz w:val="32"/>
          <w:shd w:val="clear" w:color="auto" w:fill="FFFFFF"/>
        </w:rPr>
        <w:t>目</w:t>
      </w:r>
      <w:r>
        <w:rPr>
          <w:rFonts w:hint="eastAsia" w:ascii="宋体" w:hAnsi="宋体" w:eastAsia="仿宋_GB2312"/>
          <w:color w:val="auto"/>
          <w:sz w:val="32"/>
          <w:shd w:val="clear" w:color="090000" w:fill="FFFFFF"/>
        </w:rPr>
        <w:t>录以及相关标准规范要求记录、存储</w:t>
      </w:r>
      <w:r>
        <w:rPr>
          <w:rFonts w:hint="eastAsia" w:ascii="宋体" w:hAnsi="宋体" w:eastAsia="仿宋_GB2312"/>
          <w:color w:val="auto"/>
          <w:sz w:val="32"/>
        </w:rPr>
        <w:t>公共</w:t>
      </w:r>
      <w:r>
        <w:rPr>
          <w:rFonts w:hint="eastAsia" w:ascii="宋体" w:hAnsi="宋体" w:eastAsia="仿宋_GB2312"/>
          <w:color w:val="auto"/>
          <w:sz w:val="32"/>
          <w:shd w:val="clear" w:color="090000" w:fill="FFFFFF"/>
        </w:rPr>
        <w:t>信用信息，并</w:t>
      </w:r>
      <w:r>
        <w:rPr>
          <w:rFonts w:hint="eastAsia" w:ascii="宋体" w:hAnsi="宋体" w:eastAsia="仿宋_GB2312"/>
          <w:color w:val="auto"/>
          <w:kern w:val="0"/>
          <w:sz w:val="32"/>
          <w:shd w:val="clear" w:color="090000" w:fill="FFFFFF"/>
        </w:rPr>
        <w:t>及时、准确、完整地</w:t>
      </w:r>
      <w:r>
        <w:rPr>
          <w:rFonts w:hint="eastAsia" w:ascii="宋体" w:hAnsi="宋体" w:eastAsia="仿宋_GB2312"/>
          <w:color w:val="auto"/>
          <w:sz w:val="32"/>
          <w:shd w:val="clear" w:color="auto" w:fill="FFFFFF"/>
        </w:rPr>
        <w:t>将</w:t>
      </w:r>
      <w:r>
        <w:rPr>
          <w:rFonts w:hint="eastAsia" w:ascii="宋体" w:hAnsi="宋体" w:eastAsia="仿宋_GB2312"/>
          <w:color w:val="auto"/>
          <w:sz w:val="32"/>
        </w:rPr>
        <w:t>其</w:t>
      </w:r>
      <w:r>
        <w:rPr>
          <w:rFonts w:hint="eastAsia" w:ascii="宋体" w:hAnsi="宋体" w:eastAsia="仿宋_GB2312"/>
          <w:color w:val="auto"/>
          <w:sz w:val="32"/>
          <w:shd w:val="clear" w:color="auto" w:fill="FFFFFF"/>
        </w:rPr>
        <w:t>归集到</w:t>
      </w:r>
      <w:r>
        <w:rPr>
          <w:rFonts w:hint="eastAsia" w:ascii="宋体" w:hAnsi="宋体" w:eastAsia="仿宋_GB2312"/>
          <w:color w:val="auto"/>
          <w:sz w:val="32"/>
        </w:rPr>
        <w:t>公共信用信息平台。</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rPr>
        <w:t>第十八条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kern w:val="0"/>
          <w:sz w:val="32"/>
          <w:shd w:val="clear" w:color="090000" w:fill="FFFFFF"/>
        </w:rPr>
        <w:t>法人和非法人组织可以公开的</w:t>
      </w:r>
      <w:r>
        <w:rPr>
          <w:rFonts w:hint="eastAsia" w:ascii="宋体" w:hAnsi="宋体" w:eastAsia="仿宋_GB2312"/>
          <w:b w:val="0"/>
          <w:color w:val="auto"/>
          <w:sz w:val="32"/>
          <w:shd w:val="clear" w:color="auto" w:fill="FFFFFF"/>
        </w:rPr>
        <w:t>公共信用信息</w:t>
      </w:r>
      <w:r>
        <w:rPr>
          <w:rFonts w:hint="eastAsia" w:ascii="宋体" w:hAnsi="宋体" w:eastAsia="仿宋_GB2312"/>
          <w:b w:val="0"/>
          <w:color w:val="auto"/>
          <w:kern w:val="0"/>
          <w:sz w:val="32"/>
          <w:shd w:val="clear" w:color="090000" w:fill="FFFFFF"/>
        </w:rPr>
        <w:t>应当依法公开</w:t>
      </w:r>
      <w:r>
        <w:rPr>
          <w:rFonts w:hint="eastAsia" w:ascii="宋体" w:hAnsi="宋体" w:eastAsia="仿宋_GB2312"/>
          <w:b w:val="0"/>
          <w:color w:val="auto"/>
          <w:sz w:val="32"/>
          <w:shd w:val="clear" w:color="auto" w:fill="FFFFFF"/>
        </w:rPr>
        <w:t>，</w:t>
      </w:r>
      <w:r>
        <w:rPr>
          <w:rFonts w:hint="eastAsia" w:ascii="宋体" w:hAnsi="宋体" w:eastAsia="仿宋_GB2312"/>
          <w:b w:val="0"/>
          <w:color w:val="auto"/>
          <w:sz w:val="32"/>
        </w:rPr>
        <w:t>依照</w:t>
      </w:r>
      <w:r>
        <w:rPr>
          <w:rFonts w:hint="eastAsia" w:ascii="宋体" w:hAnsi="宋体" w:eastAsia="仿宋_GB2312"/>
          <w:b w:val="0"/>
          <w:color w:val="auto"/>
          <w:kern w:val="0"/>
          <w:sz w:val="32"/>
          <w:shd w:val="clear" w:color="090000" w:fill="FFFFFF"/>
        </w:rPr>
        <w:t>法律、行政法规</w:t>
      </w:r>
      <w:r>
        <w:rPr>
          <w:rFonts w:hint="eastAsia" w:ascii="宋体" w:hAnsi="宋体" w:eastAsia="仿宋_GB2312"/>
          <w:b w:val="0"/>
          <w:color w:val="auto"/>
          <w:sz w:val="32"/>
        </w:rPr>
        <w:t>规定不得公开的除外。</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仿宋_GB2312"/>
          <w:b w:val="0"/>
          <w:color w:val="auto"/>
          <w:kern w:val="0"/>
          <w:sz w:val="32"/>
          <w:shd w:val="clear" w:color="090000" w:fill="FFFFFF"/>
        </w:rPr>
        <w:t>自然人</w:t>
      </w:r>
      <w:r>
        <w:rPr>
          <w:rFonts w:hint="eastAsia" w:ascii="宋体" w:hAnsi="宋体" w:eastAsia="仿宋_GB2312"/>
          <w:b w:val="0"/>
          <w:color w:val="auto"/>
          <w:sz w:val="32"/>
          <w:shd w:val="clear" w:color="auto" w:fill="FFFFFF"/>
        </w:rPr>
        <w:t>公共信用信息中的姓名、出生日期、身份证件号码、住址、电话号码等</w:t>
      </w:r>
      <w:r>
        <w:rPr>
          <w:rFonts w:hint="eastAsia" w:ascii="宋体" w:hAnsi="宋体" w:eastAsia="仿宋_GB2312"/>
          <w:b w:val="0"/>
          <w:color w:val="auto"/>
          <w:kern w:val="0"/>
          <w:sz w:val="32"/>
          <w:shd w:val="clear" w:color="090000" w:fill="FFFFFF"/>
        </w:rPr>
        <w:t>个人信息不得公开</w:t>
      </w:r>
      <w:r>
        <w:rPr>
          <w:rFonts w:hint="eastAsia" w:ascii="宋体" w:hAnsi="宋体" w:eastAsia="仿宋_GB2312"/>
          <w:b w:val="0"/>
          <w:color w:val="auto"/>
          <w:sz w:val="32"/>
          <w:shd w:val="clear" w:color="auto" w:fill="FFFFFF"/>
        </w:rPr>
        <w:t>，</w:t>
      </w:r>
      <w:r>
        <w:rPr>
          <w:rFonts w:hint="eastAsia" w:ascii="宋体" w:hAnsi="宋体" w:eastAsia="仿宋_GB2312"/>
          <w:b w:val="0"/>
          <w:color w:val="auto"/>
          <w:sz w:val="32"/>
        </w:rPr>
        <w:t>依照</w:t>
      </w:r>
      <w:r>
        <w:rPr>
          <w:rFonts w:hint="eastAsia" w:ascii="宋体" w:hAnsi="宋体" w:eastAsia="仿宋_GB2312"/>
          <w:b w:val="0"/>
          <w:color w:val="auto"/>
          <w:kern w:val="0"/>
          <w:sz w:val="32"/>
          <w:shd w:val="clear" w:color="090000" w:fill="FFFFFF"/>
        </w:rPr>
        <w:t>法律、行政法规</w:t>
      </w:r>
      <w:r>
        <w:rPr>
          <w:rFonts w:hint="eastAsia" w:ascii="宋体" w:hAnsi="宋体" w:eastAsia="仿宋_GB2312"/>
          <w:b w:val="0"/>
          <w:color w:val="auto"/>
          <w:sz w:val="32"/>
        </w:rPr>
        <w:t>规定应当公开或者经本人同意的除外。公开个人相关信息，应当进行必要脱敏处理，并</w:t>
      </w:r>
      <w:r>
        <w:rPr>
          <w:rFonts w:hint="eastAsia" w:ascii="宋体" w:hAnsi="宋体" w:eastAsia="仿宋_GB2312"/>
          <w:b w:val="0"/>
          <w:color w:val="auto"/>
          <w:sz w:val="32"/>
          <w:shd w:val="clear" w:color="auto" w:fill="FFFFFF"/>
        </w:rPr>
        <w:t>采取安全保护措施。</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黑体"/>
          <w:b w:val="0"/>
          <w:color w:val="auto"/>
          <w:sz w:val="32"/>
        </w:rPr>
        <w:t>第十九条</w:t>
      </w:r>
      <w:r>
        <w:rPr>
          <w:rFonts w:hint="eastAsia" w:ascii="宋体" w:hAnsi="宋体" w:eastAsia="仿宋_GB2312"/>
          <w:b w:val="0"/>
          <w:color w:val="auto"/>
          <w:sz w:val="32"/>
          <w:shd w:val="clear" w:color="auto" w:fill="FFFFFF"/>
        </w:rPr>
        <w:t xml:space="preserve">  国家机关以及法律、法规授权的具有管理公共事务职能的组织因履行法定职责需要，可以通过共享方式获得相关公共信用信息。</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仿宋_GB2312"/>
          <w:b w:val="0"/>
          <w:color w:val="auto"/>
          <w:sz w:val="32"/>
          <w:shd w:val="clear" w:color="auto" w:fill="FFFFFF"/>
        </w:rPr>
        <w:t>通过共享方式获得的信息不得超出履行职责的范围使用，不得擅自公开。</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黑体"/>
          <w:color w:val="auto"/>
          <w:sz w:val="32"/>
        </w:rPr>
        <w:t>第二十条</w:t>
      </w:r>
      <w:r>
        <w:rPr>
          <w:rFonts w:hint="eastAsia" w:ascii="宋体" w:hAnsi="宋体" w:eastAsia="仿宋_GB2312"/>
          <w:color w:val="auto"/>
          <w:sz w:val="32"/>
          <w:shd w:val="clear" w:color="auto" w:fill="FFFFFF"/>
        </w:rPr>
        <w:t xml:space="preserve">  承担</w:t>
      </w:r>
      <w:r>
        <w:rPr>
          <w:rFonts w:hint="eastAsia" w:ascii="宋体" w:hAnsi="宋体" w:eastAsia="仿宋_GB2312"/>
          <w:color w:val="auto"/>
          <w:sz w:val="32"/>
        </w:rPr>
        <w:t>公共信用服务的机构应当明确信息查询使用权限和程序，建立信息查询使用登记和审查制度，通过门户网站、移动客户端、查询窗口等渠道向社会提供便捷的查询服务，建立查询日志。</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查询日志应当记载查询主体、时间和内容等，并长期保存。</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firstLineChars="0"/>
        <w:rPr>
          <w:rFonts w:hint="eastAsia" w:ascii="宋体" w:hAnsi="宋体" w:eastAsia="仿宋_GB2312"/>
          <w:b w:val="0"/>
          <w:color w:val="auto"/>
          <w:sz w:val="32"/>
        </w:rPr>
      </w:pPr>
      <w:r>
        <w:rPr>
          <w:rFonts w:hint="eastAsia" w:ascii="宋体" w:hAnsi="宋体" w:eastAsia="黑体"/>
          <w:b w:val="0"/>
          <w:color w:val="auto"/>
          <w:sz w:val="32"/>
        </w:rPr>
        <w:t>第二十一条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sz w:val="32"/>
        </w:rPr>
        <w:t>市场信用服务机构、信用服务行业组织以及有市场信用信息采集需求的其他企事业单位、社会组织，可以依法记录自身业务活动中产生的市场信用信息，或者根据服务和管理的需要依法记录其会员、入驻经营者等的市场信用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鼓励信用主体以声明、自主申报、社会承诺、签订共享协议等形式，向市场信用服务机构、信用服务行业组织以及其他企事业单位、社会组织提供自身的市场信用信息。</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rPr>
        <w:t>第二十二条</w:t>
      </w:r>
      <w:r>
        <w:rPr>
          <w:rFonts w:hint="eastAsia" w:ascii="宋体" w:hAnsi="宋体" w:eastAsia="仿宋_GB2312"/>
          <w:b w:val="0"/>
          <w:color w:val="auto"/>
          <w:spacing w:val="-6"/>
          <w:sz w:val="32"/>
          <w:shd w:val="clear" w:color="auto" w:fill="FFFFFF"/>
        </w:rPr>
        <w:t xml:space="preserve">  </w:t>
      </w:r>
      <w:r>
        <w:rPr>
          <w:rFonts w:hint="eastAsia" w:ascii="宋体" w:hAnsi="宋体" w:eastAsia="仿宋_GB2312"/>
          <w:b w:val="0"/>
          <w:color w:val="auto"/>
          <w:spacing w:val="-6"/>
          <w:sz w:val="32"/>
        </w:rPr>
        <w:t>采集市场信用信</w:t>
      </w:r>
      <w:r>
        <w:rPr>
          <w:rFonts w:hint="eastAsia" w:ascii="宋体" w:hAnsi="宋体" w:eastAsia="仿宋_GB2312"/>
          <w:b w:val="0"/>
          <w:color w:val="auto"/>
          <w:sz w:val="32"/>
        </w:rPr>
        <w:t>息，涉及自然人个人信息的，应当经信用主体同意，并</w:t>
      </w:r>
      <w:r>
        <w:rPr>
          <w:rFonts w:hint="eastAsia" w:ascii="宋体" w:hAnsi="宋体" w:eastAsia="仿宋_GB2312"/>
          <w:b w:val="0"/>
          <w:color w:val="auto"/>
          <w:sz w:val="32"/>
          <w:shd w:val="clear" w:color="auto" w:fill="FFFFFF"/>
        </w:rPr>
        <w:t>告知信用主体采集内容、采集方式、信息用途以及信用主体所享有的权利和应当承担的义务。</w:t>
      </w:r>
      <w:r>
        <w:rPr>
          <w:rFonts w:hint="eastAsia" w:ascii="宋体" w:hAnsi="宋体" w:eastAsia="仿宋_GB2312"/>
          <w:b w:val="0"/>
          <w:color w:val="auto"/>
          <w:sz w:val="32"/>
        </w:rPr>
        <w:t>依照法律、行政法规规定应当公开的信息除外。</w:t>
      </w:r>
    </w:p>
    <w:p>
      <w:pPr>
        <w:pageBreakBefore w:val="0"/>
        <w:kinsoku/>
        <w:topLinePunct w:val="0"/>
        <w:bidi w:val="0"/>
        <w:adjustRightInd w:val="0"/>
        <w:snapToGrid w:val="0"/>
        <w:spacing w:beforeLines="0" w:afterLines="0" w:line="590" w:lineRule="exact"/>
        <w:ind w:left="0" w:leftChars="0" w:right="0" w:rightChars="0" w:firstLine="608" w:firstLineChars="200"/>
        <w:rPr>
          <w:rFonts w:hint="eastAsia" w:ascii="宋体" w:hAnsi="宋体" w:eastAsia="仿宋_GB2312"/>
          <w:color w:val="auto"/>
          <w:sz w:val="32"/>
        </w:rPr>
      </w:pPr>
      <w:r>
        <w:rPr>
          <w:rFonts w:hint="eastAsia" w:ascii="宋体" w:hAnsi="宋体" w:eastAsia="仿宋_GB2312"/>
          <w:color w:val="auto"/>
          <w:spacing w:val="-6"/>
          <w:sz w:val="32"/>
          <w:shd w:val="clear" w:color="auto" w:fill="FFFFFF"/>
        </w:rPr>
        <w:t>采集市场信用信息，</w:t>
      </w:r>
      <w:r>
        <w:rPr>
          <w:rFonts w:hint="eastAsia" w:ascii="宋体" w:hAnsi="宋体" w:eastAsia="仿宋_GB2312"/>
          <w:color w:val="auto"/>
          <w:spacing w:val="-6"/>
          <w:sz w:val="32"/>
        </w:rPr>
        <w:t>不得采集自然人的收入、存款、有价证</w:t>
      </w:r>
      <w:r>
        <w:rPr>
          <w:rFonts w:hint="eastAsia" w:ascii="宋体" w:hAnsi="宋体" w:eastAsia="仿宋_GB2312"/>
          <w:color w:val="auto"/>
          <w:sz w:val="32"/>
        </w:rPr>
        <w:t>券、商业保险、不动产信息和纳税数额信息。但是，明确告知信用主体提供该信息可能产生的不利后果、取得信用主体书面同意并约定用途的除外。</w:t>
      </w:r>
    </w:p>
    <w:p>
      <w:pPr>
        <w:pageBreakBefore w:val="0"/>
        <w:kinsoku/>
        <w:topLinePunct w:val="0"/>
        <w:bidi w:val="0"/>
        <w:adjustRightInd w:val="0"/>
        <w:snapToGrid w:val="0"/>
        <w:spacing w:beforeLines="0" w:afterLines="0" w:line="590" w:lineRule="exact"/>
        <w:ind w:left="0" w:leftChars="0" w:right="0" w:rightChars="0" w:firstLine="608" w:firstLineChars="200"/>
        <w:rPr>
          <w:rFonts w:hint="eastAsia" w:ascii="宋体" w:hAnsi="宋体" w:eastAsia="仿宋_GB2312"/>
          <w:color w:val="auto"/>
          <w:sz w:val="32"/>
        </w:rPr>
      </w:pPr>
      <w:r>
        <w:rPr>
          <w:rFonts w:hint="eastAsia" w:ascii="宋体" w:hAnsi="宋体" w:eastAsia="仿宋_GB2312"/>
          <w:color w:val="auto"/>
          <w:spacing w:val="-6"/>
          <w:sz w:val="32"/>
          <w:shd w:val="clear" w:color="auto" w:fill="FFFFFF"/>
        </w:rPr>
        <w:t>采集市场信用信息，</w:t>
      </w:r>
      <w:r>
        <w:rPr>
          <w:rFonts w:hint="eastAsia" w:ascii="宋体" w:hAnsi="宋体" w:eastAsia="仿宋_GB2312"/>
          <w:color w:val="auto"/>
          <w:spacing w:val="-6"/>
          <w:sz w:val="32"/>
        </w:rPr>
        <w:t>禁止采集自然人的宗教信仰、</w:t>
      </w:r>
      <w:r>
        <w:rPr>
          <w:rFonts w:hint="eastAsia" w:ascii="宋体" w:hAnsi="宋体" w:eastAsia="仿宋_GB2312"/>
          <w:color w:val="auto"/>
          <w:sz w:val="32"/>
        </w:rPr>
        <w:t>血型</w:t>
      </w:r>
      <w:r>
        <w:rPr>
          <w:rFonts w:hint="eastAsia" w:ascii="黑体" w:hAnsi="黑体" w:eastAsia="仿宋_GB2312"/>
          <w:color w:val="auto"/>
          <w:sz w:val="32"/>
        </w:rPr>
        <w:t>信息，</w:t>
      </w:r>
      <w:r>
        <w:rPr>
          <w:rFonts w:hint="eastAsia" w:ascii="宋体" w:hAnsi="宋体" w:eastAsia="仿宋_GB2312"/>
          <w:color w:val="auto"/>
          <w:sz w:val="32"/>
        </w:rPr>
        <w:t>疾病、病史信息</w:t>
      </w:r>
      <w:r>
        <w:rPr>
          <w:rFonts w:hint="eastAsia" w:ascii="黑体" w:hAnsi="黑体" w:eastAsia="仿宋_GB2312"/>
          <w:color w:val="auto"/>
          <w:sz w:val="32"/>
        </w:rPr>
        <w:t>，</w:t>
      </w:r>
      <w:r>
        <w:rPr>
          <w:rFonts w:hint="eastAsia" w:ascii="宋体" w:hAnsi="宋体" w:eastAsia="仿宋_GB2312"/>
          <w:color w:val="auto"/>
          <w:spacing w:val="-6"/>
          <w:sz w:val="32"/>
        </w:rPr>
        <w:t>基因、</w:t>
      </w:r>
      <w:r>
        <w:rPr>
          <w:rFonts w:hint="eastAsia" w:ascii="黑体" w:hAnsi="黑体" w:eastAsia="仿宋_GB2312"/>
          <w:color w:val="auto"/>
          <w:spacing w:val="-6"/>
          <w:sz w:val="32"/>
        </w:rPr>
        <w:t>指</w:t>
      </w:r>
      <w:r>
        <w:rPr>
          <w:rFonts w:hint="eastAsia" w:ascii="黑体" w:hAnsi="黑体" w:eastAsia="仿宋_GB2312"/>
          <w:color w:val="auto"/>
          <w:sz w:val="32"/>
        </w:rPr>
        <w:t>纹等生物识别信息</w:t>
      </w:r>
      <w:r>
        <w:rPr>
          <w:rFonts w:hint="eastAsia" w:ascii="宋体" w:hAnsi="宋体" w:eastAsia="仿宋_GB2312"/>
          <w:color w:val="auto"/>
          <w:sz w:val="32"/>
        </w:rPr>
        <w:t>以及法律、行政法规规定禁止采集的其他信息。</w:t>
      </w:r>
    </w:p>
    <w:p>
      <w:pPr>
        <w:pStyle w:val="2"/>
        <w:pageBreakBefore w:val="0"/>
        <w:kinsoku/>
        <w:topLinePunct w:val="0"/>
        <w:bidi w:val="0"/>
        <w:spacing w:beforeLines="0" w:afterLines="0" w:line="590" w:lineRule="exact"/>
        <w:ind w:left="0" w:leftChars="0" w:right="0" w:rightChars="0" w:firstLine="640"/>
        <w:rPr>
          <w:rFonts w:hint="eastAsia" w:ascii="宋体" w:hAnsi="宋体" w:eastAsia="仿宋_GB2312"/>
          <w:color w:val="auto"/>
          <w:sz w:val="32"/>
        </w:rPr>
      </w:pPr>
      <w:r>
        <w:rPr>
          <w:rFonts w:hint="eastAsia" w:ascii="宋体" w:hAnsi="宋体" w:eastAsia="黑体"/>
          <w:color w:val="auto"/>
          <w:sz w:val="32"/>
        </w:rPr>
        <w:t>第二十三条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rPr>
        <w:t>市场信用信息的公开、共享、查询可以通过依法公开、信用主体主动公开、</w:t>
      </w:r>
      <w:r>
        <w:rPr>
          <w:rFonts w:hint="eastAsia" w:ascii="宋体" w:hAnsi="宋体" w:eastAsia="仿宋_GB2312"/>
          <w:color w:val="auto"/>
          <w:sz w:val="32"/>
          <w:lang w:eastAsia="zh-CN"/>
        </w:rPr>
        <w:t>市场</w:t>
      </w:r>
      <w:r>
        <w:rPr>
          <w:rFonts w:hint="eastAsia" w:ascii="宋体" w:hAnsi="宋体" w:eastAsia="仿宋_GB2312"/>
          <w:color w:val="auto"/>
          <w:sz w:val="32"/>
        </w:rPr>
        <w:t>信用服务机构依法提供或者约定的其他方式进行。</w:t>
      </w:r>
    </w:p>
    <w:p>
      <w:pPr>
        <w:pageBreakBefore w:val="0"/>
        <w:shd w:val="clear" w:color="060000" w:fill="FFFFFF"/>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黑体"/>
          <w:color w:val="auto"/>
          <w:sz w:val="32"/>
          <w:shd w:val="clear" w:color="auto" w:fill="FFFFFF"/>
        </w:rPr>
        <w:t>第二十四条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rPr>
        <w:t>国家机关</w:t>
      </w:r>
      <w:r>
        <w:rPr>
          <w:rFonts w:hint="eastAsia" w:ascii="宋体" w:hAnsi="宋体" w:eastAsia="仿宋_GB2312"/>
          <w:color w:val="auto"/>
          <w:sz w:val="32"/>
          <w:shd w:val="clear" w:color="090000" w:fill="FFFFFF"/>
        </w:rPr>
        <w:t>以及法律、法规授权的</w:t>
      </w:r>
      <w:r>
        <w:rPr>
          <w:rFonts w:hint="eastAsia" w:ascii="宋体" w:hAnsi="宋体" w:eastAsia="仿宋_GB2312"/>
          <w:color w:val="auto"/>
          <w:sz w:val="32"/>
        </w:rPr>
        <w:t>具有管理公共事务职能的组织应当在行政许可、资质等级评定、政府采购、政府投资工程招投标、财政资金补助、日常监督管理、表彰奖励、国家工作人员招录等工作中，按照有关规定应用</w:t>
      </w:r>
      <w:r>
        <w:rPr>
          <w:rFonts w:hint="eastAsia" w:ascii="宋体" w:hAnsi="宋体" w:eastAsia="仿宋_GB2312"/>
          <w:color w:val="auto"/>
          <w:sz w:val="32"/>
          <w:shd w:val="clear" w:color="auto" w:fill="FFFFFF"/>
        </w:rPr>
        <w:t>社会</w:t>
      </w:r>
      <w:r>
        <w:rPr>
          <w:rFonts w:hint="eastAsia" w:ascii="宋体" w:hAnsi="宋体" w:eastAsia="仿宋_GB2312"/>
          <w:color w:val="auto"/>
          <w:sz w:val="32"/>
        </w:rPr>
        <w:t>信用信息。</w:t>
      </w:r>
    </w:p>
    <w:p>
      <w:pPr>
        <w:pageBreakBefore w:val="0"/>
        <w:widowControl/>
        <w:kinsoku/>
        <w:topLinePunct w:val="0"/>
        <w:bidi w:val="0"/>
        <w:spacing w:beforeLines="0" w:afterLines="0" w:line="590" w:lineRule="exact"/>
        <w:ind w:left="0" w:leftChars="0" w:right="0" w:rightChars="0"/>
        <w:rPr>
          <w:rFonts w:hint="eastAsia" w:ascii="宋体" w:hAnsi="宋体" w:eastAsia="仿宋_GB2312"/>
          <w:color w:val="auto"/>
          <w:sz w:val="32"/>
        </w:rPr>
      </w:pPr>
      <w:r>
        <w:rPr>
          <w:rFonts w:hint="eastAsia" w:ascii="宋体" w:hAnsi="宋体" w:eastAsia="仿宋_GB2312"/>
          <w:color w:val="auto"/>
          <w:sz w:val="32"/>
          <w:shd w:val="clear" w:color="auto" w:fill="FFFFFF"/>
        </w:rPr>
        <w:t xml:space="preserve">    </w:t>
      </w:r>
      <w:r>
        <w:rPr>
          <w:rFonts w:hint="eastAsia" w:ascii="宋体" w:hAnsi="宋体" w:eastAsia="黑体"/>
          <w:color w:val="auto"/>
          <w:sz w:val="32"/>
          <w:shd w:val="clear" w:color="auto" w:fill="FFFFFF"/>
        </w:rPr>
        <w:t>第二十五条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rPr>
        <w:t>应用个人社会信用信息应当有明确合理的目的，并限于实现目的的最小范围归集、采集个人社会信用信息。</w:t>
      </w:r>
    </w:p>
    <w:p>
      <w:pPr>
        <w:pStyle w:val="2"/>
        <w:pageBreakBefore w:val="0"/>
        <w:kinsoku/>
        <w:topLinePunct w:val="0"/>
        <w:bidi w:val="0"/>
        <w:spacing w:beforeLines="0" w:afterLines="0" w:line="590" w:lineRule="exact"/>
        <w:ind w:left="0" w:leftChars="0" w:right="0" w:rightChars="0" w:firstLine="640"/>
        <w:rPr>
          <w:rFonts w:hint="eastAsia" w:ascii="宋体" w:hAnsi="宋体" w:eastAsia="仿宋_GB2312"/>
          <w:color w:val="auto"/>
          <w:spacing w:val="-6"/>
          <w:sz w:val="32"/>
          <w:shd w:val="clear" w:color="auto" w:fill="FFFFFF"/>
        </w:rPr>
      </w:pPr>
      <w:r>
        <w:rPr>
          <w:rFonts w:hint="eastAsia" w:ascii="宋体" w:hAnsi="宋体" w:eastAsia="仿宋_GB2312"/>
          <w:color w:val="auto"/>
          <w:spacing w:val="-6"/>
          <w:sz w:val="32"/>
          <w:shd w:val="clear" w:color="auto" w:fill="FFFFFF"/>
        </w:rPr>
        <w:t>涉及未成年人个人社会信用信息的，应当征得未成年人的父母或者其他监护人同意，但是法律、行政法规另有规定的除外。</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黑体"/>
          <w:color w:val="auto"/>
          <w:sz w:val="32"/>
          <w:shd w:val="clear" w:color="auto" w:fill="FFFFFF"/>
        </w:rPr>
        <w:t>第二十六条</w:t>
      </w:r>
      <w:r>
        <w:rPr>
          <w:rFonts w:hint="eastAsia" w:ascii="宋体" w:hAnsi="宋体" w:eastAsia="仿宋_GB2312"/>
          <w:color w:val="auto"/>
          <w:sz w:val="32"/>
          <w:shd w:val="clear" w:color="auto" w:fill="FFFFFF"/>
        </w:rPr>
        <w:t xml:space="preserve">  任何单位和个人不得有下列危害社会信用信息安全的行为：</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（一）虚构、篡改、违规删除社会信用信息；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（二）窃取或者以其他非法方式获取社会信用信息；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（三）泄露未经授权公开的社会信用信息；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（四）泄露涉及国家秘密、商业秘密、个人隐私的社会信用信息；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（五）非法</w:t>
      </w:r>
      <w:r>
        <w:rPr>
          <w:rFonts w:hint="eastAsia" w:ascii="黑体" w:hAnsi="黑体" w:eastAsia="仿宋_GB2312"/>
          <w:color w:val="auto"/>
          <w:sz w:val="32"/>
          <w:shd w:val="clear" w:color="auto" w:fill="FFFFFF"/>
        </w:rPr>
        <w:t>买卖</w:t>
      </w:r>
      <w:r>
        <w:rPr>
          <w:rFonts w:hint="eastAsia" w:ascii="宋体" w:hAnsi="宋体" w:eastAsia="仿宋_GB2312"/>
          <w:color w:val="auto"/>
          <w:sz w:val="32"/>
          <w:shd w:val="clear" w:color="auto" w:fill="FFFFFF"/>
        </w:rPr>
        <w:t>或者非法向他人提供社会信用信息；</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olor w:val="auto"/>
          <w:kern w:val="2"/>
          <w:sz w:val="32"/>
          <w:shd w:val="clear" w:color="auto" w:fill="FFFFFF"/>
        </w:rPr>
      </w:pPr>
      <w:r>
        <w:rPr>
          <w:rFonts w:hint="eastAsia" w:ascii="宋体" w:hAnsi="宋体" w:eastAsia="仿宋_GB2312"/>
          <w:color w:val="auto"/>
          <w:sz w:val="32"/>
          <w:shd w:val="clear" w:color="auto" w:fill="FFFFFF"/>
        </w:rPr>
        <w:t>（</w:t>
      </w:r>
      <w:r>
        <w:rPr>
          <w:rFonts w:hint="eastAsia" w:ascii="宋体" w:hAnsi="宋体" w:eastAsia="仿宋_GB2312"/>
          <w:color w:val="auto"/>
          <w:kern w:val="2"/>
          <w:sz w:val="32"/>
          <w:shd w:val="clear" w:color="auto" w:fill="FFFFFF"/>
        </w:rPr>
        <w:t>六）违法违约存储、使用、加工、传输个人社会信用信息；</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08" w:firstLineChars="200"/>
        <w:jc w:val="both"/>
        <w:rPr>
          <w:rFonts w:hint="eastAsia" w:ascii="宋体" w:hAnsi="宋体" w:eastAsia="仿宋_GB2312"/>
          <w:color w:val="auto"/>
          <w:spacing w:val="-6"/>
          <w:kern w:val="2"/>
          <w:sz w:val="32"/>
          <w:shd w:val="clear" w:color="auto" w:fill="FFFFFF"/>
        </w:rPr>
      </w:pPr>
      <w:r>
        <w:rPr>
          <w:rFonts w:hint="eastAsia" w:ascii="宋体" w:hAnsi="宋体" w:eastAsia="仿宋_GB2312"/>
          <w:color w:val="auto"/>
          <w:spacing w:val="-6"/>
          <w:kern w:val="2"/>
          <w:sz w:val="32"/>
          <w:shd w:val="clear" w:color="auto" w:fill="FFFFFF"/>
        </w:rPr>
        <w:t>（七）未采取安全保护措施违法违规处理个人社会信用信息；</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（八）法律、法规禁止的其他行为。</w:t>
      </w:r>
    </w:p>
    <w:p>
      <w:pPr>
        <w:pageBreakBefore w:val="0"/>
        <w:kinsoku/>
        <w:topLinePunct w:val="0"/>
        <w:bidi w:val="0"/>
        <w:spacing w:beforeLines="0" w:afterLines="0" w:line="590" w:lineRule="exact"/>
        <w:ind w:left="0" w:leftChars="0" w:right="0" w:rightChars="0"/>
        <w:rPr>
          <w:rFonts w:hint="eastAsia" w:eastAsia="仿宋_GB2312"/>
          <w:sz w:val="32"/>
        </w:rPr>
      </w:pPr>
    </w:p>
    <w:p>
      <w:pPr>
        <w:pStyle w:val="4"/>
        <w:keepNext w:val="0"/>
        <w:keepLines w:val="0"/>
        <w:pageBreakBefore w:val="0"/>
        <w:numPr>
          <w:ilvl w:val="0"/>
          <w:numId w:val="1"/>
        </w:numPr>
        <w:kinsoku/>
        <w:topLinePunct w:val="0"/>
        <w:bidi w:val="0"/>
        <w:adjustRightInd w:val="0"/>
        <w:snapToGrid w:val="0"/>
        <w:spacing w:before="0" w:beforeLines="0" w:after="0" w:afterLines="0" w:line="590" w:lineRule="exact"/>
        <w:ind w:left="0" w:leftChars="0" w:right="0" w:rightChars="0"/>
        <w:jc w:val="center"/>
        <w:rPr>
          <w:rFonts w:hint="eastAsia" w:ascii="黑体" w:hAnsi="黑体" w:eastAsia="黑体"/>
          <w:b w:val="0"/>
          <w:color w:val="auto"/>
          <w:sz w:val="32"/>
        </w:rPr>
      </w:pPr>
      <w:r>
        <w:rPr>
          <w:rFonts w:hint="eastAsia" w:ascii="黑体" w:hAnsi="黑体" w:eastAsia="黑体"/>
          <w:b w:val="0"/>
          <w:color w:val="auto"/>
          <w:sz w:val="32"/>
        </w:rPr>
        <w:t xml:space="preserve"> 守信激励与失信惩戒</w:t>
      </w:r>
    </w:p>
    <w:p>
      <w:pPr>
        <w:pStyle w:val="31"/>
        <w:pageBreakBefore w:val="0"/>
        <w:kinsoku/>
        <w:topLinePunct w:val="0"/>
        <w:bidi w:val="0"/>
        <w:spacing w:beforeLines="0" w:after="0" w:afterLines="0" w:line="590" w:lineRule="exact"/>
        <w:ind w:left="0" w:leftChars="0" w:right="0" w:rightChars="0"/>
        <w:rPr>
          <w:rFonts w:hint="eastAsia"/>
          <w:sz w:val="24"/>
        </w:rPr>
      </w:pP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黑体"/>
          <w:b w:val="0"/>
          <w:color w:val="auto"/>
          <w:sz w:val="32"/>
          <w:shd w:val="clear" w:color="auto" w:fill="FFFFFF"/>
        </w:rPr>
        <w:t>第二十七条</w:t>
      </w:r>
      <w:r>
        <w:rPr>
          <w:rFonts w:hint="eastAsia" w:ascii="宋体" w:hAnsi="宋体" w:eastAsia="仿宋_GB2312"/>
          <w:b w:val="0"/>
          <w:color w:val="auto"/>
          <w:sz w:val="32"/>
          <w:shd w:val="clear" w:color="auto" w:fill="FFFFFF"/>
        </w:rPr>
        <w:t xml:space="preserve">  建立本省守信激励和失信惩戒制度，加强对守信行为的倡导和褒扬，依法对失信行为进行惩戒和约束。</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仿宋_GB2312"/>
          <w:b w:val="0"/>
          <w:color w:val="auto"/>
          <w:sz w:val="32"/>
          <w:shd w:val="clear" w:color="auto" w:fill="FFFFFF"/>
        </w:rPr>
        <w:t>国家机关以及法律、法规授权的具有管理公共事务职能的组织实施守信激励和失信惩戒，实行清单制管理。</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第二十八条</w:t>
      </w:r>
      <w:r>
        <w:rPr>
          <w:rFonts w:hint="eastAsia" w:ascii="宋体" w:hAnsi="宋体" w:eastAsia="仿宋_GB2312"/>
          <w:b w:val="0"/>
          <w:color w:val="auto"/>
          <w:kern w:val="0"/>
          <w:sz w:val="32"/>
          <w:shd w:val="clear" w:color="090000" w:fill="FFFFFF"/>
        </w:rPr>
        <w:t xml:space="preserve">  县级以上人民政府</w:t>
      </w:r>
      <w:r>
        <w:rPr>
          <w:rFonts w:hint="eastAsia" w:ascii="宋体" w:hAnsi="宋体" w:eastAsia="仿宋_GB2312"/>
          <w:b w:val="0"/>
          <w:color w:val="auto"/>
          <w:sz w:val="32"/>
        </w:rPr>
        <w:t>可以制定守信激励措施清单，并根据工作需要适时更新。</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仿宋_GB2312"/>
          <w:b w:val="0"/>
          <w:color w:val="auto"/>
          <w:spacing w:val="-6"/>
          <w:sz w:val="32"/>
        </w:rPr>
        <w:t>县级以上人民政府社会信用主管部门会同有关部门制定、更</w:t>
      </w:r>
      <w:r>
        <w:rPr>
          <w:rFonts w:hint="eastAsia" w:ascii="宋体" w:hAnsi="宋体" w:eastAsia="仿宋_GB2312"/>
          <w:b w:val="0"/>
          <w:color w:val="auto"/>
          <w:sz w:val="32"/>
        </w:rPr>
        <w:t>新守信激励措施清单。制定、更新守信激励措施清单时，应当明确激励实施对象、实施方式、实施主体等内容；应当公开征求意见，报本级人民政府同意并向社会公布。</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仿宋_GB2312"/>
          <w:b w:val="0"/>
          <w:color w:val="auto"/>
          <w:sz w:val="32"/>
        </w:rPr>
        <w:t>地级以上市、县级人民政府制定、更新的守信激励措施清单，应当报上一级人民政府社会信用主管部门备案。</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第二十九条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sz w:val="32"/>
        </w:rPr>
        <w:t>守信激励措施清单可以从下列范围内确定：</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（一）在行政</w:t>
      </w:r>
      <w:r>
        <w:rPr>
          <w:rFonts w:hint="eastAsia" w:ascii="宋体" w:hAnsi="宋体" w:eastAsia="仿宋_GB2312"/>
          <w:color w:val="auto"/>
          <w:sz w:val="32"/>
        </w:rPr>
        <w:t>许可等工作</w:t>
      </w:r>
      <w:r>
        <w:rPr>
          <w:rFonts w:hint="eastAsia" w:ascii="宋体" w:hAnsi="宋体" w:eastAsia="仿宋_GB2312"/>
          <w:color w:val="auto"/>
          <w:kern w:val="0"/>
          <w:sz w:val="32"/>
          <w:shd w:val="clear" w:color="090000" w:fill="FFFFFF"/>
        </w:rPr>
        <w:t>中，予以容缺受理、优先办理等便利措施；</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（二）在公共资源交易中，予以信用加分、提升信用等次；</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kern w:val="0"/>
          <w:sz w:val="32"/>
          <w:shd w:val="clear" w:color="090000" w:fill="FFFFFF"/>
        </w:rPr>
        <w:t>（三）参与政府投资或者政府与社会资本合作的建设项目，予以减免保证金</w:t>
      </w:r>
      <w:r>
        <w:rPr>
          <w:rFonts w:hint="eastAsia" w:ascii="宋体" w:hAnsi="宋体" w:eastAsia="仿宋_GB2312"/>
          <w:color w:val="auto"/>
          <w:sz w:val="32"/>
        </w:rPr>
        <w:t>；</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（四）在</w:t>
      </w:r>
      <w:r>
        <w:rPr>
          <w:rFonts w:hint="eastAsia" w:ascii="宋体" w:hAnsi="宋体" w:eastAsia="仿宋_GB2312"/>
          <w:color w:val="auto"/>
          <w:sz w:val="32"/>
          <w:shd w:val="clear" w:color="auto" w:fill="FFFFFF"/>
        </w:rPr>
        <w:t>行政检</w:t>
      </w:r>
      <w:r>
        <w:rPr>
          <w:rFonts w:hint="eastAsia" w:ascii="宋体" w:hAnsi="宋体" w:eastAsia="仿宋_GB2312"/>
          <w:color w:val="auto"/>
          <w:kern w:val="0"/>
          <w:sz w:val="32"/>
          <w:shd w:val="clear" w:color="090000" w:fill="FFFFFF"/>
        </w:rPr>
        <w:t>查中，优化检查方式</w:t>
      </w:r>
      <w:r>
        <w:rPr>
          <w:rFonts w:hint="eastAsia" w:ascii="黑体" w:hAnsi="黑体" w:eastAsia="仿宋_GB2312"/>
          <w:color w:val="auto"/>
          <w:kern w:val="0"/>
          <w:sz w:val="32"/>
          <w:shd w:val="clear" w:color="090000" w:fill="FFFFFF"/>
        </w:rPr>
        <w:t>、</w:t>
      </w:r>
      <w:r>
        <w:rPr>
          <w:rFonts w:hint="eastAsia" w:ascii="宋体" w:hAnsi="宋体" w:eastAsia="仿宋_GB2312"/>
          <w:color w:val="auto"/>
          <w:kern w:val="0"/>
          <w:sz w:val="32"/>
          <w:shd w:val="clear" w:color="090000" w:fill="FFFFFF"/>
        </w:rPr>
        <w:t>检查频次；</w:t>
      </w:r>
    </w:p>
    <w:p>
      <w:pPr>
        <w:pageBreakBefore w:val="0"/>
        <w:kinsoku/>
        <w:topLinePunct w:val="0"/>
        <w:bidi w:val="0"/>
        <w:adjustRightInd w:val="0"/>
        <w:snapToGrid w:val="0"/>
        <w:spacing w:beforeLines="0" w:afterLines="0" w:line="590" w:lineRule="exact"/>
        <w:ind w:left="0" w:leftChars="0" w:right="0" w:rightChars="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 xml:space="preserve">    （五）在政府优惠政策实施中，同等条件下列为优先选择对象或者予以重点支持；</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（六）在信用门户网站或者相关媒体上进行宣传推介；</w:t>
      </w:r>
    </w:p>
    <w:p>
      <w:pPr>
        <w:pageBreakBefore w:val="0"/>
        <w:numPr>
          <w:ilvl w:val="0"/>
          <w:numId w:val="2"/>
        </w:numPr>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国家和本省规定的其他措施。</w:t>
      </w:r>
    </w:p>
    <w:p>
      <w:pPr>
        <w:pageBreakBefore w:val="0"/>
        <w:kinsoku/>
        <w:topLinePunct w:val="0"/>
        <w:bidi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黑体"/>
          <w:color w:val="auto"/>
          <w:sz w:val="32"/>
          <w:shd w:val="clear" w:color="auto" w:fill="FFFFFF"/>
        </w:rPr>
        <w:t>第三十条</w:t>
      </w:r>
      <w:r>
        <w:rPr>
          <w:rFonts w:hint="eastAsia" w:ascii="宋体" w:hAnsi="宋体" w:eastAsia="仿宋_GB2312"/>
          <w:color w:val="auto"/>
          <w:sz w:val="32"/>
        </w:rPr>
        <w:t xml:space="preserve"> </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rPr>
        <w:t>在执行全国失信惩戒措施基础清单的同时，省、地级以上市确因社会治理、市场监管和公共服务的需要，可以依据地方性法规，制定适用于本地的失信惩戒措施补充清单，并根据全国失信惩戒措施基础清单更新情况和工作需要适时更新。</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仿宋_GB2312"/>
          <w:b w:val="0"/>
          <w:color w:val="auto"/>
          <w:sz w:val="32"/>
        </w:rPr>
        <w:t>省、地级以上市人民政府社会信用主管部门会同有关部门制定、更新失信惩戒措施补充清单。制定、更新失信惩戒措施补充清单时，应当明确惩戒实施对象、实施方式、实施主体等内容；应当公开征求意见，报本级人民政府同意并向社会公布。</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仿宋_GB2312"/>
          <w:b w:val="0"/>
          <w:color w:val="auto"/>
          <w:sz w:val="32"/>
        </w:rPr>
        <w:t>地级以上市制定、更新的失信惩戒措施补充清单，应当报省人民政府社会信用主管部门备案。</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仿宋_GB2312"/>
          <w:b w:val="0"/>
          <w:color w:val="auto"/>
          <w:sz w:val="32"/>
        </w:rPr>
        <w:t>禁止在失信惩戒措施清单外违法违规实施惩戒措施。</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0" w:firstLineChars="0"/>
        <w:rPr>
          <w:rFonts w:hint="eastAsia" w:ascii="宋体" w:hAnsi="宋体" w:eastAsia="仿宋_GB2312"/>
          <w:b w:val="0"/>
          <w:color w:val="auto"/>
          <w:sz w:val="32"/>
        </w:rPr>
      </w:pPr>
      <w:r>
        <w:rPr>
          <w:rFonts w:hint="eastAsia" w:ascii="宋体" w:hAnsi="宋体" w:eastAsia="仿宋_GB2312"/>
          <w:b w:val="0"/>
          <w:color w:val="auto"/>
          <w:sz w:val="32"/>
          <w:shd w:val="clear" w:color="auto" w:fill="FFFFFF"/>
        </w:rPr>
        <w:t xml:space="preserve">    </w:t>
      </w:r>
      <w:r>
        <w:rPr>
          <w:rFonts w:hint="eastAsia" w:ascii="宋体" w:hAnsi="宋体" w:eastAsia="黑体"/>
          <w:b w:val="0"/>
          <w:color w:val="auto"/>
          <w:sz w:val="32"/>
          <w:shd w:val="clear" w:color="auto" w:fill="FFFFFF"/>
        </w:rPr>
        <w:t>第三十一条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kern w:val="0"/>
          <w:sz w:val="32"/>
          <w:shd w:val="clear" w:color="090000" w:fill="FFFFFF"/>
        </w:rPr>
        <w:t>失信惩戒措施</w:t>
      </w:r>
      <w:r>
        <w:rPr>
          <w:rFonts w:hint="eastAsia" w:ascii="宋体" w:hAnsi="宋体" w:eastAsia="仿宋_GB2312"/>
          <w:b w:val="0"/>
          <w:color w:val="auto"/>
          <w:sz w:val="32"/>
        </w:rPr>
        <w:t>补充清单应当限制在下列范围内：</w:t>
      </w:r>
    </w:p>
    <w:p>
      <w:pPr>
        <w:pStyle w:val="5"/>
        <w:keepNext w:val="0"/>
        <w:keepLines w:val="0"/>
        <w:pageBreakBefore w:val="0"/>
        <w:numPr>
          <w:ilvl w:val="0"/>
          <w:numId w:val="3"/>
        </w:numPr>
        <w:kinsoku/>
        <w:topLinePunct w:val="0"/>
        <w:bidi w:val="0"/>
        <w:adjustRightInd w:val="0"/>
        <w:snapToGrid w:val="0"/>
        <w:spacing w:before="0" w:beforeLines="0" w:after="0" w:afterLines="0" w:line="590" w:lineRule="exact"/>
        <w:ind w:left="0" w:leftChars="0" w:right="0" w:rightChars="0" w:firstLine="632"/>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kern w:val="0"/>
          <w:sz w:val="32"/>
          <w:shd w:val="clear" w:color="090000" w:fill="FFFFFF"/>
        </w:rPr>
        <w:t>约谈；</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32"/>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kern w:val="0"/>
          <w:sz w:val="32"/>
          <w:shd w:val="clear" w:color="090000" w:fill="FFFFFF"/>
        </w:rPr>
        <w:t>（二）在行政许可等工作中，不适用信用承诺制等便利措施；</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kern w:val="0"/>
          <w:sz w:val="32"/>
          <w:shd w:val="clear" w:color="090000" w:fill="FFFFFF"/>
        </w:rPr>
        <w:t>（三）在日常监督管理中，列为重点监管对象；</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kern w:val="0"/>
          <w:sz w:val="32"/>
          <w:shd w:val="clear" w:color="090000" w:fill="FFFFFF"/>
        </w:rPr>
        <w:t>（四）在公共资源交易中，予以信用减分、降低信用等次；</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spacing w:val="-6"/>
          <w:kern w:val="0"/>
          <w:sz w:val="32"/>
          <w:shd w:val="clear" w:color="090000" w:fill="FFFFFF"/>
        </w:rPr>
        <w:t>（五）参与政府投资或者政府与社会资本合作的建设项目</w:t>
      </w:r>
      <w:r>
        <w:rPr>
          <w:rFonts w:hint="eastAsia" w:ascii="宋体" w:hAnsi="宋体" w:eastAsia="仿宋_GB2312"/>
          <w:b w:val="0"/>
          <w:color w:val="auto"/>
          <w:kern w:val="0"/>
          <w:sz w:val="32"/>
          <w:shd w:val="clear" w:color="090000" w:fill="FFFFFF"/>
        </w:rPr>
        <w:t>，予以提高保证金比例；</w:t>
      </w:r>
    </w:p>
    <w:p>
      <w:pPr>
        <w:pageBreakBefore w:val="0"/>
        <w:kinsoku/>
        <w:topLinePunct w:val="0"/>
        <w:bidi w:val="0"/>
        <w:adjustRightInd w:val="0"/>
        <w:snapToGrid w:val="0"/>
        <w:spacing w:beforeLines="0" w:afterLines="0" w:line="590" w:lineRule="exact"/>
        <w:ind w:left="0" w:leftChars="0" w:right="0" w:rightChars="0" w:firstLine="608" w:firstLineChars="200"/>
        <w:rPr>
          <w:rFonts w:hint="eastAsia" w:ascii="宋体" w:hAnsi="宋体" w:eastAsia="仿宋_GB2312"/>
          <w:color w:val="auto"/>
          <w:spacing w:val="-6"/>
          <w:sz w:val="32"/>
        </w:rPr>
      </w:pPr>
      <w:r>
        <w:rPr>
          <w:rFonts w:hint="eastAsia" w:ascii="宋体" w:hAnsi="宋体" w:eastAsia="仿宋_GB2312"/>
          <w:color w:val="auto"/>
          <w:spacing w:val="-6"/>
          <w:kern w:val="0"/>
          <w:sz w:val="32"/>
          <w:shd w:val="clear" w:color="090000" w:fill="FFFFFF"/>
        </w:rPr>
        <w:t>（六）限制享受政府优惠政策支持，</w:t>
      </w:r>
      <w:r>
        <w:rPr>
          <w:rFonts w:hint="eastAsia" w:ascii="宋体" w:hAnsi="宋体" w:eastAsia="仿宋_GB2312"/>
          <w:color w:val="auto"/>
          <w:spacing w:val="-6"/>
          <w:sz w:val="32"/>
        </w:rPr>
        <w:t>限制申请财政性资金项目；</w:t>
      </w:r>
    </w:p>
    <w:p>
      <w:pPr>
        <w:pageBreakBefore w:val="0"/>
        <w:kinsoku/>
        <w:topLinePunct w:val="0"/>
        <w:bidi w:val="0"/>
        <w:spacing w:beforeLines="0" w:afterLines="0" w:line="590" w:lineRule="exact"/>
        <w:ind w:left="0" w:leftChars="0" w:right="0" w:rightChars="0"/>
        <w:rPr>
          <w:rFonts w:hint="eastAsia" w:ascii="宋体" w:hAnsi="宋体" w:eastAsia="仿宋_GB2312"/>
          <w:color w:val="auto"/>
          <w:sz w:val="32"/>
        </w:rPr>
      </w:pPr>
      <w:r>
        <w:rPr>
          <w:rFonts w:hint="eastAsia" w:ascii="宋体" w:hAnsi="宋体" w:eastAsia="仿宋_GB2312"/>
          <w:color w:val="auto"/>
          <w:kern w:val="0"/>
          <w:sz w:val="32"/>
          <w:shd w:val="clear" w:color="090000" w:fill="FFFFFF"/>
        </w:rPr>
        <w:t xml:space="preserve">    </w:t>
      </w:r>
      <w:r>
        <w:rPr>
          <w:rFonts w:hint="eastAsia" w:ascii="宋体" w:hAnsi="宋体" w:eastAsia="仿宋_GB2312"/>
          <w:color w:val="auto"/>
          <w:sz w:val="32"/>
        </w:rPr>
        <w:t>（七）限制参与表彰奖励，取消参加评先评优资格，撤销相关荣誉；</w:t>
      </w:r>
    </w:p>
    <w:p>
      <w:pPr>
        <w:pStyle w:val="5"/>
        <w:keepNext w:val="0"/>
        <w:keepLines w:val="0"/>
        <w:pageBreakBefore w:val="0"/>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kern w:val="0"/>
          <w:sz w:val="32"/>
          <w:shd w:val="clear" w:color="090000" w:fill="FFFFFF"/>
        </w:rPr>
      </w:pPr>
      <w:r>
        <w:rPr>
          <w:rFonts w:hint="eastAsia" w:ascii="宋体" w:hAnsi="宋体" w:eastAsia="仿宋_GB2312"/>
          <w:b w:val="0"/>
          <w:color w:val="auto"/>
          <w:kern w:val="0"/>
          <w:sz w:val="32"/>
          <w:shd w:val="clear" w:color="090000" w:fill="FFFFFF"/>
        </w:rPr>
        <w:t>（八）法律、法规和国家规定的其他措施。</w:t>
      </w:r>
    </w:p>
    <w:p>
      <w:pPr>
        <w:pStyle w:val="10"/>
        <w:pageBreakBefore w:val="0"/>
        <w:kinsoku/>
        <w:topLinePunct w:val="0"/>
        <w:bidi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olor w:val="auto"/>
          <w:sz w:val="32"/>
        </w:rPr>
      </w:pPr>
      <w:r>
        <w:rPr>
          <w:rFonts w:hint="eastAsia" w:ascii="宋体" w:hAnsi="宋体" w:eastAsia="黑体"/>
          <w:color w:val="auto"/>
          <w:kern w:val="2"/>
          <w:sz w:val="32"/>
          <w:shd w:val="clear" w:color="auto" w:fill="FFFFFF"/>
        </w:rPr>
        <w:t>第三十二条</w:t>
      </w:r>
      <w:r>
        <w:rPr>
          <w:rFonts w:hint="eastAsia" w:ascii="宋体" w:hAnsi="宋体" w:eastAsia="仿宋_GB2312"/>
          <w:color w:val="auto"/>
          <w:sz w:val="32"/>
        </w:rPr>
        <w:t xml:space="preserve">  国家机关以及法律、法规授权的具有管理公共事务职能的组织认定失信行为，应当依据下列文书：</w:t>
      </w:r>
    </w:p>
    <w:p>
      <w:pPr>
        <w:pStyle w:val="10"/>
        <w:pageBreakBefore w:val="0"/>
        <w:numPr>
          <w:ilvl w:val="0"/>
          <w:numId w:val="4"/>
        </w:numPr>
        <w:kinsoku/>
        <w:topLinePunct w:val="0"/>
        <w:bidi w:val="0"/>
        <w:spacing w:before="0" w:beforeLines="0" w:beforeAutospacing="0" w:after="0" w:afterLines="0" w:afterAutospacing="0" w:line="590" w:lineRule="exact"/>
        <w:ind w:left="0" w:leftChars="0" w:right="0" w:rightChars="0" w:firstLine="640"/>
        <w:jc w:val="both"/>
        <w:rPr>
          <w:rFonts w:hint="eastAsia" w:ascii="宋体" w:hAnsi="宋体" w:eastAsia="仿宋_GB2312"/>
          <w:color w:val="auto"/>
          <w:sz w:val="32"/>
        </w:rPr>
      </w:pPr>
      <w:r>
        <w:rPr>
          <w:rFonts w:hint="eastAsia" w:ascii="宋体" w:hAnsi="宋体" w:eastAsia="仿宋_GB2312"/>
          <w:color w:val="auto"/>
          <w:sz w:val="32"/>
        </w:rPr>
        <w:t>生效的司法裁判文书和仲裁文书；</w:t>
      </w:r>
    </w:p>
    <w:p>
      <w:pPr>
        <w:pStyle w:val="10"/>
        <w:pageBreakBefore w:val="0"/>
        <w:numPr>
          <w:ilvl w:val="0"/>
          <w:numId w:val="4"/>
        </w:numPr>
        <w:kinsoku/>
        <w:topLinePunct w:val="0"/>
        <w:bidi w:val="0"/>
        <w:spacing w:before="0" w:beforeLines="0" w:beforeAutospacing="0" w:after="0" w:afterLines="0" w:afterAutospacing="0" w:line="590" w:lineRule="exact"/>
        <w:ind w:left="0" w:leftChars="0" w:right="0" w:rightChars="0" w:firstLine="640"/>
        <w:jc w:val="both"/>
        <w:rPr>
          <w:rFonts w:hint="eastAsia" w:ascii="宋体" w:hAnsi="宋体" w:eastAsia="仿宋_GB2312"/>
          <w:color w:val="auto"/>
          <w:sz w:val="32"/>
        </w:rPr>
      </w:pPr>
      <w:r>
        <w:rPr>
          <w:rFonts w:hint="eastAsia" w:ascii="宋体" w:hAnsi="宋体" w:eastAsia="仿宋_GB2312"/>
          <w:color w:val="auto"/>
          <w:sz w:val="32"/>
        </w:rPr>
        <w:t>生效的行政处罚和行政裁决等行政行为决定文书；</w:t>
      </w:r>
    </w:p>
    <w:p>
      <w:pPr>
        <w:pStyle w:val="10"/>
        <w:pageBreakBefore w:val="0"/>
        <w:numPr>
          <w:ilvl w:val="0"/>
          <w:numId w:val="4"/>
        </w:numPr>
        <w:kinsoku/>
        <w:topLinePunct w:val="0"/>
        <w:bidi w:val="0"/>
        <w:spacing w:before="0" w:beforeLines="0" w:beforeAutospacing="0" w:after="0" w:afterLines="0" w:afterAutospacing="0" w:line="590" w:lineRule="exact"/>
        <w:ind w:left="0" w:leftChars="0" w:right="0" w:rightChars="0" w:firstLine="640"/>
        <w:jc w:val="both"/>
        <w:rPr>
          <w:rFonts w:hint="eastAsia" w:ascii="宋体" w:hAnsi="宋体" w:eastAsia="仿宋_GB2312"/>
          <w:color w:val="auto"/>
          <w:sz w:val="32"/>
        </w:rPr>
      </w:pPr>
      <w:r>
        <w:rPr>
          <w:rFonts w:hint="eastAsia" w:ascii="宋体" w:hAnsi="宋体" w:eastAsia="仿宋_GB2312"/>
          <w:color w:val="auto"/>
          <w:sz w:val="32"/>
        </w:rPr>
        <w:t>法律、法规或者国家规定可以作为失信行为认定依据的其他文书。</w:t>
      </w:r>
    </w:p>
    <w:p>
      <w:pPr>
        <w:pStyle w:val="2"/>
        <w:pageBreakBefore w:val="0"/>
        <w:kinsoku/>
        <w:topLinePunct w:val="0"/>
        <w:bidi w:val="0"/>
        <w:spacing w:beforeLines="0" w:afterLines="0" w:line="590" w:lineRule="exact"/>
        <w:ind w:left="0" w:leftChars="0" w:right="0" w:rightChars="0" w:firstLine="640"/>
        <w:rPr>
          <w:rFonts w:hint="eastAsia" w:ascii="宋体" w:hAnsi="宋体" w:eastAsia="仿宋_GB2312"/>
          <w:color w:val="auto"/>
          <w:sz w:val="32"/>
        </w:rPr>
      </w:pPr>
      <w:r>
        <w:rPr>
          <w:rFonts w:hint="eastAsia" w:ascii="宋体" w:hAnsi="宋体" w:eastAsia="黑体"/>
          <w:color w:val="auto"/>
          <w:sz w:val="32"/>
          <w:shd w:val="clear" w:color="auto" w:fill="FFFFFF"/>
        </w:rPr>
        <w:t>第三十三条</w:t>
      </w:r>
      <w:r>
        <w:rPr>
          <w:rFonts w:hint="eastAsia" w:ascii="宋体" w:hAnsi="宋体" w:eastAsia="仿宋_GB2312"/>
          <w:color w:val="auto"/>
          <w:sz w:val="32"/>
        </w:rPr>
        <w:t xml:space="preserve">  设列严重失信主体名单的领域，应当以法律、法规或者国家规定为依据，不得擅自增加或者扩展。</w:t>
      </w:r>
    </w:p>
    <w:p>
      <w:pPr>
        <w:pageBreakBefore w:val="0"/>
        <w:kinsoku/>
        <w:topLinePunct w:val="0"/>
        <w:bidi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设列严重失信主体名单的范围，应当限制为下列严重违法失信行为的责任主体：</w:t>
      </w:r>
    </w:p>
    <w:p>
      <w:pPr>
        <w:pageBreakBefore w:val="0"/>
        <w:numPr>
          <w:ilvl w:val="0"/>
          <w:numId w:val="5"/>
        </w:numPr>
        <w:kinsoku/>
        <w:topLinePunct w:val="0"/>
        <w:bidi w:val="0"/>
        <w:spacing w:beforeLines="0" w:afterLines="0" w:line="590" w:lineRule="exact"/>
        <w:ind w:left="0" w:leftChars="0" w:right="0" w:rightChars="0" w:firstLine="608" w:firstLineChars="200"/>
        <w:rPr>
          <w:rFonts w:hint="eastAsia" w:ascii="宋体" w:hAnsi="宋体" w:eastAsia="仿宋_GB2312"/>
          <w:color w:val="auto"/>
          <w:sz w:val="32"/>
        </w:rPr>
      </w:pPr>
      <w:r>
        <w:rPr>
          <w:rFonts w:hint="eastAsia" w:ascii="宋体" w:hAnsi="宋体" w:eastAsia="仿宋_GB2312"/>
          <w:color w:val="auto"/>
          <w:spacing w:val="-6"/>
          <w:sz w:val="32"/>
        </w:rPr>
        <w:t>在食品药品、生态环境、工程质量、安全生产、消防安全、强制性产品认证等领域严重危害公民身体健康和生命安全的；</w:t>
      </w:r>
    </w:p>
    <w:p>
      <w:pPr>
        <w:pageBreakBefore w:val="0"/>
        <w:numPr>
          <w:ilvl w:val="0"/>
          <w:numId w:val="5"/>
        </w:numPr>
        <w:kinsoku/>
        <w:topLinePunct w:val="0"/>
        <w:bidi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恶意逃废债务、恶意拖欠货款或者服务费、恶意欠薪、非法集资、合同欺诈、传销、无证照经营、制售假冒伪劣产品和故意侵犯知识产权、出借和借用资质投标、围标串标、虚假广告、侵害消费者或者证券期货投资者合法权益、严重破坏网络空间传播秩序、聚众扰乱社会秩序等严重破坏市场公平竞争秩序和社会正常秩序的；</w:t>
      </w:r>
    </w:p>
    <w:p>
      <w:pPr>
        <w:pageBreakBefore w:val="0"/>
        <w:numPr>
          <w:ilvl w:val="0"/>
          <w:numId w:val="0"/>
        </w:numPr>
        <w:kinsoku/>
        <w:topLinePunct w:val="0"/>
        <w:bidi w:val="0"/>
        <w:spacing w:beforeLines="0" w:afterLines="0" w:line="590" w:lineRule="exact"/>
        <w:ind w:left="0" w:leftChars="0" w:right="0" w:rightChars="0"/>
        <w:rPr>
          <w:rFonts w:hint="eastAsia" w:ascii="宋体" w:hAnsi="宋体" w:eastAsia="仿宋_GB2312"/>
          <w:color w:val="auto"/>
          <w:sz w:val="32"/>
        </w:rPr>
      </w:pPr>
      <w:r>
        <w:rPr>
          <w:rFonts w:hint="eastAsia" w:ascii="宋体" w:hAnsi="宋体" w:eastAsia="仿宋_GB2312"/>
          <w:color w:val="auto"/>
          <w:sz w:val="32"/>
        </w:rPr>
        <w:t xml:space="preserve">    （三）在司法机关、行政机关作出裁判或者决定后，有履行能力但是拒不履行、逃避执行等严重影响司法机关和行政机关公信力的；</w:t>
      </w:r>
    </w:p>
    <w:p>
      <w:pPr>
        <w:pageBreakBefore w:val="0"/>
        <w:numPr>
          <w:ilvl w:val="0"/>
          <w:numId w:val="0"/>
        </w:numPr>
        <w:kinsoku/>
        <w:topLinePunct w:val="0"/>
        <w:bidi w:val="0"/>
        <w:spacing w:beforeLines="0" w:afterLines="0" w:line="590" w:lineRule="exact"/>
        <w:ind w:left="0" w:leftChars="0" w:right="0" w:rightChars="0"/>
        <w:rPr>
          <w:rFonts w:hint="eastAsia" w:ascii="宋体" w:hAnsi="宋体" w:eastAsia="仿宋_GB2312"/>
          <w:color w:val="auto"/>
          <w:sz w:val="32"/>
        </w:rPr>
      </w:pPr>
      <w:r>
        <w:rPr>
          <w:rFonts w:hint="eastAsia" w:ascii="宋体" w:hAnsi="宋体" w:eastAsia="仿宋_GB2312"/>
          <w:color w:val="auto"/>
          <w:sz w:val="32"/>
        </w:rPr>
        <w:t xml:space="preserve">    </w:t>
      </w:r>
      <w:r>
        <w:rPr>
          <w:rFonts w:hint="eastAsia" w:ascii="宋体" w:hAnsi="宋体" w:eastAsia="仿宋_GB2312"/>
          <w:color w:val="auto"/>
          <w:spacing w:val="-6"/>
          <w:sz w:val="32"/>
        </w:rPr>
        <w:t>（四）拒绝、逃避兵役等拒不履行国防义务，危害国防利益</w:t>
      </w:r>
      <w:r>
        <w:rPr>
          <w:rFonts w:hint="eastAsia" w:ascii="宋体" w:hAnsi="宋体" w:eastAsia="仿宋_GB2312"/>
          <w:color w:val="auto"/>
          <w:sz w:val="32"/>
        </w:rPr>
        <w:t>的。</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40"/>
        <w:jc w:val="both"/>
        <w:textAlignment w:val="center"/>
        <w:rPr>
          <w:rFonts w:hint="eastAsia" w:ascii="宋体" w:hAnsi="宋体" w:eastAsia="仿宋_GB2312"/>
          <w:color w:val="auto"/>
          <w:sz w:val="32"/>
        </w:rPr>
      </w:pPr>
      <w:r>
        <w:rPr>
          <w:rFonts w:hint="eastAsia" w:ascii="宋体" w:hAnsi="宋体" w:eastAsia="黑体"/>
          <w:color w:val="auto"/>
          <w:kern w:val="2"/>
          <w:sz w:val="32"/>
          <w:shd w:val="clear" w:color="auto" w:fill="FFFFFF"/>
        </w:rPr>
        <w:t>第三十四条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rPr>
        <w:t>严重失信主体名单的认定标准执行法律、行政法规或者国家规定。仅在本省范围内实施的严重失信主体名单认定标准，应当由省的地方性法规规定。</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40"/>
        <w:jc w:val="both"/>
        <w:textAlignment w:val="center"/>
        <w:rPr>
          <w:rFonts w:hint="eastAsia" w:ascii="宋体" w:hAnsi="宋体" w:eastAsia="仿宋_GB2312"/>
          <w:color w:val="auto"/>
          <w:sz w:val="32"/>
        </w:rPr>
      </w:pPr>
      <w:r>
        <w:rPr>
          <w:rFonts w:hint="eastAsia" w:ascii="宋体" w:hAnsi="宋体" w:eastAsia="仿宋_GB2312"/>
          <w:color w:val="auto"/>
          <w:sz w:val="32"/>
        </w:rPr>
        <w:t>制定省严重失信主体名单认定标准应当</w:t>
      </w:r>
      <w:r>
        <w:rPr>
          <w:rStyle w:val="15"/>
          <w:rFonts w:hint="eastAsia" w:ascii="宋体" w:hAnsi="宋体" w:eastAsia="仿宋_GB2312"/>
          <w:b w:val="0"/>
          <w:color w:val="auto"/>
          <w:sz w:val="32"/>
        </w:rPr>
        <w:t>明确名单移出条件、程序以及救济措施，并</w:t>
      </w:r>
      <w:r>
        <w:rPr>
          <w:rFonts w:hint="eastAsia" w:ascii="宋体" w:hAnsi="宋体" w:eastAsia="仿宋_GB2312"/>
          <w:color w:val="auto"/>
          <w:sz w:val="32"/>
        </w:rPr>
        <w:t>公开征求意见。省严重失信主体名单认定标准应当向社会公开。</w:t>
      </w:r>
    </w:p>
    <w:p>
      <w:pPr>
        <w:pStyle w:val="10"/>
        <w:pageBreakBefore w:val="0"/>
        <w:kinsoku/>
        <w:topLinePunct w:val="0"/>
        <w:bidi w:val="0"/>
        <w:spacing w:before="0" w:beforeLines="0" w:beforeAutospacing="0" w:after="0" w:afterLines="0" w:afterAutospacing="0" w:line="590" w:lineRule="exact"/>
        <w:ind w:left="0" w:leftChars="0" w:right="0" w:rightChars="0"/>
        <w:jc w:val="both"/>
        <w:rPr>
          <w:rFonts w:hint="eastAsia" w:ascii="宋体" w:hAnsi="宋体" w:eastAsia="仿宋_GB2312"/>
          <w:color w:val="auto"/>
          <w:sz w:val="32"/>
        </w:rPr>
      </w:pPr>
      <w:r>
        <w:rPr>
          <w:rFonts w:hint="eastAsia" w:ascii="宋体" w:hAnsi="宋体" w:eastAsia="仿宋_GB2312"/>
          <w:color w:val="auto"/>
          <w:sz w:val="32"/>
        </w:rPr>
        <w:t xml:space="preserve">    </w:t>
      </w:r>
      <w:r>
        <w:rPr>
          <w:rFonts w:hint="eastAsia" w:ascii="宋体" w:hAnsi="宋体" w:eastAsia="黑体"/>
          <w:color w:val="auto"/>
          <w:kern w:val="2"/>
          <w:sz w:val="32"/>
          <w:shd w:val="clear" w:color="auto" w:fill="FFFFFF"/>
        </w:rPr>
        <w:t>第三十五条</w:t>
      </w:r>
      <w:r>
        <w:rPr>
          <w:rFonts w:hint="eastAsia" w:ascii="宋体" w:hAnsi="宋体" w:eastAsia="仿宋_GB2312"/>
          <w:color w:val="auto"/>
          <w:sz w:val="32"/>
          <w:shd w:val="clear" w:color="auto" w:fill="FFFFFF"/>
        </w:rPr>
        <w:t xml:space="preserve">  国家</w:t>
      </w:r>
      <w:r>
        <w:rPr>
          <w:rFonts w:hint="eastAsia" w:ascii="宋体" w:hAnsi="宋体" w:eastAsia="仿宋_GB2312"/>
          <w:color w:val="auto"/>
          <w:sz w:val="32"/>
        </w:rPr>
        <w:t>机关以及法律、法规授权具有管理公共事务职能的组织作出认定严重失信主体名单决定前，应当告知信用主体决定的事由、依据和依法享有的权利；信用主体提出异议的，应当予以核实，必要时可以组织听证。处理结果应当在规定时限内反馈。</w:t>
      </w:r>
    </w:p>
    <w:p>
      <w:pPr>
        <w:pStyle w:val="10"/>
        <w:pageBreakBefore w:val="0"/>
        <w:kinsoku/>
        <w:topLinePunct w:val="0"/>
        <w:bidi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olor w:val="auto"/>
          <w:sz w:val="32"/>
        </w:rPr>
      </w:pPr>
      <w:r>
        <w:rPr>
          <w:rFonts w:hint="eastAsia" w:ascii="宋体" w:hAnsi="宋体" w:eastAsia="仿宋_GB2312"/>
          <w:color w:val="auto"/>
          <w:sz w:val="32"/>
        </w:rPr>
        <w:t>将信用主体列入严重失信主体名单，应当出具并送达决定文书，载明事由、依据、失信惩戒措施提示、移出条件和程序以及救济措施等。</w:t>
      </w:r>
    </w:p>
    <w:p>
      <w:pPr>
        <w:pStyle w:val="10"/>
        <w:pageBreakBefore w:val="0"/>
        <w:kinsoku/>
        <w:topLinePunct w:val="0"/>
        <w:bidi w:val="0"/>
        <w:spacing w:before="0" w:beforeLines="0" w:beforeAutospacing="0" w:after="0" w:afterLines="0" w:afterAutospacing="0" w:line="590" w:lineRule="exact"/>
        <w:ind w:left="0" w:leftChars="0" w:right="0" w:rightChars="0" w:firstLine="608" w:firstLineChars="200"/>
        <w:jc w:val="both"/>
        <w:rPr>
          <w:rFonts w:hint="eastAsia" w:ascii="宋体" w:hAnsi="宋体" w:eastAsia="仿宋_GB2312"/>
          <w:color w:val="auto"/>
          <w:spacing w:val="-6"/>
          <w:sz w:val="32"/>
        </w:rPr>
      </w:pPr>
      <w:r>
        <w:rPr>
          <w:rFonts w:hint="eastAsia" w:ascii="宋体" w:hAnsi="宋体" w:eastAsia="仿宋_GB2312"/>
          <w:color w:val="auto"/>
          <w:spacing w:val="-6"/>
          <w:sz w:val="32"/>
        </w:rPr>
        <w:t>禁止不按照认定标准和认定程序擅自认定严重失信主体名单。</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41"/>
        <w:jc w:val="both"/>
        <w:rPr>
          <w:rFonts w:hint="eastAsia" w:ascii="宋体" w:hAnsi="宋体" w:eastAsia="仿宋_GB2312"/>
          <w:color w:val="auto"/>
          <w:kern w:val="2"/>
          <w:sz w:val="32"/>
        </w:rPr>
      </w:pPr>
      <w:r>
        <w:rPr>
          <w:rFonts w:hint="eastAsia" w:ascii="宋体" w:hAnsi="宋体" w:eastAsia="黑体"/>
          <w:color w:val="auto"/>
          <w:kern w:val="2"/>
          <w:sz w:val="32"/>
          <w:shd w:val="clear" w:color="auto" w:fill="FFFFFF"/>
        </w:rPr>
        <w:t>第三十六条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kern w:val="2"/>
          <w:sz w:val="32"/>
        </w:rPr>
        <w:t xml:space="preserve"> 对失信主体采取惩戒措施应当遵循合法、关联、比例原则，与失信主体失信行为相关联，与其失信行为的性质、情节以及社会影响程度相适应，依照失信惩戒措施清单采取轻重适度的惩戒措施，确保过惩相当。</w:t>
      </w:r>
    </w:p>
    <w:p>
      <w:pPr>
        <w:pageBreakBefore w:val="0"/>
        <w:kinsoku/>
        <w:topLinePunct w:val="0"/>
        <w:bidi w:val="0"/>
        <w:spacing w:beforeLines="0" w:afterLines="0" w:line="590" w:lineRule="exact"/>
        <w:ind w:left="0" w:leftChars="0" w:right="0" w:rightChars="0" w:firstLine="651"/>
        <w:rPr>
          <w:rFonts w:hint="eastAsia" w:ascii="宋体" w:hAnsi="宋体" w:eastAsia="仿宋_GB2312"/>
          <w:color w:val="auto"/>
          <w:spacing w:val="-11"/>
          <w:sz w:val="32"/>
        </w:rPr>
      </w:pPr>
      <w:r>
        <w:rPr>
          <w:rStyle w:val="15"/>
          <w:rFonts w:hint="eastAsia" w:ascii="宋体" w:hAnsi="宋体" w:eastAsia="仿宋_GB2312"/>
          <w:b w:val="0"/>
          <w:color w:val="auto"/>
          <w:spacing w:val="-11"/>
          <w:sz w:val="32"/>
        </w:rPr>
        <w:t>禁止在法律、法规或者国家规定外增设惩戒措施</w:t>
      </w:r>
      <w:r>
        <w:rPr>
          <w:rFonts w:hint="eastAsia" w:ascii="宋体" w:hAnsi="宋体" w:eastAsia="仿宋_GB2312"/>
          <w:color w:val="auto"/>
          <w:spacing w:val="-11"/>
          <w:sz w:val="32"/>
        </w:rPr>
        <w:t>或者</w:t>
      </w:r>
      <w:r>
        <w:rPr>
          <w:rStyle w:val="15"/>
          <w:rFonts w:hint="eastAsia" w:ascii="宋体" w:hAnsi="宋体" w:eastAsia="仿宋_GB2312"/>
          <w:b w:val="0"/>
          <w:color w:val="auto"/>
          <w:spacing w:val="-11"/>
          <w:sz w:val="32"/>
        </w:rPr>
        <w:t>加重惩戒。</w:t>
      </w:r>
    </w:p>
    <w:p>
      <w:pPr>
        <w:pageBreakBefore w:val="0"/>
        <w:kinsoku/>
        <w:topLinePunct w:val="0"/>
        <w:bidi w:val="0"/>
        <w:spacing w:beforeLines="0" w:afterLines="0" w:line="590" w:lineRule="exact"/>
        <w:ind w:left="0" w:leftChars="0" w:right="0" w:rightChars="0" w:firstLine="651"/>
        <w:rPr>
          <w:rFonts w:hint="eastAsia" w:ascii="宋体" w:hAnsi="宋体" w:eastAsia="仿宋_GB2312"/>
          <w:color w:val="auto"/>
          <w:sz w:val="32"/>
        </w:rPr>
      </w:pPr>
      <w:r>
        <w:rPr>
          <w:rFonts w:hint="eastAsia" w:ascii="宋体" w:hAnsi="宋体" w:eastAsia="仿宋_GB2312"/>
          <w:color w:val="auto"/>
          <w:sz w:val="32"/>
        </w:rPr>
        <w:t>对轻微偶发失信行为及时改正或者采取补救措施，没有造成社会危害后果，免于失信惩戒的，可以采取适当方式给予提醒。</w:t>
      </w:r>
    </w:p>
    <w:p>
      <w:pPr>
        <w:pStyle w:val="2"/>
        <w:pageBreakBefore w:val="0"/>
        <w:kinsoku/>
        <w:topLinePunct w:val="0"/>
        <w:bidi w:val="0"/>
        <w:spacing w:beforeLines="0" w:afterLines="0" w:line="590" w:lineRule="exact"/>
        <w:ind w:left="0" w:leftChars="0" w:right="0" w:rightChars="0" w:firstLine="640" w:firstLineChars="0"/>
        <w:rPr>
          <w:rFonts w:hint="eastAsia" w:ascii="宋体" w:hAnsi="宋体" w:eastAsia="仿宋_GB2312"/>
          <w:color w:val="auto"/>
          <w:kern w:val="0"/>
          <w:sz w:val="32"/>
          <w:shd w:val="clear" w:color="090000" w:fill="FFFFFF"/>
        </w:rPr>
      </w:pPr>
      <w:r>
        <w:rPr>
          <w:rFonts w:hint="eastAsia" w:ascii="宋体" w:hAnsi="宋体" w:eastAsia="黑体"/>
          <w:color w:val="auto"/>
          <w:sz w:val="32"/>
          <w:shd w:val="clear" w:color="auto" w:fill="FFFFFF"/>
        </w:rPr>
        <w:t>第三十七条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kern w:val="0"/>
          <w:sz w:val="32"/>
          <w:shd w:val="clear" w:color="090000" w:fill="FFFFFF"/>
        </w:rPr>
        <w:t>法人和非法人组织被列入严重失信主体名单的，应当依法对其法定代表人、实际控制人、主要负责人和其他负有直接责任人员采取惩戒措施，</w:t>
      </w:r>
      <w:r>
        <w:rPr>
          <w:rFonts w:hint="eastAsia" w:ascii="宋体" w:hAnsi="宋体" w:eastAsia="仿宋_GB2312"/>
          <w:color w:val="auto"/>
          <w:sz w:val="32"/>
        </w:rPr>
        <w:t>并将相关失信行为记入个人公共信用</w:t>
      </w:r>
      <w:r>
        <w:rPr>
          <w:rFonts w:hint="eastAsia" w:ascii="宋体" w:hAnsi="宋体" w:eastAsia="仿宋_GB2312"/>
          <w:color w:val="auto"/>
          <w:kern w:val="0"/>
          <w:sz w:val="32"/>
          <w:shd w:val="clear" w:color="090000" w:fill="FFFFFF"/>
        </w:rPr>
        <w:t>信息。</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kern w:val="0"/>
          <w:sz w:val="32"/>
          <w:shd w:val="clear" w:color="090000" w:fill="FFFFFF"/>
        </w:rPr>
      </w:pPr>
      <w:r>
        <w:rPr>
          <w:rFonts w:hint="eastAsia" w:ascii="宋体" w:hAnsi="宋体" w:eastAsia="黑体"/>
          <w:b w:val="0"/>
          <w:color w:val="auto"/>
          <w:sz w:val="32"/>
          <w:shd w:val="clear" w:color="auto" w:fill="FFFFFF"/>
        </w:rPr>
        <w:t>第三十八条</w:t>
      </w:r>
      <w:r>
        <w:rPr>
          <w:rFonts w:hint="eastAsia" w:ascii="宋体" w:hAnsi="宋体" w:eastAsia="仿宋_GB2312"/>
          <w:b w:val="0"/>
          <w:color w:val="auto"/>
          <w:sz w:val="32"/>
          <w:shd w:val="clear" w:color="auto" w:fill="FFFFFF"/>
        </w:rPr>
        <w:t xml:space="preserve">  鼓励行业协会商会</w:t>
      </w:r>
      <w:r>
        <w:rPr>
          <w:rFonts w:hint="eastAsia" w:ascii="宋体" w:hAnsi="宋体" w:eastAsia="仿宋_GB2312"/>
          <w:b w:val="0"/>
          <w:color w:val="auto"/>
          <w:sz w:val="32"/>
        </w:rPr>
        <w:t>加强行业信用建设，</w:t>
      </w:r>
      <w:r>
        <w:rPr>
          <w:rFonts w:hint="eastAsia" w:ascii="宋体" w:hAnsi="宋体" w:eastAsia="仿宋_GB2312"/>
          <w:b w:val="0"/>
          <w:color w:val="auto"/>
          <w:kern w:val="0"/>
          <w:sz w:val="32"/>
          <w:shd w:val="clear" w:color="090000" w:fill="FFFFFF"/>
        </w:rPr>
        <w:t>依据组织章程等实施守信激励和失信惩戒措施，但不得损害会员的合法权益。</w:t>
      </w:r>
    </w:p>
    <w:p>
      <w:pPr>
        <w:pStyle w:val="2"/>
        <w:pageBreakBefore w:val="0"/>
        <w:kinsoku/>
        <w:topLinePunct w:val="0"/>
        <w:bidi w:val="0"/>
        <w:spacing w:beforeLines="0" w:afterLines="0" w:line="590" w:lineRule="exact"/>
        <w:ind w:left="0" w:leftChars="0" w:right="0" w:rightChars="0" w:firstLine="64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任何单位不得强制要求金融机构、信用服务机构、行业协会商会、新闻媒体等惩戒失信主体。</w:t>
      </w:r>
    </w:p>
    <w:p>
      <w:pPr>
        <w:pageBreakBefore w:val="0"/>
        <w:kinsoku/>
        <w:topLinePunct w:val="0"/>
        <w:bidi w:val="0"/>
        <w:spacing w:beforeLines="0" w:afterLines="0" w:line="590" w:lineRule="exact"/>
        <w:ind w:left="0" w:leftChars="0" w:right="0" w:rightChars="0" w:firstLine="631"/>
        <w:rPr>
          <w:rFonts w:hint="eastAsia" w:eastAsia="仿宋_GB2312"/>
          <w:sz w:val="32"/>
        </w:rPr>
      </w:pPr>
    </w:p>
    <w:p>
      <w:pPr>
        <w:pStyle w:val="4"/>
        <w:keepNext w:val="0"/>
        <w:keepLines w:val="0"/>
        <w:pageBreakBefore w:val="0"/>
        <w:kinsoku/>
        <w:topLinePunct w:val="0"/>
        <w:bidi w:val="0"/>
        <w:adjustRightInd w:val="0"/>
        <w:snapToGrid w:val="0"/>
        <w:spacing w:before="0" w:beforeLines="0" w:after="0" w:afterLines="0" w:line="590" w:lineRule="exact"/>
        <w:ind w:left="0" w:leftChars="0" w:right="0" w:rightChars="0"/>
        <w:jc w:val="center"/>
        <w:rPr>
          <w:rFonts w:hint="eastAsia" w:ascii="宋体" w:hAnsi="宋体" w:eastAsia="黑体"/>
          <w:b w:val="0"/>
          <w:color w:val="auto"/>
          <w:sz w:val="32"/>
        </w:rPr>
      </w:pPr>
      <w:r>
        <w:rPr>
          <w:rFonts w:hint="eastAsia" w:ascii="宋体" w:hAnsi="宋体" w:eastAsia="黑体"/>
          <w:b w:val="0"/>
          <w:color w:val="auto"/>
          <w:sz w:val="32"/>
          <w:shd w:val="clear" w:color="auto" w:fill="FFFFFF"/>
        </w:rPr>
        <w:t>第五章  信用主体权益保护</w:t>
      </w:r>
    </w:p>
    <w:p>
      <w:pPr>
        <w:pageBreakBefore w:val="0"/>
        <w:kinsoku/>
        <w:topLinePunct w:val="0"/>
        <w:bidi w:val="0"/>
        <w:spacing w:beforeLines="0" w:afterLines="0" w:line="590" w:lineRule="exact"/>
        <w:ind w:left="0" w:leftChars="0" w:right="0" w:rightChars="0"/>
        <w:rPr>
          <w:rFonts w:hint="eastAsia" w:ascii="宋体" w:hAnsi="宋体" w:eastAsia="黑体"/>
          <w:color w:val="auto"/>
          <w:sz w:val="32"/>
        </w:rPr>
      </w:pP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黑体"/>
          <w:b w:val="0"/>
          <w:color w:val="auto"/>
          <w:sz w:val="32"/>
          <w:shd w:val="clear" w:color="auto" w:fill="FFFFFF"/>
        </w:rPr>
        <w:t>第三十九条</w:t>
      </w:r>
      <w:r>
        <w:rPr>
          <w:rFonts w:hint="eastAsia" w:ascii="宋体" w:hAnsi="宋体" w:eastAsia="仿宋_GB2312"/>
          <w:b w:val="0"/>
          <w:color w:val="auto"/>
          <w:sz w:val="32"/>
          <w:shd w:val="clear" w:color="auto" w:fill="FFFFFF"/>
        </w:rPr>
        <w:t xml:space="preserve">  信用</w:t>
      </w:r>
      <w:r>
        <w:rPr>
          <w:rFonts w:hint="eastAsia" w:ascii="宋体" w:hAnsi="宋体" w:eastAsia="仿宋_GB2312"/>
          <w:b w:val="0"/>
          <w:color w:val="auto"/>
          <w:kern w:val="0"/>
          <w:sz w:val="32"/>
          <w:shd w:val="clear" w:color="090000" w:fill="FFFFFF"/>
        </w:rPr>
        <w:t>主体有权</w:t>
      </w:r>
      <w:r>
        <w:rPr>
          <w:rFonts w:hint="eastAsia" w:ascii="宋体" w:hAnsi="宋体" w:eastAsia="仿宋_GB2312"/>
          <w:b w:val="0"/>
          <w:color w:val="auto"/>
          <w:sz w:val="32"/>
          <w:shd w:val="clear" w:color="auto" w:fill="FFFFFF"/>
        </w:rPr>
        <w:t>获取自身社会信用信息的归集、采集、公开、共享、查询和应用情况，以及其信用报告载明的信</w:t>
      </w:r>
      <w:r>
        <w:rPr>
          <w:rFonts w:hint="eastAsia" w:ascii="宋体" w:hAnsi="宋体" w:eastAsia="仿宋_GB2312"/>
          <w:b w:val="0"/>
          <w:color w:val="auto"/>
          <w:kern w:val="0"/>
          <w:sz w:val="32"/>
          <w:shd w:val="clear" w:color="090000" w:fill="FFFFFF"/>
        </w:rPr>
        <w:t>息来源和变动</w:t>
      </w:r>
      <w:r>
        <w:rPr>
          <w:rFonts w:hint="eastAsia" w:ascii="宋体" w:hAnsi="宋体" w:eastAsia="仿宋_GB2312"/>
          <w:b w:val="0"/>
          <w:color w:val="auto"/>
          <w:sz w:val="32"/>
          <w:shd w:val="clear" w:color="auto" w:fill="FFFFFF"/>
        </w:rPr>
        <w:t>情况。</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第四十条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sz w:val="32"/>
        </w:rPr>
        <w:t>信用主体享有查询自身社会信用信息的权利。</w:t>
      </w:r>
      <w:r>
        <w:rPr>
          <w:rFonts w:hint="eastAsia" w:ascii="宋体" w:hAnsi="宋体" w:eastAsia="仿宋_GB2312"/>
          <w:b w:val="0"/>
          <w:color w:val="auto"/>
          <w:sz w:val="32"/>
          <w:shd w:val="clear" w:color="auto" w:fill="FFFFFF"/>
        </w:rPr>
        <w:t>信用主体有权</w:t>
      </w:r>
      <w:r>
        <w:rPr>
          <w:rFonts w:hint="eastAsia" w:ascii="宋体" w:hAnsi="宋体" w:eastAsia="仿宋_GB2312"/>
          <w:b w:val="0"/>
          <w:color w:val="auto"/>
          <w:sz w:val="32"/>
        </w:rPr>
        <w:t>通过公共信用信息平台不限次数免费查询自身公共信用信息；通过采集其市场信用信息的服务机构</w:t>
      </w:r>
      <w:r>
        <w:rPr>
          <w:rFonts w:hint="eastAsia" w:ascii="宋体" w:hAnsi="宋体" w:eastAsia="仿宋_GB2312"/>
          <w:b w:val="0"/>
          <w:color w:val="auto"/>
          <w:sz w:val="32"/>
          <w:shd w:val="clear" w:color="auto" w:fill="FFFFFF"/>
        </w:rPr>
        <w:t>每年不少于两次免费获取自身信用报告。</w:t>
      </w:r>
    </w:p>
    <w:p>
      <w:pPr>
        <w:pageBreakBefore w:val="0"/>
        <w:kinsoku/>
        <w:topLinePunct w:val="0"/>
        <w:bidi w:val="0"/>
        <w:spacing w:beforeLines="0" w:afterLines="0" w:line="590" w:lineRule="exact"/>
        <w:ind w:left="0" w:leftChars="0" w:right="0" w:rightChars="0" w:firstLine="645"/>
        <w:rPr>
          <w:rFonts w:hint="eastAsia" w:ascii="宋体" w:hAnsi="宋体" w:eastAsia="仿宋_GB2312"/>
          <w:color w:val="auto"/>
          <w:sz w:val="32"/>
          <w:shd w:val="clear" w:color="auto" w:fill="FFFFFF"/>
        </w:rPr>
      </w:pPr>
      <w:r>
        <w:rPr>
          <w:rFonts w:hint="eastAsia" w:ascii="宋体" w:hAnsi="宋体" w:eastAsia="仿宋_GB2312"/>
          <w:color w:val="auto"/>
          <w:sz w:val="32"/>
        </w:rPr>
        <w:t>查询非公开的社会信用信息的，应当取得信用主体的授权并约定用途。</w:t>
      </w:r>
      <w:r>
        <w:rPr>
          <w:rFonts w:hint="eastAsia" w:ascii="宋体" w:hAnsi="宋体" w:eastAsia="仿宋_GB2312"/>
          <w:color w:val="auto"/>
          <w:sz w:val="32"/>
          <w:shd w:val="clear" w:color="auto" w:fill="FFFFFF"/>
        </w:rPr>
        <w:t>法律、行政法规另有规定的，从其规定。</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第四十一条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kern w:val="0"/>
          <w:sz w:val="32"/>
          <w:shd w:val="clear" w:color="090000" w:fill="FFFFFF"/>
        </w:rPr>
        <w:t>信</w:t>
      </w:r>
      <w:r>
        <w:rPr>
          <w:rFonts w:hint="eastAsia" w:ascii="宋体" w:hAnsi="宋体" w:eastAsia="仿宋_GB2312"/>
          <w:b w:val="0"/>
          <w:color w:val="auto"/>
          <w:sz w:val="32"/>
          <w:shd w:val="clear" w:color="auto" w:fill="FFFFFF"/>
        </w:rPr>
        <w:t>用</w:t>
      </w:r>
      <w:r>
        <w:rPr>
          <w:rFonts w:hint="eastAsia" w:ascii="宋体" w:hAnsi="宋体" w:eastAsia="仿宋_GB2312"/>
          <w:b w:val="0"/>
          <w:color w:val="auto"/>
          <w:kern w:val="0"/>
          <w:sz w:val="32"/>
          <w:shd w:val="clear" w:color="090000" w:fill="FFFFFF"/>
        </w:rPr>
        <w:t>主体提出不公开</w:t>
      </w:r>
      <w:r>
        <w:rPr>
          <w:rFonts w:hint="eastAsia" w:ascii="宋体" w:hAnsi="宋体" w:eastAsia="仿宋_GB2312"/>
          <w:b w:val="0"/>
          <w:color w:val="auto"/>
          <w:sz w:val="32"/>
        </w:rPr>
        <w:t>自身表彰奖励、志愿服务、慈善捐赠或者见义勇为信息的，应当尊重其意思表示，不予公开。</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第四十二条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kern w:val="0"/>
          <w:sz w:val="32"/>
          <w:shd w:val="clear" w:color="090000" w:fill="FFFFFF"/>
        </w:rPr>
        <w:t>向信用主体提供服务，不得</w:t>
      </w:r>
      <w:r>
        <w:rPr>
          <w:rFonts w:hint="eastAsia" w:ascii="宋体" w:hAnsi="宋体" w:eastAsia="仿宋_GB2312"/>
          <w:b w:val="0"/>
          <w:color w:val="auto"/>
          <w:sz w:val="32"/>
        </w:rPr>
        <w:t>采集与服务无关的其他信息，</w:t>
      </w:r>
      <w:r>
        <w:rPr>
          <w:rFonts w:hint="eastAsia" w:ascii="宋体" w:hAnsi="宋体" w:eastAsia="仿宋_GB2312"/>
          <w:b w:val="0"/>
          <w:color w:val="auto"/>
          <w:kern w:val="0"/>
          <w:sz w:val="32"/>
          <w:shd w:val="clear" w:color="090000" w:fill="FFFFFF"/>
        </w:rPr>
        <w:t>不得将</w:t>
      </w:r>
      <w:r>
        <w:rPr>
          <w:rFonts w:hint="eastAsia" w:ascii="宋体" w:hAnsi="宋体" w:eastAsia="仿宋_GB2312"/>
          <w:b w:val="0"/>
          <w:color w:val="auto"/>
          <w:sz w:val="32"/>
          <w:shd w:val="clear" w:color="auto" w:fill="FFFFFF"/>
        </w:rPr>
        <w:t>提供</w:t>
      </w:r>
      <w:r>
        <w:rPr>
          <w:rFonts w:hint="eastAsia" w:ascii="宋体" w:hAnsi="宋体" w:eastAsia="仿宋_GB2312"/>
          <w:b w:val="0"/>
          <w:color w:val="auto"/>
          <w:kern w:val="0"/>
          <w:sz w:val="32"/>
          <w:shd w:val="clear" w:color="090000" w:fill="FFFFFF"/>
        </w:rPr>
        <w:t>服务与社会信用信息采集捆绑，不得强迫或者变相强迫信</w:t>
      </w:r>
      <w:r>
        <w:rPr>
          <w:rFonts w:hint="eastAsia" w:ascii="宋体" w:hAnsi="宋体" w:eastAsia="仿宋_GB2312"/>
          <w:b w:val="0"/>
          <w:color w:val="auto"/>
          <w:sz w:val="32"/>
          <w:shd w:val="clear" w:color="auto" w:fill="FFFFFF"/>
        </w:rPr>
        <w:t>用</w:t>
      </w:r>
      <w:r>
        <w:rPr>
          <w:rFonts w:hint="eastAsia" w:ascii="宋体" w:hAnsi="宋体" w:eastAsia="仿宋_GB2312"/>
          <w:b w:val="0"/>
          <w:color w:val="auto"/>
          <w:kern w:val="0"/>
          <w:sz w:val="32"/>
          <w:shd w:val="clear" w:color="090000" w:fill="FFFFFF"/>
        </w:rPr>
        <w:t>主体接受</w:t>
      </w:r>
      <w:r>
        <w:rPr>
          <w:rFonts w:hint="eastAsia" w:ascii="宋体" w:hAnsi="宋体" w:eastAsia="仿宋_GB2312"/>
          <w:b w:val="0"/>
          <w:color w:val="auto"/>
          <w:sz w:val="32"/>
        </w:rPr>
        <w:t>。</w:t>
      </w:r>
    </w:p>
    <w:p>
      <w:pPr>
        <w:pageBreakBefore w:val="0"/>
        <w:kinsoku/>
        <w:topLinePunct w:val="0"/>
        <w:bidi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禁止任何单位和个人未经授权、强制授权或者一次授权终身采集使用个人社会信用信息。</w:t>
      </w:r>
    </w:p>
    <w:p>
      <w:pPr>
        <w:pStyle w:val="10"/>
        <w:pageBreakBefore w:val="0"/>
        <w:shd w:val="clear" w:color="auto" w:fill="FFFFFF"/>
        <w:kinsoku/>
        <w:topLinePunct w:val="0"/>
        <w:bidi w:val="0"/>
        <w:spacing w:before="0" w:beforeLines="0" w:beforeAutospacing="0" w:after="0" w:afterLines="0" w:afterAutospacing="0" w:line="590" w:lineRule="exact"/>
        <w:ind w:left="0" w:leftChars="0" w:right="0" w:rightChars="0" w:firstLine="651"/>
        <w:jc w:val="both"/>
        <w:rPr>
          <w:rFonts w:hint="eastAsia" w:ascii="宋体" w:hAnsi="宋体" w:eastAsia="仿宋_GB2312"/>
          <w:color w:val="auto"/>
          <w:sz w:val="32"/>
          <w:shd w:val="clear" w:color="auto" w:fill="FFFFFF"/>
        </w:rPr>
      </w:pPr>
      <w:r>
        <w:rPr>
          <w:rFonts w:hint="eastAsia" w:ascii="宋体" w:hAnsi="宋体" w:eastAsia="黑体"/>
          <w:color w:val="auto"/>
          <w:kern w:val="2"/>
          <w:sz w:val="32"/>
          <w:shd w:val="clear" w:color="auto" w:fill="FFFFFF"/>
        </w:rPr>
        <w:t>第四十三条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sz w:val="32"/>
          <w:shd w:val="clear" w:color="090000" w:fill="FFFFFF"/>
        </w:rPr>
        <w:t>公共信用信息</w:t>
      </w:r>
      <w:r>
        <w:rPr>
          <w:rFonts w:hint="eastAsia" w:ascii="宋体" w:hAnsi="宋体" w:eastAsia="仿宋_GB2312"/>
          <w:color w:val="auto"/>
          <w:sz w:val="32"/>
        </w:rPr>
        <w:t>中的失信信息</w:t>
      </w:r>
      <w:r>
        <w:rPr>
          <w:rFonts w:hint="eastAsia" w:ascii="宋体" w:hAnsi="宋体" w:eastAsia="仿宋_GB2312"/>
          <w:color w:val="auto"/>
          <w:sz w:val="32"/>
          <w:shd w:val="clear" w:color="090000" w:fill="FFFFFF"/>
        </w:rPr>
        <w:t>公开期限不得超过五年。公开期限届满后不得再行公开。公开期限自失信行为认定之日起计算；</w:t>
      </w:r>
      <w:r>
        <w:rPr>
          <w:rFonts w:hint="eastAsia" w:ascii="宋体" w:hAnsi="宋体" w:eastAsia="仿宋_GB2312"/>
          <w:color w:val="auto"/>
          <w:sz w:val="32"/>
        </w:rPr>
        <w:t>失信行为处于持续状态的，公开期限自失信行为终止之日起计算。</w:t>
      </w:r>
      <w:r>
        <w:rPr>
          <w:rFonts w:hint="eastAsia" w:ascii="宋体" w:hAnsi="宋体" w:eastAsia="仿宋_GB2312"/>
          <w:color w:val="auto"/>
          <w:sz w:val="32"/>
          <w:shd w:val="clear" w:color="auto" w:fill="FFFFFF"/>
        </w:rPr>
        <w:t>法律、法规和国家另有规定的，从其规定。</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黑体"/>
          <w:b w:val="0"/>
          <w:color w:val="auto"/>
          <w:sz w:val="32"/>
          <w:shd w:val="clear" w:color="auto" w:fill="FFFFFF"/>
        </w:rPr>
        <w:t>第四十四条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sz w:val="32"/>
        </w:rPr>
        <w:t>发现公共信用信息错误、失效或者发生变更的，公共信用信息提供</w:t>
      </w:r>
      <w:r>
        <w:rPr>
          <w:rFonts w:hint="eastAsia" w:ascii="宋体" w:hAnsi="宋体" w:eastAsia="仿宋_GB2312"/>
          <w:b w:val="0"/>
          <w:color w:val="auto"/>
          <w:kern w:val="0"/>
          <w:sz w:val="32"/>
          <w:shd w:val="clear" w:color="090000" w:fill="FFFFFF"/>
        </w:rPr>
        <w:t>单位</w:t>
      </w:r>
      <w:r>
        <w:rPr>
          <w:rFonts w:hint="eastAsia" w:ascii="宋体" w:hAnsi="宋体" w:eastAsia="仿宋_GB2312"/>
          <w:b w:val="0"/>
          <w:color w:val="auto"/>
          <w:sz w:val="32"/>
        </w:rPr>
        <w:t>应当在三个工作日内进行修改，并向</w:t>
      </w:r>
      <w:r>
        <w:rPr>
          <w:rFonts w:hint="eastAsia" w:ascii="宋体" w:hAnsi="宋体" w:eastAsia="仿宋_GB2312"/>
          <w:b w:val="0"/>
          <w:color w:val="auto"/>
          <w:sz w:val="32"/>
          <w:shd w:val="clear" w:color="auto" w:fill="FFFFFF"/>
        </w:rPr>
        <w:t>公共信用信息平台提供修改后的信息。发现市场信用信息错误、失效或者发生变更的，采集信息的单位应当依法依约修改和处理。</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第四十五条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sz w:val="32"/>
        </w:rPr>
        <w:t>信</w:t>
      </w:r>
      <w:r>
        <w:rPr>
          <w:rFonts w:hint="eastAsia" w:ascii="宋体" w:hAnsi="宋体" w:eastAsia="仿宋_GB2312"/>
          <w:b w:val="0"/>
          <w:color w:val="auto"/>
          <w:sz w:val="32"/>
          <w:shd w:val="clear" w:color="auto" w:fill="FFFFFF"/>
        </w:rPr>
        <w:t>用</w:t>
      </w:r>
      <w:r>
        <w:rPr>
          <w:rFonts w:hint="eastAsia" w:ascii="宋体" w:hAnsi="宋体" w:eastAsia="仿宋_GB2312"/>
          <w:b w:val="0"/>
          <w:color w:val="auto"/>
          <w:sz w:val="32"/>
        </w:rPr>
        <w:t>主体认为自身社会信用信息的归集、采集、公开、共享、查询和应用，存在错误、遗漏的，有权提出异议。</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第四十六条</w:t>
      </w:r>
      <w:r>
        <w:rPr>
          <w:rFonts w:hint="eastAsia" w:ascii="宋体" w:hAnsi="宋体" w:eastAsia="仿宋_GB2312"/>
          <w:b w:val="0"/>
          <w:color w:val="auto"/>
          <w:sz w:val="32"/>
          <w:shd w:val="clear" w:color="auto" w:fill="FFFFFF"/>
        </w:rPr>
        <w:t xml:space="preserve"> </w:t>
      </w:r>
      <w:r>
        <w:rPr>
          <w:rFonts w:hint="eastAsia" w:ascii="宋体" w:hAnsi="宋体"/>
          <w:b w:val="0"/>
          <w:color w:val="auto"/>
          <w:sz w:val="32"/>
          <w:shd w:val="clear" w:color="auto" w:fill="FFFFFF"/>
          <w:lang w:val="en-US" w:eastAsia="zh-CN"/>
        </w:rPr>
        <w:t xml:space="preserve"> </w:t>
      </w:r>
      <w:r>
        <w:rPr>
          <w:rFonts w:hint="eastAsia" w:ascii="宋体" w:hAnsi="宋体" w:eastAsia="仿宋_GB2312"/>
          <w:b w:val="0"/>
          <w:color w:val="auto"/>
          <w:sz w:val="32"/>
        </w:rPr>
        <w:t>信用</w:t>
      </w:r>
      <w:r>
        <w:rPr>
          <w:rFonts w:hint="eastAsia" w:ascii="宋体" w:hAnsi="宋体" w:eastAsia="仿宋_GB2312"/>
          <w:b w:val="0"/>
          <w:color w:val="auto"/>
          <w:sz w:val="32"/>
          <w:shd w:val="clear" w:color="auto" w:fill="FFFFFF"/>
        </w:rPr>
        <w:t>主体向</w:t>
      </w:r>
      <w:r>
        <w:rPr>
          <w:rFonts w:hint="eastAsia" w:ascii="宋体" w:hAnsi="宋体" w:eastAsia="仿宋_GB2312"/>
          <w:b w:val="0"/>
          <w:color w:val="auto"/>
          <w:sz w:val="32"/>
          <w:shd w:val="clear" w:color="090000" w:fill="FFFFFF"/>
        </w:rPr>
        <w:t>国</w:t>
      </w:r>
      <w:r>
        <w:rPr>
          <w:rFonts w:hint="eastAsia" w:ascii="宋体" w:hAnsi="宋体" w:eastAsia="仿宋_GB2312"/>
          <w:b w:val="0"/>
          <w:color w:val="auto"/>
          <w:sz w:val="32"/>
        </w:rPr>
        <w:t>家机关以及法律、法规授权的具有管理公共事务职能的组织等公共信用信息提供单位提出异议的，按照国家和省的规定处理。</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shd w:val="clear" w:color="auto" w:fill="FFFFFF"/>
        </w:rPr>
      </w:pPr>
      <w:r>
        <w:rPr>
          <w:rFonts w:hint="eastAsia" w:ascii="宋体" w:hAnsi="宋体" w:eastAsia="仿宋_GB2312"/>
          <w:b w:val="0"/>
          <w:color w:val="auto"/>
          <w:sz w:val="32"/>
        </w:rPr>
        <w:t>信用主体向承担公共信用服务的机构提出异议的，承担公共信用服务的机构应当自收到申请之日起一个工作日内作出异议标注，并按照下列规定进行处理：</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（一）属于承担公共信用服务的机构更正范围的，应当自收到申请之日起三个工作日内更正或者取消异议标注，并将处理结果告知异议提出人。</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二）属于公共信用信息提供单位更正范围的，承担公共信用服务的机构应当自收到申请之日起二个工作日内转交公共信用信息提供单位办理；公共信用信息提供单位应当自收到转交的异议申请之日起三个工作日内作出是否更正的决定，并告知承担公共信用服务的机构；承担公共信用服务的机构应当自收到公共信用信息提供单位决定之日起二个工作日内更正或者取消异议标注，并将处理结果告知异议提出人。</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已共享到其他系统、网站的公共信用信息，按照前款规定进行更正后，有关单位应当自收到更正信息之日起三个工作日内进行处理。</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仿宋_GB2312"/>
          <w:color w:val="auto"/>
          <w:sz w:val="32"/>
          <w:shd w:val="clear" w:color="auto" w:fill="FFFFFF"/>
        </w:rPr>
        <w:t>异议处理需要进行检验、检测、检疫、鉴定或者专家评审的，所需时间不计入异议申请办理时间。</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信用主体对异议处理结果不服的，可以向上一级行政机关提出复核。</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黑体"/>
          <w:color w:val="auto"/>
          <w:sz w:val="32"/>
          <w:shd w:val="clear" w:color="auto" w:fill="FFFFFF"/>
        </w:rPr>
        <w:t>第四十七条</w:t>
      </w:r>
      <w:r>
        <w:rPr>
          <w:rFonts w:hint="eastAsia" w:ascii="宋体" w:hAnsi="宋体" w:eastAsia="仿宋_GB2312"/>
          <w:color w:val="auto"/>
          <w:sz w:val="32"/>
          <w:shd w:val="clear" w:color="auto" w:fill="FFFFFF"/>
        </w:rPr>
        <w:t xml:space="preserve">  社会信用主管部门以及有</w:t>
      </w:r>
      <w:r>
        <w:rPr>
          <w:rFonts w:hint="eastAsia" w:ascii="宋体" w:hAnsi="宋体" w:eastAsia="仿宋_GB2312"/>
          <w:color w:val="auto"/>
          <w:sz w:val="32"/>
        </w:rPr>
        <w:t>关行业主管部门应当建立信用修复机制，制定信用修复具体办法，明确修复方式和程序。</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失信主体纠正失信行为、消除不良影响的，可以向公共信用服务机构或者作出失信行为认定的单位申请信用修复。</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失信主体开展信用修复可以按照规定通过作出信用承诺、完成信用整改、通过信用核查、接受专题培训、提交信用报告、参加公益慈善等方式进行。</w:t>
      </w:r>
    </w:p>
    <w:p>
      <w:pPr>
        <w:pStyle w:val="31"/>
        <w:pageBreakBefore w:val="0"/>
        <w:kinsoku/>
        <w:topLinePunct w:val="0"/>
        <w:bidi w:val="0"/>
        <w:spacing w:beforeLines="0" w:after="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符合信用修复条件的，受理申请的单位应当按照有关规定将其移出严重失信主体名单，终止公开共享相关失信信息，或者对相关失信信息进行标注、屏蔽或者删除，并将修复情况告知信用主体。修复完成后，应当按照程序及时终止实施惩戒措施。</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firstLineChars="0"/>
        <w:rPr>
          <w:rFonts w:hint="eastAsia" w:ascii="宋体" w:hAnsi="宋体" w:eastAsia="仿宋_GB2312"/>
          <w:b w:val="0"/>
          <w:color w:val="auto"/>
          <w:kern w:val="44"/>
          <w:sz w:val="32"/>
        </w:rPr>
      </w:pPr>
      <w:r>
        <w:rPr>
          <w:rFonts w:hint="eastAsia" w:ascii="宋体" w:hAnsi="宋体" w:eastAsia="仿宋_GB2312"/>
          <w:b w:val="0"/>
          <w:color w:val="auto"/>
          <w:kern w:val="44"/>
          <w:sz w:val="32"/>
        </w:rPr>
        <w:t>法律、法规和国家规定不予修复的，从其规定。</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0" w:firstLineChars="0"/>
        <w:rPr>
          <w:rFonts w:hint="eastAsia" w:ascii="宋体" w:hAnsi="宋体" w:eastAsia="仿宋_GB2312"/>
          <w:b w:val="0"/>
          <w:color w:val="auto"/>
          <w:sz w:val="32"/>
          <w:shd w:val="clear" w:color="auto" w:fill="FFFFFF"/>
        </w:rPr>
      </w:pPr>
      <w:r>
        <w:rPr>
          <w:rFonts w:hint="eastAsia" w:ascii="宋体" w:hAnsi="宋体" w:eastAsia="仿宋_GB2312"/>
          <w:b w:val="0"/>
          <w:color w:val="auto"/>
          <w:sz w:val="32"/>
          <w:shd w:val="clear" w:color="auto" w:fill="FFFFFF"/>
        </w:rPr>
        <w:t xml:space="preserve">    </w:t>
      </w:r>
      <w:r>
        <w:rPr>
          <w:rFonts w:hint="eastAsia" w:ascii="宋体" w:hAnsi="宋体" w:eastAsia="黑体"/>
          <w:b w:val="0"/>
          <w:color w:val="auto"/>
          <w:sz w:val="32"/>
          <w:shd w:val="clear" w:color="auto" w:fill="FFFFFF"/>
        </w:rPr>
        <w:t>第四十八条</w:t>
      </w:r>
      <w:r>
        <w:rPr>
          <w:rFonts w:hint="eastAsia" w:ascii="宋体" w:hAnsi="宋体" w:eastAsia="仿宋_GB2312"/>
          <w:b w:val="0"/>
          <w:color w:val="auto"/>
          <w:sz w:val="32"/>
          <w:shd w:val="clear" w:color="auto" w:fill="FFFFFF"/>
        </w:rPr>
        <w:t xml:space="preserve">  市场</w:t>
      </w:r>
      <w:r>
        <w:rPr>
          <w:rFonts w:hint="eastAsia" w:ascii="宋体" w:hAnsi="宋体" w:eastAsia="仿宋_GB2312"/>
          <w:b w:val="0"/>
          <w:color w:val="auto"/>
          <w:sz w:val="32"/>
        </w:rPr>
        <w:t>信用服务机构、信用</w:t>
      </w:r>
      <w:r>
        <w:rPr>
          <w:rFonts w:hint="eastAsia" w:ascii="黑体" w:hAnsi="黑体" w:eastAsia="仿宋_GB2312"/>
          <w:b w:val="0"/>
          <w:color w:val="auto"/>
          <w:sz w:val="32"/>
        </w:rPr>
        <w:t>服务</w:t>
      </w:r>
      <w:r>
        <w:rPr>
          <w:rFonts w:hint="eastAsia" w:ascii="宋体" w:hAnsi="宋体" w:eastAsia="仿宋_GB2312"/>
          <w:b w:val="0"/>
          <w:color w:val="auto"/>
          <w:sz w:val="32"/>
        </w:rPr>
        <w:t>行业组织以及其他企事业单位、</w:t>
      </w:r>
      <w:r>
        <w:rPr>
          <w:rFonts w:hint="eastAsia" w:ascii="宋体" w:hAnsi="宋体" w:eastAsia="仿宋_GB2312"/>
          <w:b w:val="0"/>
          <w:color w:val="auto"/>
          <w:sz w:val="32"/>
          <w:shd w:val="clear" w:color="auto" w:fill="FFFFFF"/>
        </w:rPr>
        <w:t>社会组织，</w:t>
      </w:r>
      <w:r>
        <w:rPr>
          <w:rFonts w:hint="eastAsia" w:ascii="宋体" w:hAnsi="宋体" w:eastAsia="仿宋_GB2312"/>
          <w:b w:val="0"/>
          <w:color w:val="auto"/>
          <w:sz w:val="32"/>
        </w:rPr>
        <w:t>应当建立市场信用信息异议</w:t>
      </w:r>
      <w:r>
        <w:rPr>
          <w:rFonts w:hint="eastAsia" w:ascii="宋体" w:hAnsi="宋体" w:eastAsia="仿宋_GB2312"/>
          <w:b w:val="0"/>
          <w:color w:val="auto"/>
          <w:sz w:val="32"/>
          <w:shd w:val="clear" w:color="auto" w:fill="FFFFFF"/>
        </w:rPr>
        <w:t>处理</w:t>
      </w:r>
      <w:r>
        <w:rPr>
          <w:rFonts w:hint="eastAsia" w:ascii="宋体" w:hAnsi="宋体" w:eastAsia="仿宋_GB2312"/>
          <w:b w:val="0"/>
          <w:color w:val="auto"/>
          <w:sz w:val="32"/>
        </w:rPr>
        <w:t>渠道，明确异议</w:t>
      </w:r>
      <w:r>
        <w:rPr>
          <w:rFonts w:hint="eastAsia" w:ascii="宋体" w:hAnsi="宋体" w:eastAsia="仿宋_GB2312"/>
          <w:b w:val="0"/>
          <w:color w:val="auto"/>
          <w:sz w:val="32"/>
          <w:shd w:val="clear" w:color="auto" w:fill="FFFFFF"/>
        </w:rPr>
        <w:t>处理</w:t>
      </w:r>
      <w:r>
        <w:rPr>
          <w:rFonts w:hint="eastAsia" w:ascii="宋体" w:hAnsi="宋体" w:eastAsia="仿宋_GB2312"/>
          <w:b w:val="0"/>
          <w:color w:val="auto"/>
          <w:sz w:val="32"/>
        </w:rPr>
        <w:t>规</w:t>
      </w:r>
      <w:r>
        <w:rPr>
          <w:rFonts w:hint="eastAsia" w:ascii="宋体" w:hAnsi="宋体" w:eastAsia="仿宋_GB2312"/>
          <w:b w:val="0"/>
          <w:color w:val="auto"/>
          <w:kern w:val="0"/>
          <w:sz w:val="32"/>
          <w:shd w:val="clear" w:color="090000" w:fill="FFFFFF"/>
        </w:rPr>
        <w:t>则并向社会公开。</w:t>
      </w:r>
    </w:p>
    <w:p>
      <w:pPr>
        <w:pageBreakBefore w:val="0"/>
        <w:shd w:val="clear" w:color="060000" w:fill="FFFFFF"/>
        <w:kinsoku/>
        <w:topLinePunct w:val="0"/>
        <w:bidi w:val="0"/>
        <w:adjustRightInd w:val="0"/>
        <w:snapToGrid w:val="0"/>
        <w:spacing w:beforeLines="0" w:afterLines="0" w:line="590" w:lineRule="exact"/>
        <w:ind w:left="0" w:leftChars="0" w:right="0" w:rightChars="0" w:firstLine="608" w:firstLineChars="200"/>
        <w:rPr>
          <w:rFonts w:hint="eastAsia" w:ascii="宋体" w:hAnsi="宋体" w:eastAsia="仿宋_GB2312"/>
          <w:color w:val="auto"/>
          <w:sz w:val="32"/>
        </w:rPr>
      </w:pPr>
      <w:r>
        <w:rPr>
          <w:rFonts w:hint="eastAsia" w:ascii="宋体" w:hAnsi="宋体" w:eastAsia="仿宋_GB2312"/>
          <w:color w:val="auto"/>
          <w:spacing w:val="-6"/>
          <w:sz w:val="32"/>
        </w:rPr>
        <w:t>鼓励</w:t>
      </w:r>
      <w:r>
        <w:rPr>
          <w:rFonts w:hint="eastAsia" w:ascii="宋体" w:hAnsi="宋体" w:eastAsia="仿宋_GB2312"/>
          <w:color w:val="auto"/>
          <w:spacing w:val="-6"/>
          <w:sz w:val="32"/>
          <w:shd w:val="clear" w:color="auto" w:fill="FFFFFF"/>
        </w:rPr>
        <w:t>市场</w:t>
      </w:r>
      <w:r>
        <w:rPr>
          <w:rFonts w:hint="eastAsia" w:ascii="宋体" w:hAnsi="宋体" w:eastAsia="仿宋_GB2312"/>
          <w:color w:val="auto"/>
          <w:spacing w:val="-6"/>
          <w:sz w:val="32"/>
        </w:rPr>
        <w:t>信用服务机构、信用</w:t>
      </w:r>
      <w:r>
        <w:rPr>
          <w:rFonts w:hint="eastAsia" w:ascii="黑体" w:hAnsi="黑体" w:eastAsia="仿宋_GB2312"/>
          <w:color w:val="auto"/>
          <w:spacing w:val="-6"/>
          <w:sz w:val="32"/>
        </w:rPr>
        <w:t>服务</w:t>
      </w:r>
      <w:r>
        <w:rPr>
          <w:rFonts w:hint="eastAsia" w:ascii="宋体" w:hAnsi="宋体" w:eastAsia="仿宋_GB2312"/>
          <w:color w:val="auto"/>
          <w:spacing w:val="-6"/>
          <w:sz w:val="32"/>
        </w:rPr>
        <w:t>行业组织以及其他企事业单</w:t>
      </w:r>
      <w:r>
        <w:rPr>
          <w:rFonts w:hint="eastAsia" w:ascii="宋体" w:hAnsi="宋体" w:eastAsia="仿宋_GB2312"/>
          <w:color w:val="auto"/>
          <w:sz w:val="32"/>
        </w:rPr>
        <w:t>位、</w:t>
      </w:r>
      <w:r>
        <w:rPr>
          <w:rFonts w:hint="eastAsia" w:ascii="宋体" w:hAnsi="宋体" w:eastAsia="仿宋_GB2312"/>
          <w:color w:val="auto"/>
          <w:sz w:val="32"/>
          <w:shd w:val="clear" w:color="auto" w:fill="FFFFFF"/>
        </w:rPr>
        <w:t>社会组织</w:t>
      </w:r>
      <w:r>
        <w:rPr>
          <w:rFonts w:hint="eastAsia" w:ascii="宋体" w:hAnsi="宋体" w:eastAsia="仿宋_GB2312"/>
          <w:color w:val="auto"/>
          <w:sz w:val="32"/>
        </w:rPr>
        <w:t>建立健全与市场信用信息相关的信用修复制度。</w:t>
      </w:r>
    </w:p>
    <w:p>
      <w:pPr>
        <w:pageBreakBefore w:val="0"/>
        <w:kinsoku/>
        <w:topLinePunct w:val="0"/>
        <w:bidi w:val="0"/>
        <w:spacing w:beforeLines="0" w:afterLines="0" w:line="590" w:lineRule="exact"/>
        <w:ind w:left="0" w:leftChars="0" w:right="0" w:rightChars="0" w:firstLine="651"/>
        <w:rPr>
          <w:rFonts w:hint="eastAsia" w:ascii="宋体" w:hAnsi="宋体" w:eastAsia="仿宋_GB2312"/>
          <w:color w:val="auto"/>
          <w:sz w:val="32"/>
        </w:rPr>
      </w:pPr>
      <w:r>
        <w:rPr>
          <w:rFonts w:hint="eastAsia" w:ascii="宋体" w:hAnsi="宋体" w:eastAsia="黑体"/>
          <w:color w:val="auto"/>
          <w:sz w:val="32"/>
          <w:shd w:val="clear" w:color="auto" w:fill="FFFFFF"/>
        </w:rPr>
        <w:t>第四十九条</w:t>
      </w:r>
      <w:r>
        <w:rPr>
          <w:rFonts w:hint="eastAsia" w:ascii="宋体" w:hAnsi="宋体" w:eastAsia="仿宋_GB2312"/>
          <w:color w:val="auto"/>
          <w:spacing w:val="-6"/>
          <w:kern w:val="0"/>
          <w:sz w:val="32"/>
          <w:shd w:val="clear" w:color="090000" w:fill="FFFFFF"/>
        </w:rPr>
        <w:t xml:space="preserve">  </w:t>
      </w:r>
      <w:r>
        <w:rPr>
          <w:rFonts w:hint="eastAsia" w:ascii="宋体" w:hAnsi="宋体" w:eastAsia="仿宋_GB2312"/>
          <w:color w:val="auto"/>
          <w:spacing w:val="-6"/>
          <w:sz w:val="32"/>
        </w:rPr>
        <w:t>信用主体认为公共信用信息的归</w:t>
      </w:r>
      <w:r>
        <w:rPr>
          <w:rFonts w:hint="eastAsia" w:ascii="宋体" w:hAnsi="宋体" w:eastAsia="仿宋_GB2312"/>
          <w:color w:val="auto"/>
          <w:sz w:val="32"/>
        </w:rPr>
        <w:t>集、公开、共享、查询、应用等相关活动中的行政行为侵犯其合法权益的，可以依法申请行政复议或者提起行政诉讼。</w:t>
      </w:r>
    </w:p>
    <w:p>
      <w:pPr>
        <w:pStyle w:val="2"/>
        <w:pageBreakBefore w:val="0"/>
        <w:kinsoku/>
        <w:topLinePunct w:val="0"/>
        <w:bidi w:val="0"/>
        <w:spacing w:beforeLines="0" w:afterLines="0" w:line="590" w:lineRule="exact"/>
        <w:ind w:left="0" w:leftChars="0" w:right="0" w:rightChars="0"/>
        <w:rPr>
          <w:rFonts w:hint="eastAsia" w:ascii="宋体" w:hAnsi="宋体" w:eastAsia="仿宋_GB2312"/>
          <w:sz w:val="32"/>
        </w:rPr>
      </w:pPr>
    </w:p>
    <w:p>
      <w:pPr>
        <w:pStyle w:val="4"/>
        <w:keepNext w:val="0"/>
        <w:keepLines w:val="0"/>
        <w:pageBreakBefore w:val="0"/>
        <w:kinsoku/>
        <w:topLinePunct w:val="0"/>
        <w:bidi w:val="0"/>
        <w:adjustRightInd w:val="0"/>
        <w:snapToGrid w:val="0"/>
        <w:spacing w:before="0" w:beforeLines="0" w:after="0" w:afterLines="0" w:line="590" w:lineRule="exact"/>
        <w:ind w:left="0" w:leftChars="0" w:right="0" w:rightChars="0"/>
        <w:jc w:val="center"/>
        <w:rPr>
          <w:rFonts w:hint="eastAsia" w:ascii="宋体" w:hAnsi="宋体" w:eastAsia="黑体"/>
          <w:b w:val="0"/>
          <w:color w:val="auto"/>
          <w:sz w:val="32"/>
        </w:rPr>
      </w:pPr>
      <w:r>
        <w:rPr>
          <w:rFonts w:hint="eastAsia" w:ascii="宋体" w:hAnsi="宋体" w:eastAsia="黑体"/>
          <w:b w:val="0"/>
          <w:color w:val="auto"/>
          <w:sz w:val="32"/>
          <w:shd w:val="clear" w:color="auto" w:fill="FFFFFF"/>
        </w:rPr>
        <w:t>第六章  信用服务行业规范与发展</w:t>
      </w:r>
    </w:p>
    <w:p>
      <w:pPr>
        <w:pageBreakBefore w:val="0"/>
        <w:kinsoku/>
        <w:topLinePunct w:val="0"/>
        <w:bidi w:val="0"/>
        <w:spacing w:beforeLines="0" w:afterLines="0" w:line="590" w:lineRule="exact"/>
        <w:ind w:left="0" w:leftChars="0" w:right="0" w:rightChars="0"/>
        <w:rPr>
          <w:rFonts w:hint="eastAsia" w:ascii="宋体" w:hAnsi="宋体" w:eastAsia="黑体"/>
          <w:color w:val="auto"/>
          <w:sz w:val="32"/>
        </w:rPr>
      </w:pPr>
    </w:p>
    <w:p>
      <w:pPr>
        <w:pageBreakBefore w:val="0"/>
        <w:kinsoku/>
        <w:topLinePunct w:val="0"/>
        <w:bidi w:val="0"/>
        <w:spacing w:beforeLines="0" w:afterLines="0" w:line="590" w:lineRule="exact"/>
        <w:ind w:left="0" w:leftChars="0" w:right="0" w:rightChars="0" w:firstLine="645"/>
        <w:rPr>
          <w:rFonts w:hint="eastAsia" w:ascii="宋体" w:hAnsi="宋体" w:eastAsia="仿宋_GB2312"/>
          <w:color w:val="auto"/>
          <w:sz w:val="32"/>
        </w:rPr>
      </w:pPr>
      <w:r>
        <w:rPr>
          <w:rFonts w:hint="eastAsia" w:ascii="宋体" w:hAnsi="宋体" w:eastAsia="黑体"/>
          <w:color w:val="auto"/>
          <w:sz w:val="32"/>
          <w:shd w:val="clear" w:color="auto" w:fill="FFFFFF"/>
        </w:rPr>
        <w:t>第五十条</w:t>
      </w:r>
      <w:r>
        <w:rPr>
          <w:rFonts w:hint="eastAsia" w:ascii="宋体" w:hAnsi="宋体" w:eastAsia="仿宋_GB2312"/>
          <w:color w:val="auto"/>
          <w:sz w:val="32"/>
        </w:rPr>
        <w:t xml:space="preserve">  县级以上人民政府应当支持和规范市场信用服务机构发展，制定促进信用服务产业发展的政策和措施，鼓励社会资本进入信用服务市场。</w:t>
      </w:r>
    </w:p>
    <w:p>
      <w:pPr>
        <w:pageBreakBefore w:val="0"/>
        <w:kinsoku/>
        <w:topLinePunct w:val="0"/>
        <w:bidi w:val="0"/>
        <w:spacing w:beforeLines="0" w:afterLines="0" w:line="590" w:lineRule="exact"/>
        <w:ind w:left="0" w:leftChars="0" w:right="0" w:rightChars="0" w:firstLine="645"/>
        <w:rPr>
          <w:rFonts w:hint="eastAsia" w:ascii="宋体" w:hAnsi="宋体" w:eastAsia="仿宋_GB2312"/>
          <w:color w:val="auto"/>
          <w:sz w:val="32"/>
        </w:rPr>
      </w:pPr>
      <w:r>
        <w:rPr>
          <w:rFonts w:hint="eastAsia" w:ascii="宋体" w:hAnsi="宋体" w:eastAsia="黑体"/>
          <w:color w:val="auto"/>
          <w:sz w:val="32"/>
          <w:shd w:val="clear" w:color="auto" w:fill="FFFFFF"/>
        </w:rPr>
        <w:t>第五十一条</w:t>
      </w:r>
      <w:r>
        <w:rPr>
          <w:rFonts w:hint="eastAsia" w:ascii="宋体" w:hAnsi="宋体" w:eastAsia="仿宋_GB2312"/>
          <w:color w:val="auto"/>
          <w:sz w:val="32"/>
        </w:rPr>
        <w:t xml:space="preserve">  支持</w:t>
      </w:r>
      <w:r>
        <w:rPr>
          <w:rFonts w:hint="eastAsia" w:ascii="宋体" w:hAnsi="宋体" w:eastAsia="仿宋_GB2312"/>
          <w:color w:val="auto"/>
          <w:sz w:val="32"/>
          <w:shd w:val="clear" w:color="auto" w:fill="FFFFFF"/>
        </w:rPr>
        <w:t>市场信用服务机构</w:t>
      </w:r>
      <w:r>
        <w:rPr>
          <w:rFonts w:hint="eastAsia" w:ascii="宋体" w:hAnsi="宋体" w:eastAsia="仿宋_GB2312"/>
          <w:color w:val="auto"/>
          <w:sz w:val="32"/>
        </w:rPr>
        <w:t>通过征信、信用评级、信用保险、信用担保、履约担保、信用管理咨询培训等，为社会提供信用产品和服务。</w:t>
      </w:r>
    </w:p>
    <w:p>
      <w:pPr>
        <w:pageBreakBefore w:val="0"/>
        <w:kinsoku/>
        <w:topLinePunct w:val="0"/>
        <w:bidi w:val="0"/>
        <w:spacing w:beforeLines="0" w:afterLines="0" w:line="590" w:lineRule="exact"/>
        <w:ind w:left="0" w:leftChars="0" w:right="0" w:rightChars="0" w:firstLine="645"/>
        <w:rPr>
          <w:rFonts w:hint="eastAsia" w:ascii="宋体" w:hAnsi="宋体" w:eastAsia="仿宋_GB2312"/>
          <w:color w:val="auto"/>
          <w:sz w:val="32"/>
        </w:rPr>
      </w:pPr>
      <w:r>
        <w:rPr>
          <w:rFonts w:hint="eastAsia" w:ascii="宋体" w:hAnsi="宋体" w:eastAsia="仿宋_GB2312"/>
          <w:color w:val="auto"/>
          <w:kern w:val="0"/>
          <w:sz w:val="32"/>
          <w:shd w:val="clear" w:color="090000" w:fill="FFFFFF"/>
        </w:rPr>
        <w:t>鼓励在市场交易、企业管理、行业自律、融资信贷等活动中查询社会信用信息和使用信用报告等信用产品。</w:t>
      </w:r>
      <w:r>
        <w:rPr>
          <w:rFonts w:hint="eastAsia" w:ascii="宋体" w:hAnsi="宋体" w:eastAsia="仿宋_GB2312"/>
          <w:color w:val="auto"/>
          <w:sz w:val="32"/>
        </w:rPr>
        <w:t>鼓励市场信用服务机构利用大数据、云计算、区块链、人工智能等现代技术开发具有自主知识产权的信用产品，拓展信用应用服务领域。</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黑体"/>
          <w:b w:val="0"/>
          <w:color w:val="auto"/>
          <w:sz w:val="32"/>
          <w:shd w:val="clear" w:color="auto" w:fill="FFFFFF"/>
        </w:rPr>
        <w:t>第五十二条</w:t>
      </w:r>
      <w:r>
        <w:rPr>
          <w:rFonts w:hint="eastAsia" w:ascii="宋体" w:hAnsi="宋体" w:eastAsia="仿宋_GB2312"/>
          <w:b w:val="0"/>
          <w:color w:val="auto"/>
          <w:sz w:val="32"/>
          <w:shd w:val="clear" w:color="auto" w:fill="FFFFFF"/>
        </w:rPr>
        <w:t xml:space="preserve">  省、</w:t>
      </w:r>
      <w:r>
        <w:rPr>
          <w:rFonts w:hint="eastAsia" w:ascii="宋体" w:hAnsi="宋体" w:eastAsia="仿宋_GB2312"/>
          <w:b w:val="0"/>
          <w:color w:val="auto"/>
          <w:kern w:val="0"/>
          <w:sz w:val="32"/>
          <w:shd w:val="clear" w:color="090000" w:fill="FFFFFF"/>
        </w:rPr>
        <w:t>地级以上市人民政府社会信用主管部门</w:t>
      </w:r>
      <w:r>
        <w:rPr>
          <w:rFonts w:hint="eastAsia" w:ascii="宋体" w:hAnsi="宋体" w:eastAsia="仿宋_GB2312"/>
          <w:b w:val="0"/>
          <w:color w:val="auto"/>
          <w:sz w:val="32"/>
        </w:rPr>
        <w:t>应当有序扩大公共信用信息对社会的开放，优化信用服务行业的发展环境。</w:t>
      </w: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sz w:val="32"/>
        </w:rPr>
      </w:pPr>
      <w:r>
        <w:rPr>
          <w:rFonts w:hint="eastAsia" w:ascii="宋体" w:hAnsi="宋体" w:eastAsia="仿宋_GB2312"/>
          <w:b w:val="0"/>
          <w:color w:val="auto"/>
          <w:sz w:val="32"/>
        </w:rPr>
        <w:t>省、地级以上市人民政府社会信用主管部门收到批量查询公共信用信息申请的，应当核查申请人条件，与其就查询范围、使用方式、信息用途等事项进行协商，签订保密协议后提供服务。</w:t>
      </w:r>
    </w:p>
    <w:p>
      <w:pPr>
        <w:pageBreakBefore w:val="0"/>
        <w:kinsoku/>
        <w:topLinePunct w:val="0"/>
        <w:bidi w:val="0"/>
        <w:spacing w:beforeLines="0" w:afterLines="0" w:line="590" w:lineRule="exact"/>
        <w:ind w:left="0" w:leftChars="0" w:right="0" w:rightChars="0" w:firstLine="645"/>
        <w:rPr>
          <w:rFonts w:hint="eastAsia" w:ascii="宋体" w:hAnsi="宋体" w:eastAsia="仿宋_GB2312"/>
          <w:color w:val="auto"/>
          <w:sz w:val="32"/>
          <w:shd w:val="clear" w:color="auto" w:fill="FFFFFF"/>
        </w:rPr>
      </w:pPr>
      <w:r>
        <w:rPr>
          <w:rFonts w:hint="eastAsia" w:ascii="宋体" w:hAnsi="宋体" w:eastAsia="黑体"/>
          <w:color w:val="auto"/>
          <w:sz w:val="32"/>
          <w:shd w:val="clear" w:color="auto" w:fill="FFFFFF"/>
        </w:rPr>
        <w:t>第五十三条</w:t>
      </w:r>
      <w:r>
        <w:rPr>
          <w:rFonts w:hint="eastAsia" w:ascii="宋体" w:hAnsi="宋体" w:eastAsia="仿宋_GB2312"/>
          <w:color w:val="auto"/>
          <w:sz w:val="32"/>
          <w:shd w:val="clear" w:color="auto" w:fill="FFFFFF"/>
        </w:rPr>
        <w:t xml:space="preserve">  信用服务行业组织应当加强行业自律管理，制定行业标准、</w:t>
      </w:r>
      <w:r>
        <w:rPr>
          <w:rFonts w:hint="eastAsia" w:ascii="宋体" w:hAnsi="宋体" w:eastAsia="仿宋_GB2312"/>
          <w:color w:val="auto"/>
          <w:kern w:val="0"/>
          <w:sz w:val="32"/>
          <w:shd w:val="clear" w:color="090000" w:fill="FFFFFF"/>
        </w:rPr>
        <w:t>技术规范和管理规范</w:t>
      </w:r>
      <w:r>
        <w:rPr>
          <w:rFonts w:hint="eastAsia" w:ascii="宋体" w:hAnsi="宋体" w:eastAsia="仿宋_GB2312"/>
          <w:color w:val="auto"/>
          <w:sz w:val="32"/>
          <w:shd w:val="clear" w:color="auto" w:fill="FFFFFF"/>
        </w:rPr>
        <w:t>，编制行业统计报告，开展宣传培训，提出政策建议，发布行业信息。</w:t>
      </w:r>
    </w:p>
    <w:p>
      <w:pPr>
        <w:pageBreakBefore w:val="0"/>
        <w:shd w:val="clear" w:color="060000" w:fill="FFFFFF"/>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shd w:val="clear" w:color="auto" w:fill="FFFFFF"/>
        </w:rPr>
      </w:pPr>
      <w:r>
        <w:rPr>
          <w:rFonts w:hint="eastAsia" w:ascii="宋体" w:hAnsi="宋体" w:eastAsia="黑体"/>
          <w:color w:val="auto"/>
          <w:sz w:val="32"/>
          <w:shd w:val="clear" w:color="auto" w:fill="FFFFFF"/>
        </w:rPr>
        <w:t>第五十四条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kern w:val="0"/>
          <w:sz w:val="32"/>
          <w:shd w:val="clear" w:color="090000" w:fill="FFFFFF"/>
        </w:rPr>
        <w:t>鼓励开展信用理论研究和学术交流，引进国外、省外高层次信用服务专业人才。</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鼓励高等院校、中等职业院校开设信用管理相关专业，开展信用管理培训，培养信用服务专业人才。</w:t>
      </w:r>
    </w:p>
    <w:p>
      <w:pPr>
        <w:pageBreakBefore w:val="0"/>
        <w:kinsoku/>
        <w:topLinePunct w:val="0"/>
        <w:bidi w:val="0"/>
        <w:spacing w:beforeLines="0" w:afterLines="0" w:line="590" w:lineRule="exact"/>
        <w:ind w:left="0" w:leftChars="0" w:right="0" w:rightChars="0"/>
        <w:rPr>
          <w:rFonts w:hint="eastAsia" w:ascii="宋体" w:hAnsi="宋体" w:eastAsia="仿宋_GB2312"/>
          <w:color w:val="auto"/>
          <w:sz w:val="32"/>
        </w:rPr>
      </w:pPr>
    </w:p>
    <w:p>
      <w:pPr>
        <w:pageBreakBefore w:val="0"/>
        <w:kinsoku/>
        <w:topLinePunct w:val="0"/>
        <w:bidi w:val="0"/>
        <w:spacing w:beforeLines="0" w:afterLines="0" w:line="590" w:lineRule="exact"/>
        <w:ind w:left="0" w:leftChars="0" w:right="0" w:rightChars="0"/>
        <w:rPr>
          <w:rFonts w:hint="eastAsia" w:ascii="宋体" w:hAnsi="宋体" w:eastAsia="仿宋_GB2312"/>
          <w:color w:val="auto"/>
          <w:sz w:val="32"/>
        </w:rPr>
      </w:pPr>
    </w:p>
    <w:p>
      <w:pPr>
        <w:pStyle w:val="4"/>
        <w:keepNext w:val="0"/>
        <w:keepLines w:val="0"/>
        <w:pageBreakBefore w:val="0"/>
        <w:kinsoku/>
        <w:topLinePunct w:val="0"/>
        <w:bidi w:val="0"/>
        <w:adjustRightInd w:val="0"/>
        <w:snapToGrid w:val="0"/>
        <w:spacing w:before="0" w:beforeLines="0" w:after="0" w:afterLines="0" w:line="590" w:lineRule="exact"/>
        <w:ind w:left="0" w:leftChars="0" w:right="0" w:rightChars="0"/>
        <w:jc w:val="center"/>
        <w:rPr>
          <w:rFonts w:hint="eastAsia" w:ascii="宋体" w:hAnsi="宋体" w:eastAsia="黑体"/>
          <w:b w:val="0"/>
          <w:color w:val="auto"/>
          <w:sz w:val="32"/>
          <w:shd w:val="clear" w:color="auto" w:fill="FFFFFF"/>
        </w:rPr>
      </w:pPr>
      <w:r>
        <w:rPr>
          <w:rFonts w:hint="eastAsia" w:ascii="宋体" w:hAnsi="宋体" w:eastAsia="黑体"/>
          <w:b w:val="0"/>
          <w:color w:val="auto"/>
          <w:sz w:val="32"/>
          <w:shd w:val="clear" w:color="auto" w:fill="FFFFFF"/>
        </w:rPr>
        <w:t>第七章  法律责任</w:t>
      </w:r>
    </w:p>
    <w:p>
      <w:pPr>
        <w:pageBreakBefore w:val="0"/>
        <w:kinsoku/>
        <w:topLinePunct w:val="0"/>
        <w:bidi w:val="0"/>
        <w:spacing w:beforeLines="0" w:afterLines="0" w:line="590" w:lineRule="exact"/>
        <w:ind w:left="0" w:leftChars="0" w:right="0" w:rightChars="0"/>
        <w:rPr>
          <w:rFonts w:hint="eastAsia" w:ascii="宋体" w:hAnsi="宋体" w:eastAsia="黑体"/>
          <w:color w:val="auto"/>
          <w:sz w:val="32"/>
        </w:rPr>
      </w:pPr>
    </w:p>
    <w:p>
      <w:pPr>
        <w:pageBreakBefore w:val="0"/>
        <w:kinsoku/>
        <w:topLinePunct w:val="0"/>
        <w:bidi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黑体"/>
          <w:color w:val="auto"/>
          <w:sz w:val="32"/>
          <w:shd w:val="clear" w:color="auto" w:fill="FFFFFF"/>
        </w:rPr>
        <w:t>第五十五条</w:t>
      </w:r>
      <w:r>
        <w:rPr>
          <w:rFonts w:hint="eastAsia" w:ascii="宋体" w:hAnsi="宋体" w:eastAsia="仿宋_GB2312"/>
          <w:color w:val="auto"/>
          <w:kern w:val="0"/>
          <w:sz w:val="32"/>
          <w:shd w:val="clear" w:color="090000" w:fill="FFFFFF"/>
        </w:rPr>
        <w:t xml:space="preserve">  国家机关和法律、法规授权的具有管理公共事务职能的组织及其工作人员违反本条例规定，有</w:t>
      </w:r>
      <w:r>
        <w:rPr>
          <w:rFonts w:hint="eastAsia" w:ascii="宋体" w:hAnsi="宋体" w:eastAsia="仿宋_GB2312"/>
          <w:color w:val="auto"/>
          <w:spacing w:val="-6"/>
          <w:kern w:val="0"/>
          <w:sz w:val="32"/>
          <w:shd w:val="clear" w:color="090000" w:fill="FFFFFF"/>
        </w:rPr>
        <w:t>下列行为之一，</w:t>
      </w:r>
      <w:r>
        <w:rPr>
          <w:rFonts w:hint="eastAsia" w:ascii="宋体" w:hAnsi="宋体" w:eastAsia="仿宋_GB2312"/>
          <w:color w:val="auto"/>
          <w:spacing w:val="-6"/>
          <w:kern w:val="0"/>
          <w:sz w:val="32"/>
        </w:rPr>
        <w:t>由本级人民政府或者上级机关责令改正；情节严重的，对直接负责的主管人员和其他直接责任人员依法给予处分：</w:t>
      </w:r>
    </w:p>
    <w:p>
      <w:pPr>
        <w:pStyle w:val="3"/>
        <w:pageBreakBefore w:val="0"/>
        <w:kinsoku/>
        <w:topLinePunct w:val="0"/>
        <w:bidi w:val="0"/>
        <w:spacing w:beforeLines="0" w:afterLines="0" w:line="590" w:lineRule="exact"/>
        <w:ind w:left="0" w:leftChars="0" w:right="0" w:rightChars="0" w:firstLine="632" w:firstLineChars="200"/>
        <w:jc w:val="both"/>
        <w:rPr>
          <w:rFonts w:hint="eastAsia" w:ascii="宋体" w:hAnsi="宋体" w:eastAsia="仿宋_GB2312"/>
          <w:b w:val="0"/>
          <w:bCs w:val="0"/>
          <w:color w:val="auto"/>
          <w:kern w:val="0"/>
          <w:sz w:val="32"/>
          <w:shd w:val="clear" w:color="090000" w:fill="FFFFFF"/>
        </w:rPr>
      </w:pPr>
      <w:r>
        <w:rPr>
          <w:rFonts w:hint="eastAsia" w:ascii="宋体" w:hAnsi="宋体" w:eastAsia="仿宋_GB2312"/>
          <w:b w:val="0"/>
          <w:bCs w:val="0"/>
          <w:color w:val="auto"/>
          <w:kern w:val="0"/>
          <w:sz w:val="32"/>
          <w:shd w:val="clear" w:color="090000" w:fill="FFFFFF"/>
        </w:rPr>
        <w:t>（一）未按照规定建立信息安全管理和保密制度，履行信息安全管理职责，危害社会信用信息安全的</w:t>
      </w:r>
      <w:r>
        <w:rPr>
          <w:rFonts w:hint="eastAsia" w:ascii="宋体" w:hAnsi="宋体" w:eastAsia="仿宋_GB2312"/>
          <w:b w:val="0"/>
          <w:bCs w:val="0"/>
          <w:color w:val="auto"/>
          <w:sz w:val="32"/>
        </w:rPr>
        <w:t>；</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（二）未按照规定履行归集、公开、共享、查询公共信用信息职责，或者</w:t>
      </w:r>
      <w:r>
        <w:rPr>
          <w:rFonts w:hint="eastAsia" w:ascii="宋体" w:hAnsi="宋体" w:eastAsia="仿宋_GB2312"/>
          <w:color w:val="auto"/>
          <w:spacing w:val="8"/>
          <w:sz w:val="32"/>
          <w:shd w:val="clear" w:color="auto" w:fill="FFFFFF"/>
        </w:rPr>
        <w:t>在公共信用信息目录外违法违规记录、公开、共享公共信用信息的</w:t>
      </w:r>
      <w:r>
        <w:rPr>
          <w:rFonts w:hint="eastAsia" w:ascii="宋体" w:hAnsi="宋体" w:eastAsia="仿宋_GB2312"/>
          <w:color w:val="auto"/>
          <w:kern w:val="0"/>
          <w:sz w:val="32"/>
          <w:shd w:val="clear" w:color="090000" w:fill="FFFFFF"/>
        </w:rPr>
        <w:t>；</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（三）未按照规定实施守信激励和失信惩戒措施，或者在失信惩戒措施清单外违法违规实施惩戒措施，或者加重惩戒的；</w:t>
      </w:r>
    </w:p>
    <w:p>
      <w:pPr>
        <w:pStyle w:val="2"/>
        <w:pageBreakBefore w:val="0"/>
        <w:kinsoku/>
        <w:topLinePunct w:val="0"/>
        <w:bidi w:val="0"/>
        <w:spacing w:beforeLines="0" w:afterLines="0" w:line="590" w:lineRule="exact"/>
        <w:ind w:left="0" w:leftChars="0" w:right="0" w:rightChars="0" w:firstLine="672"/>
        <w:rPr>
          <w:rFonts w:hint="eastAsia" w:ascii="宋体" w:hAnsi="宋体" w:eastAsia="仿宋_GB2312"/>
          <w:color w:val="auto"/>
          <w:spacing w:val="8"/>
          <w:sz w:val="32"/>
          <w:shd w:val="clear" w:color="auto" w:fill="FFFFFF"/>
        </w:rPr>
      </w:pPr>
      <w:r>
        <w:rPr>
          <w:rFonts w:hint="eastAsia" w:ascii="宋体" w:hAnsi="宋体" w:eastAsia="仿宋_GB2312"/>
          <w:color w:val="auto"/>
          <w:spacing w:val="8"/>
          <w:sz w:val="32"/>
          <w:shd w:val="clear" w:color="auto" w:fill="FFFFFF"/>
        </w:rPr>
        <w:t>（四）未按照认定标准和认定程序擅自认定严重失信主体名单的；</w:t>
      </w:r>
    </w:p>
    <w:p>
      <w:pPr>
        <w:pStyle w:val="2"/>
        <w:pageBreakBefore w:val="0"/>
        <w:kinsoku/>
        <w:topLinePunct w:val="0"/>
        <w:bidi w:val="0"/>
        <w:spacing w:beforeLines="0" w:afterLines="0" w:line="590" w:lineRule="exact"/>
        <w:ind w:left="0" w:leftChars="0" w:right="0" w:rightChars="0" w:firstLine="672"/>
        <w:rPr>
          <w:rFonts w:hint="eastAsia" w:ascii="宋体" w:hAnsi="宋体" w:eastAsia="仿宋_GB2312"/>
          <w:color w:val="auto"/>
          <w:spacing w:val="8"/>
          <w:sz w:val="32"/>
          <w:shd w:val="clear" w:color="auto" w:fill="FFFFFF"/>
        </w:rPr>
      </w:pPr>
      <w:r>
        <w:rPr>
          <w:rFonts w:hint="eastAsia" w:ascii="宋体" w:hAnsi="宋体" w:eastAsia="仿宋_GB2312"/>
          <w:color w:val="auto"/>
          <w:spacing w:val="8"/>
          <w:sz w:val="32"/>
          <w:shd w:val="clear" w:color="auto" w:fill="FFFFFF"/>
        </w:rPr>
        <w:t>（五）未按照规定履行异议处理、信用修复职责的；</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仿宋_GB2312"/>
          <w:color w:val="auto"/>
          <w:kern w:val="0"/>
          <w:sz w:val="32"/>
          <w:shd w:val="clear" w:color="090000" w:fill="FFFFFF"/>
        </w:rPr>
        <w:t>（六）其他滥用职权、徇私舞弊、玩忽职守的。</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黑体"/>
          <w:color w:val="auto"/>
          <w:sz w:val="32"/>
          <w:shd w:val="clear" w:color="auto" w:fill="FFFFFF"/>
        </w:rPr>
        <w:t>第五十六条</w:t>
      </w:r>
      <w:r>
        <w:rPr>
          <w:rFonts w:hint="eastAsia" w:ascii="宋体" w:hAnsi="宋体" w:eastAsia="仿宋_GB2312"/>
          <w:color w:val="auto"/>
          <w:sz w:val="32"/>
          <w:shd w:val="clear" w:color="auto" w:fill="FFFFFF"/>
        </w:rPr>
        <w:t xml:space="preserve">  </w:t>
      </w:r>
      <w:r>
        <w:rPr>
          <w:rFonts w:hint="eastAsia" w:ascii="宋体" w:hAnsi="宋体" w:eastAsia="仿宋_GB2312"/>
          <w:color w:val="auto"/>
          <w:kern w:val="0"/>
          <w:sz w:val="32"/>
          <w:shd w:val="clear" w:color="090000" w:fill="FFFFFF"/>
        </w:rPr>
        <w:t>信用服务机构、</w:t>
      </w:r>
      <w:r>
        <w:rPr>
          <w:rFonts w:hint="eastAsia" w:ascii="宋体" w:hAnsi="宋体" w:eastAsia="仿宋_GB2312"/>
          <w:color w:val="auto"/>
          <w:sz w:val="32"/>
        </w:rPr>
        <w:t>信用服务行业组织</w:t>
      </w:r>
      <w:r>
        <w:rPr>
          <w:rFonts w:hint="eastAsia" w:ascii="宋体" w:hAnsi="宋体" w:eastAsia="仿宋_GB2312"/>
          <w:color w:val="auto"/>
          <w:kern w:val="0"/>
          <w:sz w:val="32"/>
          <w:shd w:val="clear" w:color="090000" w:fill="FFFFFF"/>
        </w:rPr>
        <w:t>、其他企事业单位、社会组织及其工作人员违反本条例规定，</w:t>
      </w:r>
      <w:r>
        <w:rPr>
          <w:rFonts w:hint="eastAsia" w:ascii="宋体" w:hAnsi="宋体" w:eastAsia="仿宋_GB2312"/>
          <w:color w:val="auto"/>
          <w:sz w:val="32"/>
        </w:rPr>
        <w:t>有下列行为之一，由县级以上人民政府社会信用主管部门或者法律、法规规定的部门责令改正，对单位处五万元以上五十万元以下的罚款；对直接负责的主管人员和其他直接责任人员处一万元以上十万元以下的罚款；有违法所得的，没收违法所得</w:t>
      </w:r>
      <w:r>
        <w:rPr>
          <w:rFonts w:hint="eastAsia" w:ascii="宋体" w:hAnsi="宋体" w:eastAsia="仿宋_GB2312"/>
          <w:color w:val="auto"/>
          <w:kern w:val="0"/>
          <w:sz w:val="32"/>
          <w:shd w:val="clear" w:color="090000" w:fill="FFFFFF"/>
        </w:rPr>
        <w:t>：</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（一）违反本条例第二十二条规定，采集禁止采集的个人信息或者未经同意采集个人信息的；</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（二）违反本条例第二十六条规定，危害社会信用信息安全的；</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sz w:val="32"/>
        </w:rPr>
      </w:pPr>
      <w:r>
        <w:rPr>
          <w:rFonts w:hint="eastAsia" w:ascii="宋体" w:hAnsi="宋体" w:eastAsia="仿宋_GB2312"/>
          <w:color w:val="auto"/>
          <w:sz w:val="32"/>
        </w:rPr>
        <w:t>（三）违反本条例第四十二条规定，提供服务或者采集、使用个人社会信用信息的。</w:t>
      </w:r>
    </w:p>
    <w:p>
      <w:pPr>
        <w:pageBreakBefore w:val="0"/>
        <w:kinsoku/>
        <w:topLinePunct w:val="0"/>
        <w:bidi w:val="0"/>
        <w:adjustRightInd w:val="0"/>
        <w:snapToGrid w:val="0"/>
        <w:spacing w:beforeLines="0" w:afterLines="0" w:line="590" w:lineRule="exact"/>
        <w:ind w:left="0" w:leftChars="0" w:right="0" w:rightChars="0" w:firstLine="632" w:firstLineChars="200"/>
        <w:rPr>
          <w:rFonts w:hint="eastAsia" w:ascii="宋体" w:hAnsi="宋体" w:eastAsia="仿宋_GB2312"/>
          <w:color w:val="auto"/>
          <w:kern w:val="0"/>
          <w:sz w:val="32"/>
          <w:shd w:val="clear" w:color="090000" w:fill="FFFFFF"/>
        </w:rPr>
      </w:pPr>
      <w:r>
        <w:rPr>
          <w:rFonts w:hint="eastAsia" w:ascii="宋体" w:hAnsi="宋体" w:eastAsia="黑体"/>
          <w:color w:val="auto"/>
          <w:sz w:val="32"/>
          <w:shd w:val="clear" w:color="auto" w:fill="FFFFFF"/>
        </w:rPr>
        <w:t>第五十七条</w:t>
      </w:r>
      <w:r>
        <w:rPr>
          <w:rFonts w:hint="eastAsia" w:ascii="宋体" w:hAnsi="宋体" w:eastAsia="仿宋_GB2312"/>
          <w:color w:val="auto"/>
          <w:kern w:val="0"/>
          <w:sz w:val="32"/>
          <w:shd w:val="clear" w:color="090000" w:fill="FFFFFF"/>
        </w:rPr>
        <w:t xml:space="preserve">  在社会信用信息归集、采集、公开、共享、查询和应用等过程中，损害信用主体合法权益的，应当依法承担民事责任；构成犯罪的，依法追究刑事责任。</w:t>
      </w:r>
    </w:p>
    <w:p>
      <w:pPr>
        <w:pageBreakBefore w:val="0"/>
        <w:kinsoku/>
        <w:topLinePunct w:val="0"/>
        <w:bidi w:val="0"/>
        <w:spacing w:beforeLines="0" w:afterLines="0" w:line="590" w:lineRule="exact"/>
        <w:ind w:left="0" w:leftChars="0" w:right="0" w:rightChars="0"/>
        <w:rPr>
          <w:rFonts w:hint="eastAsia" w:ascii="宋体" w:hAnsi="宋体" w:eastAsia="仿宋_GB2312"/>
          <w:color w:val="auto"/>
          <w:sz w:val="32"/>
        </w:rPr>
      </w:pPr>
    </w:p>
    <w:p>
      <w:pPr>
        <w:pStyle w:val="4"/>
        <w:keepNext w:val="0"/>
        <w:keepLines w:val="0"/>
        <w:pageBreakBefore w:val="0"/>
        <w:kinsoku/>
        <w:topLinePunct w:val="0"/>
        <w:bidi w:val="0"/>
        <w:adjustRightInd w:val="0"/>
        <w:snapToGrid w:val="0"/>
        <w:spacing w:before="0" w:beforeLines="0" w:after="0" w:afterLines="0" w:line="590" w:lineRule="exact"/>
        <w:ind w:left="0" w:leftChars="0" w:right="0" w:rightChars="0"/>
        <w:jc w:val="center"/>
        <w:rPr>
          <w:rFonts w:hint="eastAsia" w:ascii="宋体" w:hAnsi="宋体" w:eastAsia="黑体"/>
          <w:b w:val="0"/>
          <w:color w:val="auto"/>
          <w:sz w:val="32"/>
          <w:shd w:val="clear" w:color="auto" w:fill="FFFFFF"/>
        </w:rPr>
      </w:pPr>
      <w:r>
        <w:rPr>
          <w:rFonts w:hint="eastAsia" w:ascii="宋体" w:hAnsi="宋体" w:eastAsia="黑体"/>
          <w:b w:val="0"/>
          <w:color w:val="auto"/>
          <w:sz w:val="32"/>
          <w:shd w:val="clear" w:color="auto" w:fill="FFFFFF"/>
        </w:rPr>
        <w:t>第八章  附  则</w:t>
      </w:r>
    </w:p>
    <w:p>
      <w:pPr>
        <w:pageBreakBefore w:val="0"/>
        <w:kinsoku/>
        <w:topLinePunct w:val="0"/>
        <w:bidi w:val="0"/>
        <w:spacing w:beforeLines="0" w:afterLines="0" w:line="590" w:lineRule="exact"/>
        <w:ind w:left="0" w:leftChars="0" w:right="0" w:rightChars="0"/>
        <w:rPr>
          <w:rFonts w:hint="eastAsia" w:ascii="宋体" w:hAnsi="宋体" w:eastAsia="黑体"/>
          <w:color w:val="auto"/>
          <w:sz w:val="32"/>
        </w:rPr>
      </w:pPr>
    </w:p>
    <w:p>
      <w:pPr>
        <w:pStyle w:val="5"/>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topLinePunct w:val="0"/>
        <w:bidi w:val="0"/>
        <w:adjustRightInd w:val="0"/>
        <w:snapToGrid w:val="0"/>
        <w:spacing w:before="0" w:beforeLines="0" w:after="0" w:afterLines="0" w:line="590" w:lineRule="exact"/>
        <w:ind w:left="0" w:leftChars="0" w:right="0" w:rightChars="0" w:firstLine="640"/>
        <w:rPr>
          <w:rFonts w:hint="eastAsia" w:ascii="宋体" w:hAnsi="宋体" w:eastAsia="仿宋_GB2312"/>
          <w:b w:val="0"/>
          <w:color w:val="auto"/>
          <w:kern w:val="0"/>
          <w:sz w:val="32"/>
          <w:shd w:val="clear" w:color="auto" w:fill="FFFFFF"/>
        </w:rPr>
      </w:pPr>
      <w:r>
        <w:rPr>
          <w:rFonts w:hint="eastAsia" w:ascii="宋体" w:hAnsi="宋体" w:eastAsia="黑体"/>
          <w:b w:val="0"/>
          <w:color w:val="auto"/>
          <w:sz w:val="32"/>
          <w:shd w:val="clear" w:color="auto" w:fill="FFFFFF"/>
        </w:rPr>
        <w:t>第五十八条</w:t>
      </w:r>
      <w:r>
        <w:rPr>
          <w:rFonts w:hint="eastAsia" w:ascii="宋体" w:hAnsi="宋体" w:eastAsia="仿宋_GB2312"/>
          <w:b w:val="0"/>
          <w:color w:val="auto"/>
          <w:sz w:val="32"/>
          <w:shd w:val="clear" w:color="auto" w:fill="FFFFFF"/>
        </w:rPr>
        <w:t xml:space="preserve">  </w:t>
      </w:r>
      <w:r>
        <w:rPr>
          <w:rFonts w:hint="eastAsia" w:ascii="宋体" w:hAnsi="宋体" w:eastAsia="仿宋_GB2312"/>
          <w:b w:val="0"/>
          <w:color w:val="auto"/>
          <w:kern w:val="0"/>
          <w:sz w:val="32"/>
          <w:shd w:val="clear" w:color="090000" w:fill="FFFFFF"/>
        </w:rPr>
        <w:t>本条例自2021年6月1日起施行。</w:t>
      </w:r>
      <w:r>
        <w:rPr>
          <w:rFonts w:hint="eastAsia" w:ascii="宋体" w:hAnsi="宋体" w:eastAsia="仿宋_GB2312"/>
          <w:b w:val="0"/>
          <w:color w:val="auto"/>
          <w:kern w:val="0"/>
          <w:sz w:val="32"/>
          <w:shd w:val="clear" w:color="auto" w:fill="FFFFFF"/>
        </w:rPr>
        <w:t>2007年7月27日广东省第十届人民代表大会常务委员会第三十三次会议通过的《广东省企业信用信息公开条例》同时废止。</w:t>
      </w:r>
    </w:p>
    <w:p>
      <w:pPr>
        <w:pageBreakBefore w:val="0"/>
        <w:kinsoku/>
        <w:topLinePunct w:val="0"/>
        <w:bidi w:val="0"/>
        <w:spacing w:beforeLines="0" w:afterLines="0" w:line="590" w:lineRule="exact"/>
        <w:ind w:left="0" w:leftChars="0" w:right="0" w:rightChars="0"/>
        <w:rPr>
          <w:rFonts w:hint="eastAsia"/>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29"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仿宋_GB2312"/>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B"/>
    <w:multiLevelType w:val="multilevel"/>
    <w:tmpl w:val="0000000B"/>
    <w:lvl w:ilvl="0" w:tentative="0">
      <w:start w:val="1"/>
      <w:numFmt w:val="chineseCounting"/>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5FF5829A"/>
    <w:multiLevelType w:val="multilevel"/>
    <w:tmpl w:val="5FF5829A"/>
    <w:lvl w:ilvl="0" w:tentative="0">
      <w:start w:val="1"/>
      <w:numFmt w:val="chineseCounting"/>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6035F896"/>
    <w:multiLevelType w:val="multilevel"/>
    <w:tmpl w:val="6035F896"/>
    <w:lvl w:ilvl="0" w:tentative="0">
      <w:start w:val="1"/>
      <w:numFmt w:val="chineseCounting"/>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60500349"/>
    <w:multiLevelType w:val="multilevel"/>
    <w:tmpl w:val="60500349"/>
    <w:lvl w:ilvl="0" w:tentative="0">
      <w:start w:val="7"/>
      <w:numFmt w:val="chineseCounting"/>
      <w:suff w:val="nothing"/>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605086A4"/>
    <w:multiLevelType w:val="multilevel"/>
    <w:tmpl w:val="605086A4"/>
    <w:lvl w:ilvl="0" w:tentative="0">
      <w:start w:val="4"/>
      <w:numFmt w:val="chineseCounting"/>
      <w:suff w:val="space"/>
      <w:lvlText w:val="第%1章"/>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1A30A04"/>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F6418ED"/>
    <w:rsid w:val="30D27CA9"/>
    <w:rsid w:val="31DB5B14"/>
    <w:rsid w:val="34152DC2"/>
    <w:rsid w:val="341E6D68"/>
    <w:rsid w:val="363F4357"/>
    <w:rsid w:val="375D349B"/>
    <w:rsid w:val="37C707A3"/>
    <w:rsid w:val="381406BD"/>
    <w:rsid w:val="38882FCA"/>
    <w:rsid w:val="388C40E8"/>
    <w:rsid w:val="38AB7D8C"/>
    <w:rsid w:val="390C3D84"/>
    <w:rsid w:val="39130050"/>
    <w:rsid w:val="40673A31"/>
    <w:rsid w:val="41443C70"/>
    <w:rsid w:val="42E04658"/>
    <w:rsid w:val="44CF252C"/>
    <w:rsid w:val="47F60ED7"/>
    <w:rsid w:val="4862267E"/>
    <w:rsid w:val="4AF01A75"/>
    <w:rsid w:val="4B1D40BD"/>
    <w:rsid w:val="4B1D5138"/>
    <w:rsid w:val="4BF05C55"/>
    <w:rsid w:val="4D2D6729"/>
    <w:rsid w:val="4DA05958"/>
    <w:rsid w:val="511D4D5B"/>
    <w:rsid w:val="511F1590"/>
    <w:rsid w:val="51533045"/>
    <w:rsid w:val="515A66AF"/>
    <w:rsid w:val="51FB77F1"/>
    <w:rsid w:val="52701C74"/>
    <w:rsid w:val="5891480F"/>
    <w:rsid w:val="5C216CEF"/>
    <w:rsid w:val="5C334EFE"/>
    <w:rsid w:val="5E617566"/>
    <w:rsid w:val="5EEF1A0C"/>
    <w:rsid w:val="5F1F3699"/>
    <w:rsid w:val="5F484E2D"/>
    <w:rsid w:val="603B07CD"/>
    <w:rsid w:val="638156B1"/>
    <w:rsid w:val="64401FFB"/>
    <w:rsid w:val="64711DC6"/>
    <w:rsid w:val="65DA60DB"/>
    <w:rsid w:val="66ED1FE1"/>
    <w:rsid w:val="67B65FF8"/>
    <w:rsid w:val="68E136BE"/>
    <w:rsid w:val="690337E2"/>
    <w:rsid w:val="6C544E08"/>
    <w:rsid w:val="6D336076"/>
    <w:rsid w:val="6D7E2528"/>
    <w:rsid w:val="70AD1945"/>
    <w:rsid w:val="70B90714"/>
    <w:rsid w:val="70F80C9B"/>
    <w:rsid w:val="70FA6FEE"/>
    <w:rsid w:val="71A74628"/>
    <w:rsid w:val="722217A9"/>
    <w:rsid w:val="72247A70"/>
    <w:rsid w:val="73C2091D"/>
    <w:rsid w:val="74C5727F"/>
    <w:rsid w:val="769D666E"/>
    <w:rsid w:val="76DA649D"/>
    <w:rsid w:val="79025A8E"/>
    <w:rsid w:val="7A631492"/>
    <w:rsid w:val="7B550EC7"/>
    <w:rsid w:val="7C8A566B"/>
    <w:rsid w:val="7C996E3F"/>
    <w:rsid w:val="7F6C6ACC"/>
    <w:rsid w:val="7FB82C5D"/>
    <w:rsid w:val="D871E6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1">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4">
    <w:name w:val=" Char"/>
    <w:basedOn w:val="1"/>
    <w:link w:val="13"/>
    <w:qFormat/>
    <w:uiPriority w:val="0"/>
  </w:style>
  <w:style w:type="character" w:styleId="15">
    <w:name w:val="Strong"/>
    <w:basedOn w:val="13"/>
    <w:qFormat/>
    <w:uiPriority w:val="0"/>
    <w:rPr>
      <w:b/>
      <w:bCs/>
    </w:rPr>
  </w:style>
  <w:style w:type="character" w:styleId="16">
    <w:name w:val="page number"/>
    <w:basedOn w:val="13"/>
    <w:qFormat/>
    <w:uiPriority w:val="0"/>
  </w:style>
  <w:style w:type="paragraph" w:customStyle="1" w:styleId="17">
    <w:name w:val=" Char Char Char Char Char Char Char Char Char1 Char Char Char Char"/>
    <w:basedOn w:val="18"/>
    <w:link w:val="13"/>
    <w:qFormat/>
    <w:uiPriority w:val="0"/>
  </w:style>
  <w:style w:type="paragraph" w:customStyle="1" w:styleId="18">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0">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1">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2">
    <w:name w:val="p0"/>
    <w:basedOn w:val="1"/>
    <w:qFormat/>
    <w:uiPriority w:val="0"/>
    <w:pPr>
      <w:widowControl/>
    </w:pPr>
    <w:rPr>
      <w:rFonts w:hint="eastAsia" w:ascii="宋体" w:hAnsi="宋体"/>
      <w:sz w:val="32"/>
    </w:rPr>
  </w:style>
  <w:style w:type="paragraph" w:customStyle="1" w:styleId="23">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p1"/>
    <w:basedOn w:val="1"/>
    <w:qFormat/>
    <w:uiPriority w:val="99"/>
    <w:pPr>
      <w:widowControl/>
      <w:jc w:val="center"/>
    </w:pPr>
    <w:rPr>
      <w:rFonts w:ascii=".PingFang SC" w:hAnsi=".PingFang SC" w:eastAsia=".PingFang SC"/>
      <w:color w:val="454545"/>
      <w:kern w:val="0"/>
      <w:sz w:val="18"/>
      <w:szCs w:val="18"/>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7">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8">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9">
    <w:name w:val="15"/>
    <w:qFormat/>
    <w:uiPriority w:val="0"/>
    <w:rPr>
      <w:rFonts w:hint="default" w:ascii="Times New Roman" w:hAnsi="Times New Roman" w:cs="Times New Roman"/>
      <w:b/>
      <w:bCs/>
      <w:sz w:val="20"/>
      <w:szCs w:val="20"/>
    </w:rPr>
  </w:style>
  <w:style w:type="character" w:customStyle="1" w:styleId="30">
    <w:name w:val="form-textarea-print1"/>
    <w:basedOn w:val="13"/>
    <w:qFormat/>
    <w:uiPriority w:val="0"/>
    <w:rPr>
      <w:sz w:val="14"/>
      <w:szCs w:val="14"/>
    </w:rPr>
  </w:style>
  <w:style w:type="paragraph" w:customStyle="1" w:styleId="31">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2">
    <w:name w:val="p15"/>
    <w:basedOn w:val="33"/>
    <w:qFormat/>
    <w:uiPriority w:val="3"/>
    <w:pPr>
      <w:widowControl/>
      <w:ind w:firstLine="420"/>
    </w:pPr>
    <w:rPr>
      <w:rFonts w:ascii="仿宋_GB2312" w:hAnsi="仿宋_GB2312" w:eastAsia="仿宋_GB2312" w:cs="仿宋_GB2312"/>
      <w:kern w:val="0"/>
      <w:sz w:val="32"/>
      <w:szCs w:val="32"/>
    </w:rPr>
  </w:style>
  <w:style w:type="paragraph" w:customStyle="1" w:styleId="33">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4">
    <w:name w:val="bjh-p"/>
    <w:unhideWhenUsed/>
    <w:qFormat/>
    <w:uiPriority w:val="0"/>
    <w:rPr>
      <w:rFonts w:hint="default"/>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10</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2019-04-11T15:40:00Z</dcterms:created>
  <dc:creator>谢浩然</dc:creator>
  <cp:lastModifiedBy>qgrd</cp:lastModifiedBy>
  <cp:lastPrinted>2020-12-11T10:27:00Z</cp:lastPrinted>
  <dcterms:modified xsi:type="dcterms:W3CDTF">2021-06-24T10:11:19Z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