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val="0"/>
        <w:snapToGrid/>
        <w:spacing w:line="590" w:lineRule="exact"/>
        <w:ind w:left="158" w:leftChars="50" w:right="0" w:rightChars="0" w:firstLine="0" w:firstLineChars="0"/>
        <w:jc w:val="center"/>
        <w:textAlignment w:val="auto"/>
        <w:outlineLvl w:val="9"/>
        <w:rPr>
          <w:rFonts w:hint="eastAsia" w:ascii="宋体" w:hAnsi="宋体" w:cs="Times New Roman"/>
          <w:color w:val="000000" w:themeColor="text1"/>
          <w:sz w:val="32"/>
          <w:lang w:val="en-US" w:eastAsia="zh-CN"/>
          <w14:textFill>
            <w14:solidFill>
              <w14:schemeClr w14:val="tx1"/>
            </w14:solidFill>
          </w14:textFill>
        </w:rPr>
      </w:pP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right="0" w:rightChars="0" w:firstLine="0" w:firstLineChars="0"/>
        <w:jc w:val="center"/>
        <w:textAlignment w:val="auto"/>
        <w:outlineLvl w:val="9"/>
        <w:rPr>
          <w:rFonts w:hint="default" w:ascii="宋体" w:hAnsi="宋体" w:eastAsia="宋体" w:cs="宋体"/>
          <w:b w:val="0"/>
          <w:bCs w:val="0"/>
          <w:snapToGrid/>
          <w:color w:val="auto"/>
          <w:kern w:val="2"/>
          <w:sz w:val="44"/>
          <w:szCs w:val="44"/>
          <w:lang w:val="en-US" w:eastAsia="zh-CN" w:bidi="ar-SA"/>
        </w:rPr>
      </w:pPr>
      <w:r>
        <w:rPr>
          <w:rFonts w:hint="default" w:ascii="宋体" w:hAnsi="宋体" w:eastAsia="宋体" w:cs="宋体"/>
          <w:b w:val="0"/>
          <w:bCs w:val="0"/>
          <w:snapToGrid/>
          <w:color w:val="auto"/>
          <w:kern w:val="2"/>
          <w:sz w:val="44"/>
          <w:szCs w:val="44"/>
          <w:lang w:val="en-US" w:eastAsia="zh-CN" w:bidi="ar-SA"/>
        </w:rPr>
        <w:t>广东省统计条例</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right="0" w:rightChars="0" w:firstLine="0" w:firstLineChars="0"/>
        <w:jc w:val="center"/>
        <w:textAlignment w:val="auto"/>
        <w:outlineLvl w:val="9"/>
        <w:rPr>
          <w:rFonts w:hint="default" w:ascii="宋体" w:hAnsi="宋体" w:eastAsia="宋体" w:cs="宋体"/>
          <w:b w:val="0"/>
          <w:bCs w:val="0"/>
          <w:color w:val="auto"/>
          <w:kern w:val="2"/>
          <w:sz w:val="44"/>
          <w:szCs w:val="44"/>
          <w:lang w:val="en-US"/>
        </w:rPr>
      </w:pPr>
    </w:p>
    <w:p>
      <w:pPr>
        <w:pStyle w:val="15"/>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default" w:ascii="宋体" w:hAnsi="宋体" w:eastAsia="楷体_GB2312" w:cs="Times New Roman"/>
          <w:color w:val="auto"/>
          <w:sz w:val="32"/>
          <w:szCs w:val="32"/>
          <w:lang w:val="en-US" w:eastAsia="zh-CN"/>
        </w:rPr>
      </w:pPr>
      <w:r>
        <w:rPr>
          <w:rFonts w:hint="default" w:ascii="宋体" w:hAnsi="宋体" w:eastAsia="楷体_GB2312" w:cs="Times New Roman"/>
          <w:color w:val="auto"/>
          <w:sz w:val="32"/>
          <w:szCs w:val="32"/>
          <w:lang w:val="en-US" w:eastAsia="zh-CN"/>
        </w:rPr>
        <w:t>（2022年9月29日广东省第十三届人民代表大会常务委员会第四十六次会议通过）</w:t>
      </w:r>
    </w:p>
    <w:p>
      <w:pPr>
        <w:pStyle w:val="5"/>
        <w:pageBreakBefore w:val="0"/>
        <w:widowControl w:val="0"/>
        <w:kinsoku/>
        <w:wordWrap/>
        <w:overflowPunct/>
        <w:topLinePunct w:val="0"/>
        <w:autoSpaceDE/>
        <w:autoSpaceDN/>
        <w:bidi w:val="0"/>
        <w:adjustRightInd w:val="0"/>
        <w:snapToGrid/>
        <w:spacing w:before="0" w:after="0" w:line="590" w:lineRule="exact"/>
        <w:textAlignment w:val="auto"/>
        <w:rPr>
          <w:rFonts w:hint="eastAsia" w:ascii="宋体" w:hAnsi="宋体"/>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i w:val="0"/>
          <w:iCs w:val="0"/>
          <w:snapToGrid w:val="0"/>
          <w:kern w:val="0"/>
          <w:sz w:val="32"/>
          <w:szCs w:val="32"/>
          <w:u w:val="none"/>
          <w:lang w:val="en-US" w:eastAsia="zh-CN" w:bidi="ar"/>
        </w:rPr>
      </w:pPr>
      <w:r>
        <w:rPr>
          <w:rFonts w:hint="eastAsia" w:ascii="宋体" w:hAnsi="宋体" w:eastAsia="黑体" w:cs="黑体"/>
          <w:kern w:val="2"/>
          <w:sz w:val="32"/>
          <w:szCs w:val="32"/>
          <w:lang w:val="en-US" w:eastAsia="zh-CN" w:bidi="ar"/>
        </w:rPr>
        <w:t>第一条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i w:val="0"/>
          <w:iCs w:val="0"/>
          <w:snapToGrid w:val="0"/>
          <w:kern w:val="0"/>
          <w:sz w:val="32"/>
          <w:szCs w:val="32"/>
          <w:u w:val="none"/>
          <w:lang w:val="en-US" w:eastAsia="zh-CN" w:bidi="ar"/>
        </w:rPr>
        <w:t>为了科学、有效地组织统计工作，保障统计资料的真实性、准确性、完整性和及时性，发挥统计在服务经济社会发展中的重要作用，根据《中华人民共和国统计法》《中华人民共和国统计法实施条例》等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i w:val="0"/>
          <w:iCs w:val="0"/>
          <w:snapToGrid w:val="0"/>
          <w:kern w:val="0"/>
          <w:sz w:val="32"/>
          <w:szCs w:val="32"/>
          <w:u w:val="none"/>
          <w:lang w:val="en-US" w:eastAsia="zh-CN" w:bidi="ar"/>
        </w:rPr>
      </w:pPr>
      <w:r>
        <w:rPr>
          <w:rFonts w:hint="eastAsia" w:ascii="宋体" w:hAnsi="宋体" w:eastAsia="黑体" w:cs="黑体"/>
          <w:kern w:val="2"/>
          <w:sz w:val="32"/>
          <w:szCs w:val="32"/>
          <w:lang w:val="en-US" w:eastAsia="zh-CN" w:bidi="ar"/>
        </w:rPr>
        <w:t>第二条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snapToGrid w:val="0"/>
          <w:kern w:val="0"/>
          <w:sz w:val="32"/>
          <w:szCs w:val="32"/>
          <w:lang w:val="en-US" w:eastAsia="zh-CN" w:bidi="ar"/>
        </w:rPr>
        <w:t>本条例适用于本省行政区域内各级人民政府、县级以上</w:t>
      </w:r>
      <w:r>
        <w:rPr>
          <w:rFonts w:hint="eastAsia" w:ascii="宋体" w:hAnsi="宋体" w:eastAsia="仿宋_GB2312" w:cs="仿宋_GB2312"/>
          <w:i w:val="0"/>
          <w:iCs w:val="0"/>
          <w:snapToGrid w:val="0"/>
          <w:kern w:val="0"/>
          <w:sz w:val="32"/>
          <w:szCs w:val="32"/>
          <w:u w:val="none"/>
          <w:lang w:val="en-US" w:eastAsia="zh-CN" w:bidi="ar"/>
        </w:rPr>
        <w:t>地方</w:t>
      </w:r>
      <w:r>
        <w:rPr>
          <w:rFonts w:hint="eastAsia" w:ascii="宋体" w:hAnsi="宋体" w:eastAsia="仿宋_GB2312" w:cs="仿宋_GB2312"/>
          <w:snapToGrid w:val="0"/>
          <w:kern w:val="0"/>
          <w:sz w:val="32"/>
          <w:szCs w:val="32"/>
          <w:lang w:val="en-US" w:eastAsia="zh-CN" w:bidi="ar"/>
        </w:rPr>
        <w:t>人民政府统计机构</w:t>
      </w:r>
      <w:r>
        <w:rPr>
          <w:rFonts w:hint="eastAsia" w:ascii="宋体" w:hAnsi="宋体" w:eastAsia="仿宋_GB2312" w:cs="仿宋_GB2312"/>
          <w:i w:val="0"/>
          <w:iCs w:val="0"/>
          <w:snapToGrid w:val="0"/>
          <w:kern w:val="0"/>
          <w:sz w:val="32"/>
          <w:szCs w:val="32"/>
          <w:u w:val="none"/>
          <w:lang w:val="en-US" w:eastAsia="zh-CN" w:bidi="ar"/>
        </w:rPr>
        <w:t>和有关部门</w:t>
      </w:r>
      <w:r>
        <w:rPr>
          <w:rFonts w:hint="eastAsia" w:ascii="宋体" w:hAnsi="宋体" w:eastAsia="仿宋_GB2312" w:cs="黑体"/>
          <w:i w:val="0"/>
          <w:iCs w:val="0"/>
          <w:snapToGrid w:val="0"/>
          <w:kern w:val="0"/>
          <w:sz w:val="32"/>
          <w:szCs w:val="32"/>
          <w:u w:val="none"/>
          <w:lang w:val="en-US" w:eastAsia="zh-CN" w:bidi="ar"/>
        </w:rPr>
        <w:t>组织</w:t>
      </w:r>
      <w:r>
        <w:rPr>
          <w:rFonts w:hint="eastAsia" w:ascii="宋体" w:hAnsi="宋体" w:eastAsia="仿宋_GB2312" w:cs="仿宋_GB2312"/>
          <w:i w:val="0"/>
          <w:iCs w:val="0"/>
          <w:snapToGrid w:val="0"/>
          <w:kern w:val="0"/>
          <w:sz w:val="32"/>
          <w:szCs w:val="32"/>
          <w:u w:val="none"/>
          <w:lang w:val="en-US" w:eastAsia="zh-CN" w:bidi="ar"/>
        </w:rPr>
        <w:t>实施的统计活动。</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i w:val="0"/>
          <w:iCs w:val="0"/>
          <w:snapToGrid w:val="0"/>
          <w:kern w:val="0"/>
          <w:sz w:val="32"/>
          <w:szCs w:val="32"/>
          <w:u w:val="none"/>
          <w:lang w:val="en-US" w:eastAsia="zh-CN" w:bidi="ar"/>
        </w:rPr>
      </w:pPr>
      <w:r>
        <w:rPr>
          <w:rFonts w:hint="eastAsia" w:ascii="宋体" w:hAnsi="宋体" w:eastAsia="黑体" w:cs="黑体"/>
          <w:snapToGrid/>
          <w:kern w:val="2"/>
          <w:sz w:val="32"/>
          <w:szCs w:val="32"/>
          <w:lang w:val="en-US" w:eastAsia="zh-CN" w:bidi="ar"/>
        </w:rPr>
        <w:t>第三条</w:t>
      </w:r>
      <w:r>
        <w:rPr>
          <w:rFonts w:hint="eastAsia" w:ascii="宋体" w:hAnsi="宋体" w:eastAsia="仿宋_GB2312" w:cs="仿宋_GB2312"/>
          <w:snapToGrid w:val="0"/>
          <w:kern w:val="0"/>
          <w:sz w:val="32"/>
          <w:szCs w:val="32"/>
          <w:lang w:val="en-US" w:eastAsia="zh-CN" w:bidi="ar"/>
        </w:rPr>
        <w:t xml:space="preserve">  </w:t>
      </w:r>
      <w:r>
        <w:rPr>
          <w:rFonts w:hint="eastAsia" w:ascii="宋体" w:hAnsi="宋体" w:eastAsia="仿宋_GB2312" w:cs="仿宋_GB2312"/>
          <w:i w:val="0"/>
          <w:iCs w:val="0"/>
          <w:snapToGrid w:val="0"/>
          <w:kern w:val="0"/>
          <w:sz w:val="32"/>
          <w:szCs w:val="32"/>
          <w:u w:val="none"/>
          <w:lang w:val="en-US" w:eastAsia="zh-CN" w:bidi="ar"/>
        </w:rPr>
        <w:t>各级人民政府应当加强对统计工作的组织领导，健全统计机构，加强统计队伍建设，为统计工作提供必要的保障。</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napToGrid w:val="0"/>
          <w:kern w:val="0"/>
          <w:sz w:val="32"/>
          <w:szCs w:val="32"/>
          <w:lang w:val="en-US" w:eastAsia="zh-CN" w:bidi="ar"/>
        </w:rPr>
      </w:pPr>
      <w:r>
        <w:rPr>
          <w:rFonts w:hint="eastAsia" w:ascii="宋体" w:hAnsi="宋体" w:eastAsia="仿宋_GB2312" w:cs="黑体"/>
          <w:snapToGrid w:val="0"/>
          <w:kern w:val="0"/>
          <w:sz w:val="32"/>
          <w:szCs w:val="32"/>
          <w:lang w:val="en-US" w:eastAsia="zh-CN" w:bidi="ar"/>
        </w:rPr>
        <w:t>县级以上</w:t>
      </w:r>
      <w:r>
        <w:rPr>
          <w:rFonts w:hint="eastAsia" w:ascii="宋体" w:hAnsi="宋体" w:eastAsia="仿宋_GB2312" w:cs="黑体"/>
          <w:i w:val="0"/>
          <w:iCs w:val="0"/>
          <w:snapToGrid w:val="0"/>
          <w:kern w:val="0"/>
          <w:sz w:val="32"/>
          <w:szCs w:val="32"/>
          <w:u w:val="none"/>
          <w:lang w:val="en-US" w:eastAsia="zh-CN" w:bidi="ar"/>
        </w:rPr>
        <w:t>地方</w:t>
      </w:r>
      <w:r>
        <w:rPr>
          <w:rFonts w:hint="eastAsia" w:ascii="宋体" w:hAnsi="宋体" w:eastAsia="仿宋_GB2312" w:cs="黑体"/>
          <w:snapToGrid w:val="0"/>
          <w:kern w:val="0"/>
          <w:sz w:val="32"/>
          <w:szCs w:val="32"/>
          <w:lang w:val="en-US" w:eastAsia="zh-CN" w:bidi="ar"/>
        </w:rPr>
        <w:t>人民</w:t>
      </w:r>
      <w:r>
        <w:rPr>
          <w:rFonts w:hint="eastAsia" w:ascii="宋体" w:hAnsi="宋体" w:eastAsia="仿宋_GB2312" w:cs="仿宋_GB2312"/>
          <w:snapToGrid w:val="0"/>
          <w:kern w:val="0"/>
          <w:sz w:val="32"/>
          <w:szCs w:val="32"/>
          <w:lang w:val="en-US" w:eastAsia="zh-CN" w:bidi="ar"/>
        </w:rPr>
        <w:t>政府统计机构</w:t>
      </w:r>
      <w:r>
        <w:rPr>
          <w:rFonts w:hint="eastAsia" w:ascii="宋体" w:hAnsi="宋体" w:eastAsia="仿宋_GB2312" w:cs="黑体"/>
          <w:snapToGrid w:val="0"/>
          <w:kern w:val="0"/>
          <w:sz w:val="32"/>
          <w:szCs w:val="32"/>
          <w:lang w:val="en-US" w:eastAsia="zh-CN" w:bidi="ar"/>
        </w:rPr>
        <w:t>（以下简称政府统计机构）</w:t>
      </w:r>
      <w:r>
        <w:rPr>
          <w:rFonts w:hint="eastAsia" w:ascii="宋体" w:hAnsi="宋体" w:eastAsia="仿宋_GB2312" w:cs="仿宋_GB2312"/>
          <w:snapToGrid w:val="0"/>
          <w:kern w:val="0"/>
          <w:sz w:val="32"/>
          <w:szCs w:val="32"/>
          <w:lang w:val="en-US" w:eastAsia="zh-CN" w:bidi="ar"/>
        </w:rPr>
        <w:t>依法管理统计工作，组织实施统计调查，搜集、提供统计资料。</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napToGrid w:val="0"/>
          <w:kern w:val="0"/>
          <w:sz w:val="32"/>
          <w:szCs w:val="32"/>
          <w:lang w:val="en-US" w:eastAsia="zh-CN" w:bidi="ar"/>
        </w:rPr>
      </w:pPr>
      <w:r>
        <w:rPr>
          <w:rFonts w:hint="eastAsia" w:ascii="宋体" w:hAnsi="宋体" w:eastAsia="仿宋_GB2312" w:cs="黑体"/>
          <w:snapToGrid w:val="0"/>
          <w:kern w:val="0"/>
          <w:sz w:val="32"/>
          <w:szCs w:val="32"/>
          <w:lang w:val="en-US" w:eastAsia="zh-CN" w:bidi="ar"/>
        </w:rPr>
        <w:t>县级以上地方人民政府</w:t>
      </w:r>
      <w:r>
        <w:rPr>
          <w:rFonts w:hint="eastAsia" w:ascii="宋体" w:hAnsi="宋体" w:eastAsia="仿宋_GB2312" w:cs="仿宋_GB2312"/>
          <w:snapToGrid w:val="0"/>
          <w:kern w:val="0"/>
          <w:sz w:val="32"/>
          <w:szCs w:val="32"/>
          <w:lang w:val="en-US" w:eastAsia="zh-CN" w:bidi="ar"/>
        </w:rPr>
        <w:t>有关部门</w:t>
      </w:r>
      <w:r>
        <w:rPr>
          <w:rFonts w:hint="eastAsia" w:ascii="宋体" w:hAnsi="宋体" w:eastAsia="仿宋_GB2312" w:cs="黑体"/>
          <w:i w:val="0"/>
          <w:iCs w:val="0"/>
          <w:snapToGrid w:val="0"/>
          <w:kern w:val="0"/>
          <w:sz w:val="32"/>
          <w:szCs w:val="32"/>
          <w:u w:val="none"/>
          <w:lang w:val="en-US" w:eastAsia="zh-CN" w:bidi="ar"/>
        </w:rPr>
        <w:t>（以下简称有关部门）</w:t>
      </w:r>
      <w:r>
        <w:rPr>
          <w:rFonts w:hint="eastAsia" w:ascii="宋体" w:hAnsi="宋体" w:eastAsia="仿宋_GB2312" w:cs="仿宋_GB2312"/>
          <w:snapToGrid w:val="0"/>
          <w:kern w:val="0"/>
          <w:sz w:val="32"/>
          <w:szCs w:val="32"/>
          <w:lang w:val="en-US" w:eastAsia="zh-CN" w:bidi="ar"/>
        </w:rPr>
        <w:t>依法组织、管理本部门职责范围内的统计工作，组织实施统计调查，搜集、提供本部门或者本行业的有关统计资料。</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napToGrid w:val="0"/>
          <w:kern w:val="0"/>
          <w:sz w:val="32"/>
          <w:szCs w:val="32"/>
          <w:lang w:val="en-US" w:eastAsia="zh-CN" w:bidi="ar"/>
        </w:rPr>
      </w:pPr>
      <w:r>
        <w:rPr>
          <w:rFonts w:hint="eastAsia" w:ascii="宋体" w:hAnsi="宋体" w:eastAsia="黑体" w:cs="黑体"/>
          <w:snapToGrid/>
          <w:kern w:val="2"/>
          <w:sz w:val="32"/>
          <w:szCs w:val="32"/>
          <w:lang w:val="en-US" w:eastAsia="zh-CN" w:bidi="ar"/>
        </w:rPr>
        <w:t>第</w:t>
      </w:r>
      <w:r>
        <w:rPr>
          <w:rFonts w:hint="eastAsia" w:ascii="宋体" w:hAnsi="宋体" w:eastAsia="黑体" w:cs="黑体"/>
          <w:i w:val="0"/>
          <w:iCs w:val="0"/>
          <w:snapToGrid/>
          <w:kern w:val="2"/>
          <w:sz w:val="32"/>
          <w:szCs w:val="32"/>
          <w:u w:val="none"/>
          <w:lang w:val="en-US" w:eastAsia="zh-CN" w:bidi="ar"/>
        </w:rPr>
        <w:t>四</w:t>
      </w:r>
      <w:r>
        <w:rPr>
          <w:rFonts w:hint="eastAsia" w:ascii="宋体" w:hAnsi="宋体" w:eastAsia="黑体" w:cs="黑体"/>
          <w:snapToGrid/>
          <w:kern w:val="2"/>
          <w:sz w:val="32"/>
          <w:szCs w:val="32"/>
          <w:lang w:val="en-US" w:eastAsia="zh-CN" w:bidi="ar"/>
        </w:rPr>
        <w:t>条</w:t>
      </w:r>
      <w:r>
        <w:rPr>
          <w:rFonts w:hint="eastAsia" w:ascii="宋体" w:hAnsi="宋体" w:eastAsia="仿宋_GB2312" w:cs="仿宋_GB2312"/>
          <w:i w:val="0"/>
          <w:iCs w:val="0"/>
          <w:snapToGrid w:val="0"/>
          <w:kern w:val="0"/>
          <w:sz w:val="32"/>
          <w:szCs w:val="32"/>
          <w:u w:val="none"/>
          <w:lang w:val="en-US" w:eastAsia="zh-CN" w:bidi="ar"/>
        </w:rPr>
        <w:t xml:space="preserve">  </w:t>
      </w:r>
      <w:r>
        <w:rPr>
          <w:rFonts w:hint="eastAsia" w:ascii="宋体" w:hAnsi="宋体" w:eastAsia="仿宋_GB2312" w:cs="仿宋_GB2312"/>
          <w:snapToGrid w:val="0"/>
          <w:kern w:val="0"/>
          <w:sz w:val="32"/>
          <w:szCs w:val="32"/>
          <w:lang w:val="en-US" w:eastAsia="zh-CN" w:bidi="ar"/>
        </w:rPr>
        <w:t>乡、镇人民政府和承担统计职能的经济功能区应当明确负责统计工作的机构，配备与统计工作任务相适应的</w:t>
      </w:r>
      <w:r>
        <w:rPr>
          <w:rFonts w:hint="eastAsia" w:ascii="宋体" w:hAnsi="宋体" w:eastAsia="仿宋_GB2312" w:cs="黑体"/>
          <w:snapToGrid w:val="0"/>
          <w:kern w:val="0"/>
          <w:sz w:val="32"/>
          <w:szCs w:val="32"/>
          <w:lang w:val="en-US" w:eastAsia="zh-CN" w:bidi="ar"/>
        </w:rPr>
        <w:t>专职或者兼职</w:t>
      </w:r>
      <w:r>
        <w:rPr>
          <w:rFonts w:hint="eastAsia" w:ascii="宋体" w:hAnsi="宋体" w:eastAsia="仿宋_GB2312" w:cs="仿宋_GB2312"/>
          <w:i w:val="0"/>
          <w:iCs w:val="0"/>
          <w:snapToGrid w:val="0"/>
          <w:kern w:val="0"/>
          <w:sz w:val="32"/>
          <w:szCs w:val="32"/>
          <w:u w:val="none"/>
          <w:lang w:val="en-US" w:eastAsia="zh-CN" w:bidi="ar"/>
        </w:rPr>
        <w:t>统计人员</w:t>
      </w:r>
      <w:r>
        <w:rPr>
          <w:rFonts w:hint="eastAsia" w:ascii="宋体" w:hAnsi="宋体" w:eastAsia="仿宋_GB2312" w:cs="仿宋_GB2312"/>
          <w:snapToGrid w:val="0"/>
          <w:kern w:val="0"/>
          <w:sz w:val="32"/>
          <w:szCs w:val="32"/>
          <w:lang w:val="en-US" w:eastAsia="zh-CN" w:bidi="ar"/>
        </w:rPr>
        <w:t>并指定统计负责人。</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黑体"/>
          <w:i w:val="0"/>
          <w:iCs w:val="0"/>
          <w:snapToGrid w:val="0"/>
          <w:kern w:val="0"/>
          <w:sz w:val="32"/>
          <w:szCs w:val="32"/>
          <w:u w:val="none"/>
          <w:lang w:val="en-US" w:eastAsia="zh-CN" w:bidi="ar"/>
        </w:rPr>
      </w:pPr>
      <w:r>
        <w:rPr>
          <w:rFonts w:hint="eastAsia" w:ascii="宋体" w:hAnsi="宋体" w:eastAsia="仿宋_GB2312" w:cs="黑体"/>
          <w:i w:val="0"/>
          <w:iCs w:val="0"/>
          <w:snapToGrid w:val="0"/>
          <w:kern w:val="0"/>
          <w:sz w:val="32"/>
          <w:szCs w:val="32"/>
          <w:u w:val="none"/>
          <w:lang w:val="en-US" w:eastAsia="zh-CN" w:bidi="ar"/>
        </w:rPr>
        <w:t>街道办事处</w:t>
      </w:r>
      <w:r>
        <w:rPr>
          <w:rFonts w:hint="eastAsia" w:ascii="宋体" w:hAnsi="宋体" w:eastAsia="仿宋_GB2312" w:cs="黑体"/>
          <w:snapToGrid/>
          <w:kern w:val="0"/>
          <w:sz w:val="32"/>
          <w:szCs w:val="32"/>
          <w:lang w:val="en" w:eastAsia="zh-CN" w:bidi="ar"/>
        </w:rPr>
        <w:t>在本辖区内办理派出它的人民政府交办的统计工作</w:t>
      </w:r>
      <w:r>
        <w:rPr>
          <w:rFonts w:hint="eastAsia" w:ascii="宋体" w:hAnsi="宋体" w:eastAsia="仿宋_GB2312" w:cs="黑体"/>
          <w:i w:val="0"/>
          <w:iCs w:val="0"/>
          <w:snapToGrid w:val="0"/>
          <w:kern w:val="0"/>
          <w:sz w:val="32"/>
          <w:szCs w:val="32"/>
          <w:u w:val="none"/>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napToGrid w:val="0"/>
          <w:kern w:val="0"/>
          <w:sz w:val="32"/>
          <w:szCs w:val="32"/>
          <w:lang w:val="en-US" w:eastAsia="zh-CN" w:bidi="ar"/>
        </w:rPr>
      </w:pPr>
      <w:r>
        <w:rPr>
          <w:rFonts w:hint="eastAsia" w:ascii="宋体" w:hAnsi="宋体" w:eastAsia="仿宋_GB2312" w:cs="仿宋_GB2312"/>
          <w:snapToGrid w:val="0"/>
          <w:kern w:val="0"/>
          <w:sz w:val="32"/>
          <w:szCs w:val="32"/>
          <w:lang w:val="en-US" w:eastAsia="zh-CN" w:bidi="ar"/>
        </w:rPr>
        <w:t>基层群众性自治组织应当协助开展统计工作。</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i w:val="0"/>
          <w:iCs w:val="0"/>
          <w:snapToGrid w:val="0"/>
          <w:kern w:val="0"/>
          <w:sz w:val="32"/>
          <w:szCs w:val="32"/>
          <w:u w:val="none"/>
          <w:lang w:val="en-US" w:eastAsia="zh-CN" w:bidi="ar"/>
        </w:rPr>
      </w:pPr>
      <w:r>
        <w:rPr>
          <w:rFonts w:hint="eastAsia" w:ascii="宋体" w:hAnsi="宋体" w:eastAsia="黑体" w:cs="黑体"/>
          <w:i w:val="0"/>
          <w:iCs w:val="0"/>
          <w:snapToGrid/>
          <w:kern w:val="2"/>
          <w:sz w:val="32"/>
          <w:szCs w:val="32"/>
          <w:u w:val="none"/>
          <w:lang w:val="en-US" w:eastAsia="zh-CN" w:bidi="ar"/>
        </w:rPr>
        <w:t>第五条</w:t>
      </w:r>
      <w:r>
        <w:rPr>
          <w:rFonts w:hint="eastAsia" w:ascii="宋体" w:hAnsi="宋体" w:eastAsia="仿宋_GB2312" w:cs="仿宋_GB2312"/>
          <w:i w:val="0"/>
          <w:iCs w:val="0"/>
          <w:snapToGrid w:val="0"/>
          <w:kern w:val="0"/>
          <w:sz w:val="32"/>
          <w:szCs w:val="32"/>
          <w:u w:val="none"/>
          <w:lang w:val="en-US" w:eastAsia="zh-CN" w:bidi="ar"/>
        </w:rPr>
        <w:t xml:space="preserve">  各级人民政府应当保障统计机构、统计人员依法独立行使统计调查、统计报告、统计监督职权，不得将政府统计机构作为完成地方经济社会发展目标的责任单位。</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i w:val="0"/>
          <w:iCs w:val="0"/>
          <w:snapToGrid w:val="0"/>
          <w:kern w:val="0"/>
          <w:sz w:val="32"/>
          <w:szCs w:val="32"/>
          <w:u w:val="none"/>
          <w:lang w:val="en-US" w:eastAsia="zh-CN" w:bidi="ar"/>
        </w:rPr>
      </w:pPr>
      <w:r>
        <w:rPr>
          <w:rFonts w:hint="eastAsia" w:ascii="宋体" w:hAnsi="宋体" w:eastAsia="仿宋_GB2312" w:cs="仿宋_GB2312"/>
          <w:i w:val="0"/>
          <w:iCs w:val="0"/>
          <w:snapToGrid w:val="0"/>
          <w:kern w:val="0"/>
          <w:sz w:val="32"/>
          <w:szCs w:val="32"/>
          <w:u w:val="none"/>
          <w:lang w:val="en-US" w:eastAsia="zh-CN" w:bidi="ar"/>
        </w:rPr>
        <w:t>各级人民政府、政府统计机构和有关部门应当建立防范和惩治统计弄虚作假机制。</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napToGrid w:val="0"/>
          <w:kern w:val="0"/>
          <w:sz w:val="32"/>
          <w:szCs w:val="32"/>
          <w:lang w:val="en-US" w:eastAsia="zh-CN" w:bidi="ar"/>
        </w:rPr>
      </w:pPr>
      <w:r>
        <w:rPr>
          <w:rFonts w:hint="eastAsia" w:ascii="宋体" w:hAnsi="宋体" w:eastAsia="黑体" w:cs="黑体"/>
          <w:snapToGrid/>
          <w:kern w:val="2"/>
          <w:sz w:val="32"/>
          <w:szCs w:val="32"/>
          <w:lang w:val="en-US" w:eastAsia="zh-CN" w:bidi="ar"/>
        </w:rPr>
        <w:t>第六条</w:t>
      </w:r>
      <w:r>
        <w:rPr>
          <w:rFonts w:hint="eastAsia" w:ascii="宋体" w:hAnsi="宋体" w:eastAsia="仿宋_GB2312" w:cs="仿宋_GB2312"/>
          <w:snapToGrid w:val="0"/>
          <w:kern w:val="0"/>
          <w:sz w:val="32"/>
          <w:szCs w:val="32"/>
          <w:lang w:val="en-US" w:eastAsia="zh-CN" w:bidi="ar"/>
        </w:rPr>
        <w:t xml:space="preserve">  各级人民政府、政府统计机构和有关部门应当加强统计信息化建设，推进互联网、大数据、云计算等现代信息技术在统计工作中的应用，构建安全、高效、便捷的统计信息化系统，提高统计资料搜集、处理、传输、存储、分析、共享和公开的信息化水平。</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napToGrid w:val="0"/>
          <w:kern w:val="0"/>
          <w:sz w:val="32"/>
          <w:szCs w:val="32"/>
          <w:lang w:val="en-US" w:eastAsia="zh-CN" w:bidi="ar"/>
        </w:rPr>
      </w:pPr>
      <w:r>
        <w:rPr>
          <w:rFonts w:hint="eastAsia" w:ascii="宋体" w:hAnsi="宋体" w:eastAsia="黑体" w:cs="黑体"/>
          <w:i w:val="0"/>
          <w:iCs w:val="0"/>
          <w:snapToGrid/>
          <w:kern w:val="2"/>
          <w:sz w:val="32"/>
          <w:szCs w:val="32"/>
          <w:u w:val="none"/>
          <w:lang w:val="en-US" w:eastAsia="zh-CN" w:bidi="ar"/>
        </w:rPr>
        <w:t>第七条</w:t>
      </w:r>
      <w:r>
        <w:rPr>
          <w:rFonts w:hint="eastAsia" w:ascii="宋体" w:hAnsi="宋体" w:eastAsia="仿宋_GB2312" w:cs="黑体"/>
          <w:i w:val="0"/>
          <w:iCs w:val="0"/>
          <w:snapToGrid w:val="0"/>
          <w:kern w:val="0"/>
          <w:sz w:val="32"/>
          <w:szCs w:val="32"/>
          <w:u w:val="none"/>
          <w:lang w:val="en-US" w:eastAsia="zh-CN" w:bidi="ar"/>
        </w:rPr>
        <w:t xml:space="preserve">  </w:t>
      </w:r>
      <w:r>
        <w:rPr>
          <w:rFonts w:hint="eastAsia" w:ascii="宋体" w:hAnsi="宋体" w:eastAsia="仿宋_GB2312" w:cs="仿宋_GB2312"/>
          <w:snapToGrid w:val="0"/>
          <w:kern w:val="0"/>
          <w:sz w:val="32"/>
          <w:szCs w:val="32"/>
          <w:lang w:val="en-US" w:eastAsia="zh-CN" w:bidi="ar"/>
        </w:rPr>
        <w:t>政府统计机构和有关部门应当采取安全保障措施，建立保密工作机制，加强统计数据安全管理和保密工作。</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napToGrid w:val="0"/>
          <w:kern w:val="0"/>
          <w:sz w:val="32"/>
          <w:szCs w:val="32"/>
          <w:highlight w:val="none"/>
          <w:lang w:val="en-US" w:eastAsia="zh-CN" w:bidi="ar"/>
        </w:rPr>
      </w:pPr>
      <w:r>
        <w:rPr>
          <w:rFonts w:hint="eastAsia" w:ascii="宋体" w:hAnsi="宋体" w:eastAsia="黑体" w:cs="黑体"/>
          <w:snapToGrid/>
          <w:kern w:val="2"/>
          <w:sz w:val="32"/>
          <w:szCs w:val="32"/>
          <w:lang w:val="en-US" w:eastAsia="zh-CN" w:bidi="ar"/>
        </w:rPr>
        <w:t>第</w:t>
      </w:r>
      <w:r>
        <w:rPr>
          <w:rFonts w:hint="eastAsia" w:ascii="宋体" w:hAnsi="宋体" w:eastAsia="黑体" w:cs="黑体"/>
          <w:i w:val="0"/>
          <w:iCs w:val="0"/>
          <w:snapToGrid/>
          <w:kern w:val="2"/>
          <w:sz w:val="32"/>
          <w:szCs w:val="32"/>
          <w:u w:val="none"/>
          <w:lang w:val="en-US" w:eastAsia="zh-CN" w:bidi="ar"/>
        </w:rPr>
        <w:t>八</w:t>
      </w:r>
      <w:r>
        <w:rPr>
          <w:rFonts w:hint="eastAsia" w:ascii="宋体" w:hAnsi="宋体" w:eastAsia="黑体" w:cs="黑体"/>
          <w:snapToGrid/>
          <w:kern w:val="2"/>
          <w:sz w:val="32"/>
          <w:szCs w:val="32"/>
          <w:lang w:val="en-US" w:eastAsia="zh-CN" w:bidi="ar"/>
        </w:rPr>
        <w:t>条</w:t>
      </w:r>
      <w:r>
        <w:rPr>
          <w:rFonts w:hint="eastAsia" w:ascii="宋体" w:hAnsi="宋体" w:eastAsia="仿宋_GB2312" w:cs="仿宋_GB2312"/>
          <w:snapToGrid w:val="0"/>
          <w:kern w:val="0"/>
          <w:sz w:val="32"/>
          <w:szCs w:val="32"/>
          <w:lang w:val="en-US" w:eastAsia="zh-CN" w:bidi="ar"/>
        </w:rPr>
        <w:t xml:space="preserve">  </w:t>
      </w:r>
      <w:r>
        <w:rPr>
          <w:rFonts w:hint="eastAsia" w:ascii="宋体" w:hAnsi="宋体" w:eastAsia="仿宋_GB2312" w:cs="仿宋_GB2312"/>
          <w:snapToGrid w:val="0"/>
          <w:kern w:val="0"/>
          <w:sz w:val="32"/>
          <w:szCs w:val="32"/>
          <w:highlight w:val="none"/>
          <w:lang w:val="en-US" w:eastAsia="zh-CN" w:bidi="ar"/>
        </w:rPr>
        <w:t>政府统计机构应当建立健全统计信用制度，按照</w:t>
      </w:r>
      <w:r>
        <w:rPr>
          <w:rFonts w:hint="eastAsia" w:ascii="宋体" w:hAnsi="宋体" w:eastAsia="仿宋_GB2312" w:cs="黑体"/>
          <w:snapToGrid w:val="0"/>
          <w:kern w:val="0"/>
          <w:sz w:val="32"/>
          <w:szCs w:val="32"/>
          <w:highlight w:val="none"/>
          <w:lang w:val="en-US" w:eastAsia="zh-CN" w:bidi="ar"/>
        </w:rPr>
        <w:t>有关</w:t>
      </w:r>
      <w:r>
        <w:rPr>
          <w:rFonts w:hint="eastAsia" w:ascii="宋体" w:hAnsi="宋体" w:eastAsia="仿宋_GB2312" w:cs="仿宋_GB2312"/>
          <w:i w:val="0"/>
          <w:iCs w:val="0"/>
          <w:snapToGrid w:val="0"/>
          <w:kern w:val="0"/>
          <w:sz w:val="32"/>
          <w:szCs w:val="32"/>
          <w:highlight w:val="none"/>
          <w:u w:val="none"/>
          <w:lang w:val="en-US" w:eastAsia="zh-CN" w:bidi="ar"/>
        </w:rPr>
        <w:t>规</w:t>
      </w:r>
      <w:r>
        <w:rPr>
          <w:rFonts w:hint="eastAsia" w:ascii="宋体" w:hAnsi="宋体" w:eastAsia="仿宋_GB2312" w:cs="仿宋_GB2312"/>
          <w:snapToGrid w:val="0"/>
          <w:kern w:val="0"/>
          <w:sz w:val="32"/>
          <w:szCs w:val="32"/>
          <w:highlight w:val="none"/>
          <w:lang w:val="en-US" w:eastAsia="zh-CN" w:bidi="ar"/>
        </w:rPr>
        <w:t>定将统计调查对象履行统计法定义务等信用信息</w:t>
      </w:r>
      <w:r>
        <w:rPr>
          <w:rFonts w:hint="eastAsia" w:ascii="宋体" w:hAnsi="宋体" w:eastAsia="仿宋_GB2312" w:cs="黑体"/>
          <w:i w:val="0"/>
          <w:iCs w:val="0"/>
          <w:snapToGrid w:val="0"/>
          <w:kern w:val="0"/>
          <w:sz w:val="32"/>
          <w:szCs w:val="32"/>
          <w:highlight w:val="none"/>
          <w:u w:val="none"/>
          <w:lang w:val="en-US" w:eastAsia="zh-CN" w:bidi="ar"/>
        </w:rPr>
        <w:t>归集到公共信用信息平台</w:t>
      </w:r>
      <w:r>
        <w:rPr>
          <w:rFonts w:hint="default" w:ascii="宋体" w:hAnsi="宋体" w:cs="仿宋_GB2312"/>
          <w:i w:val="0"/>
          <w:iCs w:val="0"/>
          <w:snapToGrid w:val="0"/>
          <w:kern w:val="0"/>
          <w:sz w:val="32"/>
          <w:szCs w:val="32"/>
          <w:highlight w:val="none"/>
          <w:u w:val="none"/>
          <w:lang w:val="en" w:eastAsia="zh-CN" w:bidi="ar"/>
        </w:rPr>
        <w:t>,</w:t>
      </w:r>
      <w:r>
        <w:rPr>
          <w:rFonts w:hint="eastAsia" w:ascii="宋体" w:hAnsi="宋体" w:eastAsia="仿宋_GB2312" w:cs="仿宋_GB2312"/>
          <w:snapToGrid w:val="0"/>
          <w:kern w:val="0"/>
          <w:sz w:val="32"/>
          <w:szCs w:val="32"/>
          <w:highlight w:val="none"/>
          <w:lang w:val="en-US" w:eastAsia="zh-CN" w:bidi="ar"/>
        </w:rPr>
        <w:t>依法</w:t>
      </w:r>
      <w:r>
        <w:rPr>
          <w:rFonts w:hint="eastAsia" w:ascii="宋体" w:hAnsi="宋体" w:eastAsia="仿宋_GB2312" w:cs="仿宋_GB2312"/>
          <w:i w:val="0"/>
          <w:iCs w:val="0"/>
          <w:snapToGrid w:val="0"/>
          <w:kern w:val="0"/>
          <w:sz w:val="32"/>
          <w:szCs w:val="32"/>
          <w:highlight w:val="none"/>
          <w:u w:val="none"/>
          <w:lang w:val="en-US" w:eastAsia="zh-CN" w:bidi="ar"/>
        </w:rPr>
        <w:t>公开相关信息</w:t>
      </w:r>
      <w:r>
        <w:rPr>
          <w:rFonts w:hint="eastAsia" w:ascii="宋体" w:hAnsi="宋体" w:eastAsia="仿宋_GB2312" w:cs="黑体"/>
          <w:i w:val="0"/>
          <w:iCs w:val="0"/>
          <w:snapToGrid w:val="0"/>
          <w:kern w:val="0"/>
          <w:sz w:val="32"/>
          <w:szCs w:val="32"/>
          <w:highlight w:val="none"/>
          <w:u w:val="none"/>
          <w:lang w:val="en-US" w:eastAsia="zh-CN" w:bidi="ar"/>
        </w:rPr>
        <w:t>，</w:t>
      </w:r>
      <w:r>
        <w:rPr>
          <w:rFonts w:hint="eastAsia" w:ascii="宋体" w:hAnsi="宋体" w:eastAsia="仿宋_GB2312" w:cs="仿宋_GB2312"/>
          <w:snapToGrid w:val="0"/>
          <w:kern w:val="0"/>
          <w:sz w:val="32"/>
          <w:szCs w:val="32"/>
          <w:highlight w:val="none"/>
          <w:lang w:val="en-US" w:eastAsia="zh-CN" w:bidi="ar"/>
        </w:rPr>
        <w:t>实施守信激励、失信惩戒。</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i w:val="0"/>
          <w:iCs w:val="0"/>
          <w:snapToGrid w:val="0"/>
          <w:kern w:val="0"/>
          <w:sz w:val="32"/>
          <w:szCs w:val="32"/>
          <w:u w:val="none"/>
          <w:lang w:val="en-US" w:eastAsia="zh-CN" w:bidi="ar"/>
        </w:rPr>
      </w:pPr>
      <w:r>
        <w:rPr>
          <w:rFonts w:hint="eastAsia" w:ascii="宋体" w:hAnsi="宋体" w:eastAsia="黑体" w:cs="黑体"/>
          <w:snapToGrid/>
          <w:kern w:val="2"/>
          <w:sz w:val="32"/>
          <w:szCs w:val="32"/>
          <w:lang w:val="en-US" w:eastAsia="zh-CN" w:bidi="ar"/>
        </w:rPr>
        <w:t>第</w:t>
      </w:r>
      <w:r>
        <w:rPr>
          <w:rFonts w:hint="eastAsia" w:ascii="宋体" w:hAnsi="宋体" w:eastAsia="黑体" w:cs="黑体"/>
          <w:i w:val="0"/>
          <w:iCs w:val="0"/>
          <w:snapToGrid/>
          <w:kern w:val="2"/>
          <w:sz w:val="32"/>
          <w:szCs w:val="32"/>
          <w:u w:val="none"/>
          <w:lang w:val="en-US" w:eastAsia="zh-CN" w:bidi="ar"/>
        </w:rPr>
        <w:t>九</w:t>
      </w:r>
      <w:r>
        <w:rPr>
          <w:rFonts w:hint="eastAsia" w:ascii="宋体" w:hAnsi="宋体" w:eastAsia="黑体" w:cs="黑体"/>
          <w:snapToGrid/>
          <w:kern w:val="2"/>
          <w:sz w:val="32"/>
          <w:szCs w:val="32"/>
          <w:lang w:val="en-US" w:eastAsia="zh-CN" w:bidi="ar"/>
        </w:rPr>
        <w:t>条</w:t>
      </w:r>
      <w:r>
        <w:rPr>
          <w:rFonts w:hint="eastAsia" w:ascii="宋体" w:hAnsi="宋体" w:eastAsia="仿宋_GB2312" w:cs="仿宋_GB2312"/>
          <w:snapToGrid w:val="0"/>
          <w:kern w:val="0"/>
          <w:sz w:val="32"/>
          <w:szCs w:val="32"/>
          <w:lang w:val="en-US" w:eastAsia="zh-CN" w:bidi="ar"/>
        </w:rPr>
        <w:t xml:space="preserve">  </w:t>
      </w:r>
      <w:r>
        <w:rPr>
          <w:rFonts w:hint="eastAsia" w:ascii="宋体" w:hAnsi="宋体" w:eastAsia="仿宋_GB2312" w:cs="仿宋_GB2312"/>
          <w:i w:val="0"/>
          <w:iCs w:val="0"/>
          <w:snapToGrid w:val="0"/>
          <w:kern w:val="0"/>
          <w:sz w:val="32"/>
          <w:szCs w:val="32"/>
          <w:u w:val="none"/>
          <w:lang w:val="en-US" w:eastAsia="zh-CN" w:bidi="ar"/>
        </w:rPr>
        <w:t>政府</w:t>
      </w:r>
      <w:r>
        <w:rPr>
          <w:rFonts w:hint="eastAsia" w:ascii="宋体" w:hAnsi="宋体" w:eastAsia="仿宋_GB2312" w:cs="仿宋_GB2312"/>
          <w:snapToGrid w:val="0"/>
          <w:kern w:val="0"/>
          <w:sz w:val="32"/>
          <w:szCs w:val="32"/>
          <w:lang w:val="en-US" w:eastAsia="zh-CN" w:bidi="ar"/>
        </w:rPr>
        <w:t>统计机构</w:t>
      </w:r>
      <w:r>
        <w:rPr>
          <w:rFonts w:hint="eastAsia" w:ascii="宋体" w:hAnsi="宋体" w:eastAsia="仿宋_GB2312" w:cs="仿宋_GB2312"/>
          <w:i w:val="0"/>
          <w:iCs w:val="0"/>
          <w:snapToGrid w:val="0"/>
          <w:kern w:val="0"/>
          <w:sz w:val="32"/>
          <w:szCs w:val="32"/>
          <w:u w:val="none"/>
          <w:lang w:val="en-US" w:eastAsia="zh-CN" w:bidi="ar"/>
        </w:rPr>
        <w:t>和有关部门应当加强统计科学研究，健全统计指标体系，改进统计调查方法，建立完善适应经济社会发展的统计调查制度，优化统计监测评价体系，</w:t>
      </w:r>
      <w:r>
        <w:rPr>
          <w:rFonts w:hint="eastAsia" w:ascii="宋体" w:hAnsi="宋体" w:eastAsia="仿宋_GB2312" w:cs="黑体"/>
          <w:i w:val="0"/>
          <w:iCs w:val="0"/>
          <w:snapToGrid w:val="0"/>
          <w:kern w:val="0"/>
          <w:sz w:val="32"/>
          <w:szCs w:val="32"/>
          <w:u w:val="none"/>
          <w:lang w:val="en-US" w:eastAsia="zh-CN" w:bidi="ar"/>
        </w:rPr>
        <w:t>加强对新产业、新业态、新商业模式等的统计调查，</w:t>
      </w:r>
      <w:r>
        <w:rPr>
          <w:rFonts w:hint="eastAsia" w:ascii="宋体" w:hAnsi="宋体" w:eastAsia="仿宋_GB2312" w:cs="仿宋_GB2312"/>
          <w:i w:val="0"/>
          <w:iCs w:val="0"/>
          <w:snapToGrid w:val="0"/>
          <w:kern w:val="0"/>
          <w:sz w:val="32"/>
          <w:szCs w:val="32"/>
          <w:u w:val="none"/>
          <w:lang w:val="en-US" w:eastAsia="zh-CN" w:bidi="ar"/>
        </w:rPr>
        <w:t>提高统计服务水平。</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i w:val="0"/>
          <w:iCs w:val="0"/>
          <w:snapToGrid w:val="0"/>
          <w:kern w:val="0"/>
          <w:sz w:val="32"/>
          <w:szCs w:val="32"/>
          <w:highlight w:val="none"/>
          <w:u w:val="none"/>
          <w:lang w:val="zh-CN" w:eastAsia="zh-CN" w:bidi="ar"/>
        </w:rPr>
      </w:pPr>
      <w:r>
        <w:rPr>
          <w:rFonts w:hint="eastAsia" w:ascii="宋体" w:hAnsi="宋体" w:eastAsia="仿宋_GB2312" w:cs="仿宋_GB2312"/>
          <w:i w:val="0"/>
          <w:iCs w:val="0"/>
          <w:snapToGrid w:val="0"/>
          <w:kern w:val="0"/>
          <w:sz w:val="32"/>
          <w:szCs w:val="32"/>
          <w:highlight w:val="none"/>
          <w:u w:val="none"/>
          <w:lang w:val="zh-CN" w:eastAsia="zh-CN" w:bidi="ar"/>
        </w:rPr>
        <w:t>支持横琴粤澳深度合作区创新国民经济相关数据统计方式。</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color w:val="000000"/>
          <w:sz w:val="32"/>
          <w:szCs w:val="32"/>
          <w:highlight w:val="none"/>
          <w:lang w:eastAsia="zh-CN"/>
        </w:rPr>
      </w:pPr>
      <w:r>
        <w:rPr>
          <w:rFonts w:hint="eastAsia" w:ascii="宋体" w:hAnsi="宋体" w:eastAsia="黑体" w:cs="黑体"/>
          <w:snapToGrid/>
          <w:kern w:val="2"/>
          <w:sz w:val="32"/>
          <w:szCs w:val="32"/>
          <w:lang w:val="en-US" w:eastAsia="zh-CN" w:bidi="ar"/>
        </w:rPr>
        <w:t>第</w:t>
      </w:r>
      <w:r>
        <w:rPr>
          <w:rFonts w:hint="eastAsia" w:ascii="宋体" w:hAnsi="宋体" w:eastAsia="黑体" w:cs="黑体"/>
          <w:i w:val="0"/>
          <w:iCs w:val="0"/>
          <w:snapToGrid/>
          <w:kern w:val="2"/>
          <w:sz w:val="32"/>
          <w:szCs w:val="32"/>
          <w:u w:val="none"/>
          <w:lang w:val="en-US" w:eastAsia="zh-CN" w:bidi="ar"/>
        </w:rPr>
        <w:t>十</w:t>
      </w:r>
      <w:r>
        <w:rPr>
          <w:rFonts w:hint="eastAsia" w:ascii="宋体" w:hAnsi="宋体" w:eastAsia="黑体" w:cs="黑体"/>
          <w:snapToGrid/>
          <w:kern w:val="2"/>
          <w:sz w:val="32"/>
          <w:szCs w:val="32"/>
          <w:lang w:val="en-US" w:eastAsia="zh-CN" w:bidi="ar"/>
        </w:rPr>
        <w:t>条</w:t>
      </w:r>
      <w:r>
        <w:rPr>
          <w:rFonts w:hint="eastAsia" w:ascii="宋体" w:hAnsi="宋体" w:eastAsia="仿宋_GB2312" w:cs="仿宋_GB2312"/>
          <w:snapToGrid w:val="0"/>
          <w:kern w:val="0"/>
          <w:sz w:val="32"/>
          <w:szCs w:val="32"/>
          <w:lang w:val="en-US" w:eastAsia="zh-CN" w:bidi="ar"/>
        </w:rPr>
        <w:t xml:space="preserve">  </w:t>
      </w:r>
      <w:r>
        <w:rPr>
          <w:rFonts w:hint="eastAsia" w:ascii="宋体" w:hAnsi="宋体" w:eastAsia="仿宋_GB2312" w:cs="仿宋_GB2312"/>
          <w:color w:val="000000"/>
          <w:sz w:val="32"/>
          <w:szCs w:val="32"/>
          <w:highlight w:val="none"/>
        </w:rPr>
        <w:t>政府统计机构</w:t>
      </w:r>
      <w:r>
        <w:rPr>
          <w:rFonts w:hint="eastAsia" w:ascii="宋体" w:hAnsi="宋体" w:eastAsia="仿宋_GB2312" w:cs="仿宋_GB2312"/>
          <w:color w:val="000000"/>
          <w:sz w:val="32"/>
          <w:szCs w:val="32"/>
          <w:highlight w:val="none"/>
          <w:lang w:eastAsia="zh-CN"/>
        </w:rPr>
        <w:t>和有关部门</w:t>
      </w:r>
      <w:r>
        <w:rPr>
          <w:rFonts w:hint="eastAsia" w:ascii="宋体" w:hAnsi="宋体" w:eastAsia="仿宋_GB2312" w:cs="仿宋_GB2312"/>
          <w:color w:val="000000"/>
          <w:sz w:val="32"/>
          <w:szCs w:val="32"/>
          <w:highlight w:val="none"/>
        </w:rPr>
        <w:t>应当结合普法教育和各类普查、调查工作，开展统计</w:t>
      </w:r>
      <w:r>
        <w:rPr>
          <w:rFonts w:hint="eastAsia" w:ascii="宋体" w:hAnsi="宋体" w:eastAsia="仿宋_GB2312" w:cs="仿宋_GB2312"/>
          <w:color w:val="000000"/>
          <w:sz w:val="32"/>
          <w:szCs w:val="32"/>
          <w:highlight w:val="none"/>
          <w:lang w:eastAsia="zh-CN"/>
        </w:rPr>
        <w:t>知识</w:t>
      </w:r>
      <w:r>
        <w:rPr>
          <w:rFonts w:hint="eastAsia" w:ascii="宋体" w:hAnsi="宋体" w:eastAsia="仿宋_GB2312" w:cs="仿宋_GB2312"/>
          <w:color w:val="000000"/>
          <w:sz w:val="32"/>
          <w:szCs w:val="32"/>
          <w:highlight w:val="none"/>
        </w:rPr>
        <w:t>宣传教育</w:t>
      </w:r>
      <w:r>
        <w:rPr>
          <w:rFonts w:hint="eastAsia" w:ascii="宋体" w:hAnsi="宋体" w:eastAsia="仿宋_GB2312" w:cs="黑体"/>
          <w:color w:val="000000"/>
          <w:sz w:val="32"/>
          <w:szCs w:val="32"/>
          <w:highlight w:val="none"/>
          <w:lang w:eastAsia="zh-CN"/>
        </w:rPr>
        <w:t>和培训</w:t>
      </w:r>
      <w:r>
        <w:rPr>
          <w:rFonts w:hint="eastAsia" w:ascii="宋体" w:hAnsi="宋体" w:eastAsia="仿宋_GB2312" w:cs="仿宋_GB2312"/>
          <w:color w:val="000000"/>
          <w:sz w:val="32"/>
          <w:szCs w:val="32"/>
          <w:highlight w:val="none"/>
          <w:lang w:eastAsia="zh-CN"/>
        </w:rPr>
        <w:t>。</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snapToGrid w:val="0"/>
          <w:kern w:val="0"/>
          <w:sz w:val="32"/>
          <w:szCs w:val="32"/>
          <w:lang w:bidi="ar"/>
        </w:rPr>
      </w:pPr>
      <w:r>
        <w:rPr>
          <w:rFonts w:hint="eastAsia" w:ascii="宋体" w:hAnsi="宋体" w:eastAsia="黑体" w:cs="黑体"/>
          <w:snapToGrid/>
          <w:kern w:val="2"/>
          <w:sz w:val="32"/>
          <w:szCs w:val="32"/>
          <w:lang w:val="en-US" w:eastAsia="zh-CN" w:bidi="ar"/>
        </w:rPr>
        <w:t>第十一条</w:t>
      </w:r>
      <w:r>
        <w:rPr>
          <w:rFonts w:hint="eastAsia" w:ascii="宋体" w:hAnsi="宋体" w:eastAsia="仿宋_GB2312" w:cs="仿宋_GB2312"/>
          <w:snapToGrid w:val="0"/>
          <w:kern w:val="0"/>
          <w:sz w:val="32"/>
          <w:szCs w:val="32"/>
          <w:lang w:val="en-US" w:eastAsia="zh-CN" w:bidi="ar"/>
        </w:rPr>
        <w:t xml:space="preserve">  国家机关、企业事业单位和其他组织等统计调查对象应当加强统计基础工作，为履行法定的统计资料报送义务提供组织、人员和工作条件保障</w:t>
      </w:r>
      <w:r>
        <w:rPr>
          <w:rFonts w:hint="eastAsia" w:ascii="宋体" w:hAnsi="宋体" w:eastAsia="仿宋_GB2312" w:cs="仿宋_GB2312"/>
          <w:i w:val="0"/>
          <w:iCs w:val="0"/>
          <w:snapToGrid w:val="0"/>
          <w:kern w:val="0"/>
          <w:sz w:val="32"/>
          <w:szCs w:val="32"/>
          <w:u w:val="none"/>
          <w:lang w:val="en-US" w:eastAsia="zh-CN" w:bidi="ar"/>
        </w:rPr>
        <w:t>，按照国家有关规定明确本单位统计负责人和配备统计人员</w:t>
      </w:r>
      <w:r>
        <w:rPr>
          <w:rFonts w:hint="eastAsia" w:ascii="宋体" w:hAnsi="宋体" w:eastAsia="仿宋_GB2312" w:cs="仿宋_GB2312"/>
          <w:snapToGrid w:val="0"/>
          <w:kern w:val="0"/>
          <w:sz w:val="32"/>
          <w:szCs w:val="32"/>
          <w:lang w:bidi="ar"/>
        </w:rPr>
        <w:t>。</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snapToGrid w:val="0"/>
          <w:kern w:val="0"/>
          <w:sz w:val="32"/>
          <w:szCs w:val="32"/>
          <w:lang w:val="en-US" w:eastAsia="zh-CN" w:bidi="ar"/>
        </w:rPr>
      </w:pPr>
      <w:r>
        <w:rPr>
          <w:rFonts w:hint="eastAsia" w:ascii="宋体" w:hAnsi="宋体" w:eastAsia="黑体" w:cs="黑体"/>
          <w:snapToGrid/>
          <w:kern w:val="2"/>
          <w:sz w:val="32"/>
          <w:szCs w:val="32"/>
          <w:lang w:val="en-US" w:eastAsia="zh-CN" w:bidi="ar"/>
        </w:rPr>
        <w:t>第</w:t>
      </w:r>
      <w:r>
        <w:rPr>
          <w:rFonts w:hint="eastAsia" w:ascii="宋体" w:hAnsi="宋体" w:eastAsia="黑体" w:cs="黑体"/>
          <w:i w:val="0"/>
          <w:iCs w:val="0"/>
          <w:snapToGrid/>
          <w:kern w:val="2"/>
          <w:sz w:val="32"/>
          <w:szCs w:val="32"/>
          <w:u w:val="none"/>
          <w:lang w:val="en-US" w:eastAsia="zh-CN" w:bidi="ar"/>
        </w:rPr>
        <w:t>十二</w:t>
      </w:r>
      <w:r>
        <w:rPr>
          <w:rFonts w:hint="eastAsia" w:ascii="宋体" w:hAnsi="宋体" w:eastAsia="黑体" w:cs="黑体"/>
          <w:snapToGrid/>
          <w:kern w:val="2"/>
          <w:sz w:val="32"/>
          <w:szCs w:val="32"/>
          <w:lang w:val="en-US" w:eastAsia="zh-CN" w:bidi="ar"/>
        </w:rPr>
        <w:t>条</w:t>
      </w:r>
      <w:r>
        <w:rPr>
          <w:rFonts w:hint="eastAsia" w:ascii="宋体" w:hAnsi="宋体" w:eastAsia="仿宋_GB2312" w:cs="仿宋_GB2312"/>
          <w:snapToGrid w:val="0"/>
          <w:kern w:val="0"/>
          <w:sz w:val="32"/>
          <w:szCs w:val="32"/>
          <w:lang w:val="en-US" w:eastAsia="zh-CN" w:bidi="ar"/>
        </w:rPr>
        <w:t xml:space="preserve">  政府统计机构应当会同有关部门建立统计基本单位信息共建共享机制。有关部门在日常行政管理、统计调查或者其他工作中掌握的基本单位变动信息，应当及时向同级政府统计机构反馈</w:t>
      </w:r>
      <w:r>
        <w:rPr>
          <w:rFonts w:hint="eastAsia" w:ascii="宋体" w:hAnsi="宋体" w:cs="仿宋_GB2312"/>
          <w:snapToGrid w:val="0"/>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snapToGrid w:val="0"/>
          <w:kern w:val="0"/>
          <w:sz w:val="32"/>
          <w:szCs w:val="32"/>
          <w:lang w:val="en-US" w:eastAsia="zh-CN" w:bidi="ar"/>
        </w:rPr>
      </w:pPr>
      <w:r>
        <w:rPr>
          <w:rFonts w:hint="eastAsia" w:ascii="宋体" w:hAnsi="宋体" w:eastAsia="仿宋_GB2312" w:cs="仿宋_GB2312"/>
          <w:snapToGrid w:val="0"/>
          <w:kern w:val="0"/>
          <w:sz w:val="32"/>
          <w:szCs w:val="32"/>
          <w:lang w:val="en-US" w:eastAsia="zh-CN" w:bidi="ar"/>
        </w:rPr>
        <w:t>政府统计机构应当依据行政记录和统计调查等资料及时维护、更新本行政区域的统计基本单位名录库。</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i w:val="0"/>
          <w:iCs w:val="0"/>
          <w:snapToGrid w:val="0"/>
          <w:kern w:val="0"/>
          <w:sz w:val="32"/>
          <w:szCs w:val="32"/>
          <w:u w:val="none"/>
          <w:lang w:val="en-US" w:eastAsia="zh-CN" w:bidi="ar"/>
        </w:rPr>
      </w:pPr>
      <w:r>
        <w:rPr>
          <w:rFonts w:hint="eastAsia" w:ascii="宋体" w:hAnsi="宋体" w:eastAsia="黑体" w:cs="黑体"/>
          <w:snapToGrid/>
          <w:kern w:val="2"/>
          <w:sz w:val="32"/>
          <w:szCs w:val="32"/>
          <w:lang w:val="en-US" w:eastAsia="zh-CN" w:bidi="ar"/>
        </w:rPr>
        <w:t>第</w:t>
      </w:r>
      <w:r>
        <w:rPr>
          <w:rFonts w:hint="eastAsia" w:ascii="宋体" w:hAnsi="宋体" w:eastAsia="黑体" w:cs="黑体"/>
          <w:i w:val="0"/>
          <w:iCs w:val="0"/>
          <w:snapToGrid/>
          <w:kern w:val="2"/>
          <w:sz w:val="32"/>
          <w:szCs w:val="32"/>
          <w:u w:val="none"/>
          <w:lang w:val="en-US" w:eastAsia="zh-CN" w:bidi="ar"/>
        </w:rPr>
        <w:t>十三</w:t>
      </w:r>
      <w:r>
        <w:rPr>
          <w:rFonts w:hint="eastAsia" w:ascii="宋体" w:hAnsi="宋体" w:eastAsia="黑体" w:cs="黑体"/>
          <w:snapToGrid/>
          <w:kern w:val="2"/>
          <w:sz w:val="32"/>
          <w:szCs w:val="32"/>
          <w:lang w:val="en-US" w:eastAsia="zh-CN" w:bidi="ar"/>
        </w:rPr>
        <w:t>条</w:t>
      </w:r>
      <w:r>
        <w:rPr>
          <w:rFonts w:hint="eastAsia" w:ascii="宋体" w:hAnsi="宋体" w:eastAsia="仿宋_GB2312" w:cs="仿宋_GB2312"/>
          <w:snapToGrid w:val="0"/>
          <w:kern w:val="0"/>
          <w:sz w:val="32"/>
          <w:szCs w:val="32"/>
          <w:lang w:val="en-US" w:eastAsia="zh-CN" w:bidi="ar"/>
        </w:rPr>
        <w:t xml:space="preserve">  各级人民政府、政府统计机构和有关部门</w:t>
      </w:r>
      <w:r>
        <w:rPr>
          <w:rFonts w:hint="eastAsia" w:ascii="宋体" w:hAnsi="宋体" w:eastAsia="仿宋_GB2312" w:cs="黑体"/>
          <w:snapToGrid w:val="0"/>
          <w:kern w:val="0"/>
          <w:sz w:val="32"/>
          <w:szCs w:val="32"/>
          <w:lang w:val="en-US" w:eastAsia="zh-CN" w:bidi="ar"/>
        </w:rPr>
        <w:t>可以根据统计工作需要</w:t>
      </w:r>
      <w:r>
        <w:rPr>
          <w:rFonts w:hint="eastAsia" w:ascii="宋体" w:hAnsi="宋体" w:eastAsia="仿宋_GB2312" w:cs="仿宋_GB2312"/>
          <w:i w:val="0"/>
          <w:iCs w:val="0"/>
          <w:snapToGrid w:val="0"/>
          <w:kern w:val="0"/>
          <w:sz w:val="32"/>
          <w:szCs w:val="32"/>
          <w:u w:val="none"/>
          <w:lang w:val="en-US" w:eastAsia="zh-CN" w:bidi="ar"/>
        </w:rPr>
        <w:t>，</w:t>
      </w:r>
      <w:r>
        <w:rPr>
          <w:rFonts w:hint="eastAsia" w:ascii="宋体" w:hAnsi="宋体" w:eastAsia="仿宋_GB2312" w:cs="仿宋_GB2312"/>
          <w:snapToGrid w:val="0"/>
          <w:kern w:val="0"/>
          <w:sz w:val="32"/>
          <w:szCs w:val="32"/>
          <w:lang w:val="en-US" w:eastAsia="zh-CN" w:bidi="ar"/>
        </w:rPr>
        <w:t>通过政府购买服务的方式，</w:t>
      </w:r>
      <w:r>
        <w:rPr>
          <w:rFonts w:hint="eastAsia" w:ascii="宋体" w:hAnsi="宋体" w:eastAsia="仿宋_GB2312" w:cs="黑体"/>
          <w:snapToGrid w:val="0"/>
          <w:kern w:val="0"/>
          <w:sz w:val="32"/>
          <w:szCs w:val="32"/>
          <w:lang w:val="en-US" w:eastAsia="zh-CN" w:bidi="ar"/>
        </w:rPr>
        <w:t>依法</w:t>
      </w:r>
      <w:r>
        <w:rPr>
          <w:rFonts w:hint="eastAsia" w:ascii="宋体" w:hAnsi="宋体" w:eastAsia="仿宋_GB2312" w:cs="仿宋_GB2312"/>
          <w:snapToGrid w:val="0"/>
          <w:kern w:val="0"/>
          <w:sz w:val="32"/>
          <w:szCs w:val="32"/>
          <w:lang w:val="en-US" w:eastAsia="zh-CN" w:bidi="ar"/>
        </w:rPr>
        <w:t>委托开展调查方案设计、软件开发、现场调查、数据处理、研究分析等活动。</w:t>
      </w:r>
      <w:r>
        <w:rPr>
          <w:rFonts w:hint="eastAsia" w:ascii="宋体" w:hAnsi="宋体" w:eastAsia="仿宋_GB2312" w:cs="仿宋_GB2312"/>
          <w:i w:val="0"/>
          <w:iCs w:val="0"/>
          <w:snapToGrid w:val="0"/>
          <w:kern w:val="0"/>
          <w:sz w:val="32"/>
          <w:szCs w:val="32"/>
          <w:u w:val="none"/>
          <w:lang w:val="en-US" w:eastAsia="zh-CN" w:bidi="ar"/>
        </w:rPr>
        <w:t>受托方应当在受委托的权限和范围内开展相关统计活动，</w:t>
      </w:r>
      <w:r>
        <w:rPr>
          <w:rFonts w:hint="eastAsia" w:ascii="宋体" w:hAnsi="宋体" w:eastAsia="仿宋_GB2312" w:cs="黑体"/>
          <w:i w:val="0"/>
          <w:iCs w:val="0"/>
          <w:snapToGrid w:val="0"/>
          <w:kern w:val="0"/>
          <w:sz w:val="32"/>
          <w:szCs w:val="32"/>
          <w:u w:val="none"/>
          <w:lang w:val="en-US" w:eastAsia="zh-CN" w:bidi="ar"/>
        </w:rPr>
        <w:t>严格遵守统计调查制度和保密规定，保证搜集、整理的统计资料的真实性、准确性、完整性和及时性</w:t>
      </w:r>
      <w:r>
        <w:rPr>
          <w:rFonts w:hint="eastAsia" w:ascii="宋体" w:hAnsi="宋体" w:eastAsia="仿宋_GB2312" w:cs="仿宋_GB2312"/>
          <w:i w:val="0"/>
          <w:iCs w:val="0"/>
          <w:snapToGrid w:val="0"/>
          <w:kern w:val="0"/>
          <w:sz w:val="32"/>
          <w:szCs w:val="32"/>
          <w:u w:val="none"/>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i w:val="0"/>
          <w:iCs w:val="0"/>
          <w:snapToGrid w:val="0"/>
          <w:kern w:val="0"/>
          <w:sz w:val="32"/>
          <w:szCs w:val="32"/>
          <w:u w:val="none"/>
          <w:lang w:val="en-US" w:eastAsia="zh-CN" w:bidi="ar"/>
        </w:rPr>
      </w:pPr>
      <w:r>
        <w:rPr>
          <w:rFonts w:hint="eastAsia" w:ascii="宋体" w:hAnsi="宋体" w:eastAsia="仿宋_GB2312" w:cs="仿宋_GB2312"/>
          <w:i w:val="0"/>
          <w:iCs w:val="0"/>
          <w:snapToGrid w:val="0"/>
          <w:kern w:val="0"/>
          <w:sz w:val="32"/>
          <w:szCs w:val="32"/>
          <w:u w:val="none"/>
          <w:lang w:val="en-US" w:eastAsia="zh-CN" w:bidi="ar"/>
        </w:rPr>
        <w:t>政府统计机构应当加强对采取政府购买服务方式委托开展的统计活动的监督管理。</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snapToGrid w:val="0"/>
          <w:kern w:val="0"/>
          <w:sz w:val="32"/>
          <w:szCs w:val="32"/>
          <w:lang w:val="en-US" w:eastAsia="zh-CN" w:bidi="ar"/>
        </w:rPr>
      </w:pPr>
      <w:r>
        <w:rPr>
          <w:rFonts w:hint="eastAsia" w:ascii="宋体" w:hAnsi="宋体" w:eastAsia="黑体" w:cs="黑体"/>
          <w:snapToGrid/>
          <w:kern w:val="2"/>
          <w:sz w:val="32"/>
          <w:szCs w:val="32"/>
          <w:lang w:val="en-US" w:eastAsia="zh-CN" w:bidi="ar"/>
        </w:rPr>
        <w:t>第</w:t>
      </w:r>
      <w:r>
        <w:rPr>
          <w:rFonts w:hint="eastAsia" w:ascii="宋体" w:hAnsi="宋体" w:eastAsia="黑体" w:cs="黑体"/>
          <w:i w:val="0"/>
          <w:iCs w:val="0"/>
          <w:snapToGrid/>
          <w:kern w:val="2"/>
          <w:sz w:val="32"/>
          <w:szCs w:val="32"/>
          <w:u w:val="none"/>
          <w:lang w:val="en-US" w:eastAsia="zh-CN" w:bidi="ar"/>
        </w:rPr>
        <w:t>十四</w:t>
      </w:r>
      <w:r>
        <w:rPr>
          <w:rFonts w:hint="eastAsia" w:ascii="宋体" w:hAnsi="宋体" w:eastAsia="黑体" w:cs="黑体"/>
          <w:snapToGrid/>
          <w:kern w:val="2"/>
          <w:sz w:val="32"/>
          <w:szCs w:val="32"/>
          <w:lang w:val="en-US" w:eastAsia="zh-CN" w:bidi="ar"/>
        </w:rPr>
        <w:t>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i w:val="0"/>
          <w:iCs w:val="0"/>
          <w:snapToGrid w:val="0"/>
          <w:kern w:val="0"/>
          <w:sz w:val="32"/>
          <w:szCs w:val="32"/>
          <w:u w:val="none"/>
          <w:lang w:val="en-US" w:eastAsia="zh-CN" w:bidi="ar"/>
        </w:rPr>
        <w:t>政府统计机构和有关部门</w:t>
      </w:r>
      <w:r>
        <w:rPr>
          <w:rFonts w:hint="eastAsia" w:ascii="宋体" w:hAnsi="宋体" w:eastAsia="仿宋_GB2312" w:cs="仿宋_GB2312"/>
          <w:snapToGrid w:val="0"/>
          <w:kern w:val="0"/>
          <w:sz w:val="32"/>
          <w:szCs w:val="32"/>
          <w:lang w:val="en-US" w:eastAsia="zh-CN" w:bidi="ar"/>
        </w:rPr>
        <w:t>制定统计调查项目应当论证项目的必要性、可行性和科学性，控制调查范围、频率和指标数量。</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snapToGrid w:val="0"/>
          <w:kern w:val="0"/>
          <w:sz w:val="32"/>
          <w:szCs w:val="32"/>
          <w:lang w:val="en-US" w:eastAsia="zh-CN" w:bidi="ar"/>
        </w:rPr>
      </w:pPr>
      <w:r>
        <w:rPr>
          <w:rFonts w:hint="eastAsia" w:ascii="宋体" w:hAnsi="宋体" w:eastAsia="黑体" w:cs="黑体"/>
          <w:kern w:val="2"/>
          <w:sz w:val="32"/>
          <w:szCs w:val="32"/>
          <w:lang w:val="en-US" w:eastAsia="zh-CN" w:bidi="ar"/>
        </w:rPr>
        <w:t>第</w:t>
      </w:r>
      <w:r>
        <w:rPr>
          <w:rFonts w:hint="eastAsia" w:ascii="宋体" w:hAnsi="宋体" w:eastAsia="黑体" w:cs="黑体"/>
          <w:i w:val="0"/>
          <w:iCs w:val="0"/>
          <w:kern w:val="2"/>
          <w:sz w:val="32"/>
          <w:szCs w:val="32"/>
          <w:u w:val="none"/>
          <w:lang w:val="en-US" w:eastAsia="zh-CN" w:bidi="ar"/>
        </w:rPr>
        <w:t>十五</w:t>
      </w:r>
      <w:r>
        <w:rPr>
          <w:rFonts w:hint="eastAsia" w:ascii="宋体" w:hAnsi="宋体" w:eastAsia="黑体" w:cs="黑体"/>
          <w:kern w:val="2"/>
          <w:sz w:val="32"/>
          <w:szCs w:val="32"/>
          <w:lang w:val="en-US" w:eastAsia="zh-CN" w:bidi="ar"/>
        </w:rPr>
        <w:t>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snapToGrid w:val="0"/>
          <w:kern w:val="0"/>
          <w:sz w:val="32"/>
          <w:szCs w:val="32"/>
          <w:lang w:val="en-US" w:eastAsia="zh-CN" w:bidi="ar"/>
        </w:rPr>
        <w:t>政府统计机构应当在</w:t>
      </w:r>
      <w:r>
        <w:rPr>
          <w:rFonts w:hint="eastAsia" w:ascii="宋体" w:hAnsi="宋体" w:eastAsia="仿宋_GB2312" w:cs="仿宋_GB2312"/>
          <w:i w:val="0"/>
          <w:iCs w:val="0"/>
          <w:snapToGrid w:val="0"/>
          <w:kern w:val="0"/>
          <w:sz w:val="32"/>
          <w:szCs w:val="32"/>
          <w:u w:val="none"/>
          <w:lang w:val="en-US" w:eastAsia="zh-CN" w:bidi="ar"/>
        </w:rPr>
        <w:t>统计调查项目</w:t>
      </w:r>
      <w:r>
        <w:rPr>
          <w:rFonts w:hint="eastAsia" w:ascii="宋体" w:hAnsi="宋体" w:eastAsia="仿宋_GB2312" w:cs="仿宋_GB2312"/>
          <w:snapToGrid w:val="0"/>
          <w:kern w:val="0"/>
          <w:sz w:val="32"/>
          <w:szCs w:val="32"/>
          <w:lang w:val="en-US" w:eastAsia="zh-CN" w:bidi="ar"/>
        </w:rPr>
        <w:t>批准之日起</w:t>
      </w:r>
      <w:r>
        <w:rPr>
          <w:rFonts w:hint="eastAsia" w:ascii="宋体" w:hAnsi="宋体" w:eastAsia="仿宋_GB2312" w:cs="仿宋_GB2312"/>
          <w:kern w:val="0"/>
          <w:sz w:val="32"/>
          <w:szCs w:val="32"/>
          <w:lang w:val="en-US" w:eastAsia="zh-CN" w:bidi="ar"/>
        </w:rPr>
        <w:t>七</w:t>
      </w:r>
      <w:r>
        <w:rPr>
          <w:rFonts w:hint="eastAsia" w:ascii="宋体" w:hAnsi="宋体" w:eastAsia="仿宋_GB2312" w:cs="仿宋_GB2312"/>
          <w:snapToGrid w:val="0"/>
          <w:kern w:val="0"/>
          <w:sz w:val="32"/>
          <w:szCs w:val="32"/>
          <w:lang w:val="en-US" w:eastAsia="zh-CN" w:bidi="ar"/>
        </w:rPr>
        <w:t>个工作日内通过门户网站等渠道，公布其批准的项目</w:t>
      </w:r>
      <w:r>
        <w:rPr>
          <w:rFonts w:hint="eastAsia" w:ascii="宋体" w:hAnsi="宋体" w:eastAsia="仿宋_GB2312" w:cs="仿宋_GB2312"/>
          <w:i w:val="0"/>
          <w:iCs w:val="0"/>
          <w:snapToGrid w:val="0"/>
          <w:kern w:val="0"/>
          <w:sz w:val="32"/>
          <w:szCs w:val="32"/>
          <w:u w:val="none"/>
          <w:lang w:val="en-US" w:eastAsia="zh-CN" w:bidi="ar"/>
        </w:rPr>
        <w:t>的</w:t>
      </w:r>
      <w:r>
        <w:rPr>
          <w:rFonts w:hint="eastAsia" w:ascii="宋体" w:hAnsi="宋体" w:eastAsia="仿宋_GB2312" w:cs="仿宋_GB2312"/>
          <w:snapToGrid w:val="0"/>
          <w:kern w:val="0"/>
          <w:sz w:val="32"/>
          <w:szCs w:val="32"/>
          <w:lang w:val="en-US" w:eastAsia="zh-CN" w:bidi="ar"/>
        </w:rPr>
        <w:t>名称、组织实施机关、统计调查制度的主要内容、有效期限等</w:t>
      </w:r>
      <w:r>
        <w:rPr>
          <w:rFonts w:hint="eastAsia" w:ascii="宋体" w:hAnsi="宋体" w:cs="仿宋_GB2312"/>
          <w:snapToGrid w:val="0"/>
          <w:kern w:val="0"/>
          <w:sz w:val="32"/>
          <w:szCs w:val="32"/>
          <w:lang w:val="en-US" w:eastAsia="zh-CN" w:bidi="ar"/>
        </w:rPr>
        <w:t>，</w:t>
      </w:r>
      <w:r>
        <w:rPr>
          <w:rFonts w:hint="eastAsia" w:ascii="宋体" w:hAnsi="宋体" w:eastAsia="仿宋_GB2312" w:cs="仿宋_GB2312"/>
          <w:snapToGrid w:val="0"/>
          <w:kern w:val="0"/>
          <w:sz w:val="32"/>
          <w:szCs w:val="32"/>
          <w:lang w:val="en-US" w:eastAsia="zh-CN" w:bidi="ar"/>
        </w:rPr>
        <w:t>涉及国家秘密的统计调查项目除外。</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snapToGrid w:val="0"/>
          <w:kern w:val="0"/>
          <w:sz w:val="32"/>
          <w:szCs w:val="32"/>
          <w:lang w:val="en-US" w:eastAsia="zh-CN" w:bidi="ar"/>
        </w:rPr>
      </w:pPr>
      <w:r>
        <w:rPr>
          <w:rFonts w:hint="eastAsia" w:ascii="宋体" w:hAnsi="宋体" w:eastAsia="黑体" w:cs="黑体"/>
          <w:kern w:val="2"/>
          <w:sz w:val="32"/>
          <w:szCs w:val="32"/>
          <w:lang w:val="en-US" w:eastAsia="zh-CN" w:bidi="ar"/>
        </w:rPr>
        <w:t>第</w:t>
      </w:r>
      <w:r>
        <w:rPr>
          <w:rFonts w:hint="eastAsia" w:ascii="宋体" w:hAnsi="宋体" w:eastAsia="黑体" w:cs="黑体"/>
          <w:i w:val="0"/>
          <w:iCs w:val="0"/>
          <w:kern w:val="2"/>
          <w:sz w:val="32"/>
          <w:szCs w:val="32"/>
          <w:u w:val="none"/>
          <w:lang w:val="en-US" w:eastAsia="zh-CN" w:bidi="ar"/>
        </w:rPr>
        <w:t>十六</w:t>
      </w:r>
      <w:r>
        <w:rPr>
          <w:rFonts w:hint="eastAsia" w:ascii="宋体" w:hAnsi="宋体" w:eastAsia="黑体" w:cs="黑体"/>
          <w:kern w:val="2"/>
          <w:sz w:val="32"/>
          <w:szCs w:val="32"/>
          <w:lang w:val="en-US" w:eastAsia="zh-CN" w:bidi="ar"/>
        </w:rPr>
        <w:t>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snapToGrid w:val="0"/>
          <w:kern w:val="0"/>
          <w:sz w:val="32"/>
          <w:szCs w:val="32"/>
          <w:lang w:val="en-US" w:eastAsia="zh-CN" w:bidi="ar"/>
        </w:rPr>
        <w:t>统计调查项目组织实施机关应当向统计调查对象说明统计调查制度内容、法定填报义务、填报要求以及相关的法定权利等，并提供业务指导、培训、咨询等服务。</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snapToGrid w:val="0"/>
          <w:kern w:val="0"/>
          <w:sz w:val="32"/>
          <w:szCs w:val="32"/>
          <w:lang w:val="en-US" w:eastAsia="zh-CN" w:bidi="ar"/>
        </w:rPr>
      </w:pPr>
      <w:r>
        <w:rPr>
          <w:rFonts w:hint="eastAsia" w:ascii="宋体" w:hAnsi="宋体" w:eastAsia="黑体" w:cs="黑体"/>
          <w:snapToGrid/>
          <w:kern w:val="2"/>
          <w:sz w:val="32"/>
          <w:szCs w:val="32"/>
          <w:lang w:val="en-US" w:eastAsia="zh-CN" w:bidi="ar"/>
        </w:rPr>
        <w:t>第</w:t>
      </w:r>
      <w:r>
        <w:rPr>
          <w:rFonts w:hint="eastAsia" w:ascii="宋体" w:hAnsi="宋体" w:eastAsia="黑体" w:cs="黑体"/>
          <w:i w:val="0"/>
          <w:iCs w:val="0"/>
          <w:snapToGrid/>
          <w:kern w:val="2"/>
          <w:sz w:val="32"/>
          <w:szCs w:val="32"/>
          <w:u w:val="none"/>
          <w:lang w:val="en-US" w:eastAsia="zh-CN" w:bidi="ar"/>
        </w:rPr>
        <w:t>十七</w:t>
      </w:r>
      <w:r>
        <w:rPr>
          <w:rFonts w:hint="eastAsia" w:ascii="宋体" w:hAnsi="宋体" w:eastAsia="黑体" w:cs="黑体"/>
          <w:snapToGrid/>
          <w:kern w:val="2"/>
          <w:sz w:val="32"/>
          <w:szCs w:val="32"/>
          <w:lang w:val="en-US" w:eastAsia="zh-CN" w:bidi="ar"/>
        </w:rPr>
        <w:t>条</w:t>
      </w:r>
      <w:r>
        <w:rPr>
          <w:rFonts w:hint="eastAsia" w:ascii="宋体" w:hAnsi="宋体" w:eastAsia="仿宋_GB2312" w:cs="仿宋_GB2312"/>
          <w:snapToGrid w:val="0"/>
          <w:kern w:val="0"/>
          <w:sz w:val="32"/>
          <w:szCs w:val="32"/>
          <w:lang w:val="en-US" w:eastAsia="zh-CN" w:bidi="ar"/>
        </w:rPr>
        <w:t xml:space="preserve">  统计调查应当按照统计调查制度组织实施。变更统计调查制度的内容，应当报经原审批机关批准。</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snapToGrid w:val="0"/>
          <w:kern w:val="0"/>
          <w:sz w:val="32"/>
          <w:szCs w:val="32"/>
          <w:lang w:val="en-US" w:eastAsia="zh-CN" w:bidi="ar"/>
        </w:rPr>
      </w:pPr>
      <w:r>
        <w:rPr>
          <w:rFonts w:hint="eastAsia" w:ascii="宋体" w:hAnsi="宋体" w:eastAsia="黑体" w:cs="黑体"/>
          <w:kern w:val="2"/>
          <w:sz w:val="32"/>
          <w:szCs w:val="32"/>
          <w:lang w:val="en-US" w:eastAsia="zh-CN" w:bidi="ar"/>
        </w:rPr>
        <w:t>第</w:t>
      </w:r>
      <w:r>
        <w:rPr>
          <w:rFonts w:hint="eastAsia" w:ascii="宋体" w:hAnsi="宋体" w:eastAsia="黑体" w:cs="黑体"/>
          <w:i w:val="0"/>
          <w:iCs w:val="0"/>
          <w:kern w:val="2"/>
          <w:sz w:val="32"/>
          <w:szCs w:val="32"/>
          <w:u w:val="none"/>
          <w:lang w:val="en-US" w:eastAsia="zh-CN" w:bidi="ar"/>
        </w:rPr>
        <w:t>十八</w:t>
      </w:r>
      <w:r>
        <w:rPr>
          <w:rFonts w:hint="eastAsia" w:ascii="宋体" w:hAnsi="宋体" w:eastAsia="黑体" w:cs="黑体"/>
          <w:kern w:val="2"/>
          <w:sz w:val="32"/>
          <w:szCs w:val="32"/>
          <w:lang w:val="en-US" w:eastAsia="zh-CN" w:bidi="ar"/>
        </w:rPr>
        <w:t>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snapToGrid w:val="0"/>
          <w:kern w:val="0"/>
          <w:sz w:val="32"/>
          <w:szCs w:val="32"/>
          <w:lang w:val="en-US" w:eastAsia="zh-CN" w:bidi="ar"/>
        </w:rPr>
        <w:t>政府统计机构和有关部门以及乡、镇人民政府，应当建立健全统计资料存储备份机制，防止统计资料毁损、灭失。</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kern w:val="0"/>
          <w:sz w:val="32"/>
          <w:szCs w:val="32"/>
          <w:lang w:val="en-US"/>
        </w:rPr>
      </w:pPr>
      <w:r>
        <w:rPr>
          <w:rFonts w:hint="eastAsia" w:ascii="宋体" w:hAnsi="宋体" w:eastAsia="黑体" w:cs="黑体"/>
          <w:kern w:val="2"/>
          <w:sz w:val="32"/>
          <w:szCs w:val="32"/>
          <w:lang w:val="en-US" w:eastAsia="zh-CN" w:bidi="ar"/>
        </w:rPr>
        <w:t>第</w:t>
      </w:r>
      <w:r>
        <w:rPr>
          <w:rFonts w:hint="eastAsia" w:ascii="宋体" w:hAnsi="宋体" w:eastAsia="黑体" w:cs="黑体"/>
          <w:i w:val="0"/>
          <w:iCs w:val="0"/>
          <w:kern w:val="2"/>
          <w:sz w:val="32"/>
          <w:szCs w:val="32"/>
          <w:u w:val="none"/>
          <w:lang w:val="en-US" w:eastAsia="zh-CN" w:bidi="ar"/>
        </w:rPr>
        <w:t>十九</w:t>
      </w:r>
      <w:r>
        <w:rPr>
          <w:rFonts w:hint="eastAsia" w:ascii="宋体" w:hAnsi="宋体" w:eastAsia="黑体" w:cs="黑体"/>
          <w:kern w:val="2"/>
          <w:sz w:val="32"/>
          <w:szCs w:val="32"/>
          <w:lang w:val="en-US" w:eastAsia="zh-CN" w:bidi="ar"/>
        </w:rPr>
        <w:t>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snapToGrid w:val="0"/>
          <w:kern w:val="0"/>
          <w:sz w:val="32"/>
          <w:szCs w:val="32"/>
          <w:lang w:val="en-US" w:eastAsia="zh-CN" w:bidi="ar"/>
        </w:rPr>
        <w:t>政府统计机构应当制定并公开年度统计资料公布计划，明确统计资料公布的时间、内容、方式等，并按照计划向社会公布。不能按照计划公布的，应当提前向社会公告并说明理由。</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right="0" w:rightChars="0" w:firstLine="632" w:firstLineChars="200"/>
        <w:jc w:val="both"/>
        <w:textAlignment w:val="auto"/>
        <w:rPr>
          <w:rFonts w:hint="eastAsia" w:ascii="宋体" w:hAnsi="宋体" w:eastAsia="仿宋_GB2312" w:cs="黑体"/>
          <w:snapToGrid w:val="0"/>
          <w:kern w:val="0"/>
          <w:sz w:val="32"/>
          <w:szCs w:val="32"/>
          <w:lang w:val="en-US" w:eastAsia="zh-CN" w:bidi="ar"/>
        </w:rPr>
      </w:pPr>
      <w:r>
        <w:rPr>
          <w:rFonts w:hint="eastAsia" w:ascii="宋体" w:hAnsi="宋体" w:eastAsia="黑体" w:cs="黑体"/>
          <w:kern w:val="2"/>
          <w:sz w:val="32"/>
          <w:szCs w:val="32"/>
          <w:lang w:val="en-US" w:eastAsia="zh-CN" w:bidi="ar"/>
        </w:rPr>
        <w:t>第二十条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snapToGrid w:val="0"/>
          <w:kern w:val="0"/>
          <w:sz w:val="32"/>
          <w:szCs w:val="32"/>
          <w:lang w:val="en-US" w:eastAsia="zh-CN" w:bidi="ar"/>
        </w:rPr>
        <w:t>政府统计机构和有关部门应当建立健全统计资料公布制度，加强统计资料公布的统筹管理，保障公布资料的</w:t>
      </w:r>
      <w:r>
        <w:rPr>
          <w:rFonts w:hint="eastAsia" w:ascii="宋体" w:hAnsi="宋体" w:eastAsia="仿宋_GB2312" w:cs="黑体"/>
          <w:snapToGrid w:val="0"/>
          <w:kern w:val="0"/>
          <w:sz w:val="32"/>
          <w:szCs w:val="32"/>
          <w:lang w:val="en-US" w:eastAsia="zh-CN" w:bidi="ar"/>
        </w:rPr>
        <w:t>真实性、</w:t>
      </w:r>
      <w:r>
        <w:rPr>
          <w:rFonts w:hint="eastAsia" w:ascii="宋体" w:hAnsi="宋体" w:eastAsia="仿宋_GB2312" w:cs="仿宋_GB2312"/>
          <w:snapToGrid w:val="0"/>
          <w:kern w:val="0"/>
          <w:sz w:val="32"/>
          <w:szCs w:val="32"/>
          <w:lang w:val="en-US" w:eastAsia="zh-CN" w:bidi="ar"/>
        </w:rPr>
        <w:t>准确性、及时性和一致性。</w:t>
      </w:r>
      <w:r>
        <w:rPr>
          <w:rFonts w:hint="eastAsia" w:ascii="宋体" w:hAnsi="宋体" w:eastAsia="仿宋_GB2312" w:cs="黑体"/>
          <w:snapToGrid w:val="0"/>
          <w:kern w:val="0"/>
          <w:sz w:val="32"/>
          <w:szCs w:val="32"/>
          <w:lang w:val="en-US" w:eastAsia="zh-CN" w:bidi="ar"/>
        </w:rPr>
        <w:t>修订已公布的统计资料，应当说明修订依据和情况。</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kern w:val="0"/>
          <w:sz w:val="32"/>
          <w:szCs w:val="32"/>
          <w:lang w:val="en-US"/>
        </w:rPr>
      </w:pPr>
      <w:r>
        <w:rPr>
          <w:rFonts w:hint="eastAsia" w:ascii="宋体" w:hAnsi="宋体" w:eastAsia="仿宋_GB2312" w:cs="仿宋_GB2312"/>
          <w:snapToGrid w:val="0"/>
          <w:kern w:val="0"/>
          <w:sz w:val="32"/>
          <w:szCs w:val="32"/>
          <w:lang w:val="en-US" w:eastAsia="zh-CN" w:bidi="ar"/>
        </w:rPr>
        <w:t>各行政区域</w:t>
      </w:r>
      <w:r>
        <w:rPr>
          <w:rFonts w:hint="eastAsia" w:ascii="宋体" w:hAnsi="宋体" w:eastAsia="仿宋_GB2312" w:cs="仿宋_GB2312"/>
          <w:i w:val="0"/>
          <w:iCs w:val="0"/>
          <w:snapToGrid w:val="0"/>
          <w:kern w:val="0"/>
          <w:sz w:val="32"/>
          <w:szCs w:val="32"/>
          <w:u w:val="none"/>
          <w:lang w:val="en-US" w:eastAsia="zh-CN" w:bidi="ar"/>
        </w:rPr>
        <w:t>的</w:t>
      </w:r>
      <w:r>
        <w:rPr>
          <w:rFonts w:hint="eastAsia" w:ascii="宋体" w:hAnsi="宋体" w:eastAsia="仿宋_GB2312" w:cs="仿宋_GB2312"/>
          <w:snapToGrid w:val="0"/>
          <w:kern w:val="0"/>
          <w:sz w:val="32"/>
          <w:szCs w:val="32"/>
          <w:lang w:val="en-US" w:eastAsia="zh-CN" w:bidi="ar"/>
        </w:rPr>
        <w:t>统计数据，以政府统计机构公布的数据为准。</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right="0" w:rightChars="0"/>
        <w:jc w:val="both"/>
        <w:textAlignment w:val="auto"/>
        <w:rPr>
          <w:rFonts w:hint="eastAsia" w:ascii="宋体" w:hAnsi="宋体" w:eastAsia="仿宋_GB2312" w:cs="仿宋_GB2312"/>
          <w:snapToGrid w:val="0"/>
          <w:kern w:val="0"/>
          <w:sz w:val="32"/>
          <w:szCs w:val="32"/>
          <w:lang w:val="en-US" w:eastAsia="zh-CN" w:bidi="ar"/>
        </w:rPr>
      </w:pPr>
      <w:r>
        <w:rPr>
          <w:rFonts w:hint="eastAsia" w:ascii="宋体" w:hAnsi="宋体" w:eastAsia="仿宋_GB2312" w:cs="仿宋_GB2312"/>
          <w:snapToGrid w:val="0"/>
          <w:kern w:val="0"/>
          <w:sz w:val="32"/>
          <w:szCs w:val="32"/>
          <w:lang w:val="en-US" w:eastAsia="zh-CN" w:bidi="ar"/>
        </w:rPr>
        <w:t>属于政府统计机构公布范围的统计数据，有关部门不再另行公布；确需公布的，应当与政府统计机构公布的数据保持一致。</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i w:val="0"/>
          <w:iCs w:val="0"/>
          <w:snapToGrid w:val="0"/>
          <w:kern w:val="0"/>
          <w:sz w:val="32"/>
          <w:szCs w:val="32"/>
          <w:highlight w:val="none"/>
          <w:u w:val="none"/>
          <w:lang w:val="en-US" w:eastAsia="zh-CN" w:bidi="ar"/>
        </w:rPr>
      </w:pPr>
      <w:r>
        <w:rPr>
          <w:rFonts w:hint="eastAsia" w:ascii="宋体" w:hAnsi="宋体" w:eastAsia="黑体" w:cs="黑体"/>
          <w:i w:val="0"/>
          <w:iCs w:val="0"/>
          <w:kern w:val="2"/>
          <w:sz w:val="32"/>
          <w:szCs w:val="32"/>
          <w:u w:val="none"/>
          <w:lang w:val="en-US" w:eastAsia="zh-CN" w:bidi="ar"/>
        </w:rPr>
        <w:t>第二十一条</w:t>
      </w:r>
      <w:r>
        <w:rPr>
          <w:rFonts w:hint="eastAsia" w:ascii="宋体" w:hAnsi="宋体" w:eastAsia="仿宋_GB2312" w:cs="仿宋_GB2312"/>
          <w:i w:val="0"/>
          <w:iCs w:val="0"/>
          <w:kern w:val="2"/>
          <w:sz w:val="32"/>
          <w:szCs w:val="32"/>
          <w:u w:val="none"/>
          <w:lang w:val="en-US" w:eastAsia="zh-CN" w:bidi="ar"/>
        </w:rPr>
        <w:t xml:space="preserve">  </w:t>
      </w:r>
      <w:r>
        <w:rPr>
          <w:rFonts w:hint="eastAsia" w:ascii="宋体" w:hAnsi="宋体" w:eastAsia="仿宋_GB2312" w:cs="仿宋_GB2312"/>
          <w:i w:val="0"/>
          <w:iCs w:val="0"/>
          <w:snapToGrid w:val="0"/>
          <w:kern w:val="0"/>
          <w:sz w:val="32"/>
          <w:szCs w:val="32"/>
          <w:u w:val="none"/>
          <w:lang w:val="en-US" w:eastAsia="zh-CN" w:bidi="ar"/>
        </w:rPr>
        <w:t>任何单位和个人不得要求政府统计机构提供统计调查中获得的能够识别或者推断单个统计调查对象身份的资料</w:t>
      </w:r>
      <w:r>
        <w:rPr>
          <w:rFonts w:hint="eastAsia" w:ascii="宋体" w:hAnsi="宋体" w:cs="仿宋_GB2312"/>
          <w:i w:val="0"/>
          <w:iCs w:val="0"/>
          <w:snapToGrid w:val="0"/>
          <w:kern w:val="0"/>
          <w:sz w:val="32"/>
          <w:szCs w:val="32"/>
          <w:u w:val="none"/>
          <w:lang w:val="en-US" w:eastAsia="zh-CN" w:bidi="ar"/>
        </w:rPr>
        <w:t>，</w:t>
      </w:r>
      <w:r>
        <w:rPr>
          <w:rFonts w:hint="eastAsia" w:ascii="宋体" w:hAnsi="宋体" w:eastAsia="仿宋_GB2312" w:cs="黑体"/>
          <w:i w:val="0"/>
          <w:iCs w:val="0"/>
          <w:snapToGrid w:val="0"/>
          <w:kern w:val="0"/>
          <w:sz w:val="32"/>
          <w:szCs w:val="32"/>
          <w:highlight w:val="none"/>
          <w:u w:val="none"/>
          <w:lang w:val="en-US" w:eastAsia="zh-CN" w:bidi="ar"/>
        </w:rPr>
        <w:t>作为各项评比表彰和资格认定依据</w:t>
      </w:r>
      <w:r>
        <w:rPr>
          <w:rFonts w:hint="eastAsia" w:ascii="宋体" w:hAnsi="宋体" w:eastAsia="仿宋_GB2312" w:cs="仿宋_GB2312"/>
          <w:i w:val="0"/>
          <w:iCs w:val="0"/>
          <w:snapToGrid w:val="0"/>
          <w:kern w:val="0"/>
          <w:sz w:val="32"/>
          <w:szCs w:val="32"/>
          <w:highlight w:val="none"/>
          <w:u w:val="none"/>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snapToGrid w:val="0"/>
          <w:kern w:val="0"/>
          <w:sz w:val="32"/>
          <w:szCs w:val="32"/>
          <w:lang w:val="en-US" w:eastAsia="zh-CN" w:bidi="ar"/>
        </w:rPr>
      </w:pPr>
      <w:r>
        <w:rPr>
          <w:rFonts w:hint="eastAsia" w:ascii="宋体" w:hAnsi="宋体" w:eastAsia="黑体" w:cs="黑体"/>
          <w:kern w:val="2"/>
          <w:sz w:val="32"/>
          <w:szCs w:val="32"/>
          <w:lang w:val="en-US" w:eastAsia="zh-CN" w:bidi="ar"/>
        </w:rPr>
        <w:t>第</w:t>
      </w:r>
      <w:r>
        <w:rPr>
          <w:rFonts w:hint="eastAsia" w:ascii="宋体" w:hAnsi="宋体" w:eastAsia="黑体" w:cs="黑体"/>
          <w:i w:val="0"/>
          <w:iCs w:val="0"/>
          <w:kern w:val="2"/>
          <w:sz w:val="32"/>
          <w:szCs w:val="32"/>
          <w:u w:val="none"/>
          <w:lang w:val="en-US" w:eastAsia="zh-CN" w:bidi="ar"/>
        </w:rPr>
        <w:t>二十二</w:t>
      </w:r>
      <w:r>
        <w:rPr>
          <w:rFonts w:hint="eastAsia" w:ascii="宋体" w:hAnsi="宋体" w:eastAsia="黑体" w:cs="黑体"/>
          <w:kern w:val="2"/>
          <w:sz w:val="32"/>
          <w:szCs w:val="32"/>
          <w:lang w:val="en-US" w:eastAsia="zh-CN" w:bidi="ar"/>
        </w:rPr>
        <w:t>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snapToGrid w:val="0"/>
          <w:kern w:val="0"/>
          <w:sz w:val="32"/>
          <w:szCs w:val="32"/>
          <w:lang w:val="en-US" w:eastAsia="zh-CN" w:bidi="ar"/>
        </w:rPr>
        <w:t>政府统计机构和有关部门组织实施统计调查取得的统计</w:t>
      </w:r>
      <w:r>
        <w:rPr>
          <w:rFonts w:hint="eastAsia" w:ascii="宋体" w:hAnsi="宋体" w:eastAsia="仿宋_GB2312" w:cs="仿宋_GB2312"/>
          <w:i w:val="0"/>
          <w:iCs w:val="0"/>
          <w:snapToGrid w:val="0"/>
          <w:kern w:val="0"/>
          <w:sz w:val="32"/>
          <w:szCs w:val="32"/>
          <w:u w:val="none"/>
          <w:lang w:val="en-US" w:eastAsia="zh-CN" w:bidi="ar"/>
        </w:rPr>
        <w:t>信息</w:t>
      </w:r>
      <w:r>
        <w:rPr>
          <w:rFonts w:hint="eastAsia" w:ascii="宋体" w:hAnsi="宋体" w:eastAsia="仿宋_GB2312" w:cs="黑体"/>
          <w:i w:val="0"/>
          <w:iCs w:val="0"/>
          <w:snapToGrid w:val="0"/>
          <w:kern w:val="0"/>
          <w:sz w:val="32"/>
          <w:szCs w:val="32"/>
          <w:u w:val="none"/>
          <w:lang w:val="en-US" w:eastAsia="zh-CN" w:bidi="ar"/>
        </w:rPr>
        <w:t>应当</w:t>
      </w:r>
      <w:r>
        <w:rPr>
          <w:rFonts w:hint="eastAsia" w:ascii="宋体" w:hAnsi="宋体" w:eastAsia="仿宋_GB2312" w:cs="仿宋_GB2312"/>
          <w:snapToGrid w:val="0"/>
          <w:kern w:val="0"/>
          <w:sz w:val="32"/>
          <w:szCs w:val="32"/>
          <w:lang w:val="en-US" w:eastAsia="zh-CN" w:bidi="ar"/>
        </w:rPr>
        <w:t>共享，</w:t>
      </w:r>
      <w:r>
        <w:rPr>
          <w:rFonts w:hint="eastAsia" w:ascii="宋体" w:hAnsi="宋体" w:eastAsia="仿宋_GB2312" w:cs="仿宋_GB2312"/>
          <w:snapToGrid w:val="0"/>
          <w:kern w:val="0"/>
          <w:sz w:val="32"/>
          <w:szCs w:val="32"/>
          <w:lang w:val="en" w:eastAsia="zh-CN" w:bidi="ar"/>
        </w:rPr>
        <w:t>法律、法规另有规定的除外</w:t>
      </w:r>
      <w:r>
        <w:rPr>
          <w:rFonts w:hint="eastAsia" w:ascii="宋体" w:hAnsi="宋体" w:eastAsia="仿宋_GB2312" w:cs="仿宋_GB2312"/>
          <w:snapToGrid w:val="0"/>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snapToGrid w:val="0"/>
          <w:kern w:val="0"/>
          <w:sz w:val="32"/>
          <w:szCs w:val="32"/>
          <w:highlight w:val="none"/>
          <w:lang w:val="en-US" w:eastAsia="zh-CN" w:bidi="ar"/>
        </w:rPr>
      </w:pPr>
      <w:r>
        <w:rPr>
          <w:rFonts w:hint="eastAsia" w:ascii="宋体" w:hAnsi="宋体" w:eastAsia="仿宋_GB2312" w:cs="仿宋_GB2312"/>
          <w:snapToGrid w:val="0"/>
          <w:kern w:val="0"/>
          <w:sz w:val="32"/>
          <w:szCs w:val="32"/>
          <w:lang w:val="en-US" w:eastAsia="zh-CN" w:bidi="ar"/>
        </w:rPr>
        <w:t>政府统计机构和有关部门开展统计调查时，应当充分利用</w:t>
      </w:r>
      <w:r>
        <w:rPr>
          <w:rFonts w:hint="eastAsia" w:ascii="宋体" w:hAnsi="宋体" w:eastAsia="仿宋_GB2312" w:cs="仿宋_GB2312"/>
          <w:snapToGrid w:val="0"/>
          <w:kern w:val="0"/>
          <w:sz w:val="32"/>
          <w:szCs w:val="32"/>
          <w:highlight w:val="none"/>
          <w:lang w:val="en-US" w:eastAsia="zh-CN" w:bidi="ar"/>
        </w:rPr>
        <w:t>省政务大数据中心的公共数据，不得重复搜集。</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黑体"/>
          <w:snapToGrid w:val="0"/>
          <w:kern w:val="0"/>
          <w:sz w:val="32"/>
          <w:szCs w:val="32"/>
          <w:lang w:val="en-US" w:eastAsia="zh-CN" w:bidi="ar"/>
        </w:rPr>
      </w:pPr>
      <w:r>
        <w:rPr>
          <w:rFonts w:hint="eastAsia" w:ascii="宋体" w:hAnsi="宋体" w:eastAsia="黑体" w:cs="黑体"/>
          <w:kern w:val="2"/>
          <w:sz w:val="32"/>
          <w:szCs w:val="32"/>
          <w:lang w:val="en-US" w:eastAsia="zh-CN" w:bidi="ar"/>
        </w:rPr>
        <w:t>第</w:t>
      </w:r>
      <w:r>
        <w:rPr>
          <w:rFonts w:hint="eastAsia" w:ascii="宋体" w:hAnsi="宋体" w:eastAsia="黑体" w:cs="黑体"/>
          <w:i w:val="0"/>
          <w:iCs w:val="0"/>
          <w:kern w:val="2"/>
          <w:sz w:val="32"/>
          <w:szCs w:val="32"/>
          <w:u w:val="none"/>
          <w:lang w:val="en-US" w:eastAsia="zh-CN" w:bidi="ar"/>
        </w:rPr>
        <w:t>二十三</w:t>
      </w:r>
      <w:r>
        <w:rPr>
          <w:rFonts w:hint="eastAsia" w:ascii="宋体" w:hAnsi="宋体" w:eastAsia="黑体" w:cs="黑体"/>
          <w:kern w:val="2"/>
          <w:sz w:val="32"/>
          <w:szCs w:val="32"/>
          <w:lang w:val="en-US" w:eastAsia="zh-CN" w:bidi="ar"/>
        </w:rPr>
        <w:t>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snapToGrid w:val="0"/>
          <w:kern w:val="0"/>
          <w:sz w:val="32"/>
          <w:szCs w:val="32"/>
          <w:lang w:val="en-US" w:eastAsia="zh-CN" w:bidi="ar"/>
        </w:rPr>
        <w:t>政府统计机构和有关部门应当建立健全统计数据质量管理制度</w:t>
      </w:r>
      <w:r>
        <w:rPr>
          <w:rFonts w:hint="eastAsia" w:ascii="宋体" w:hAnsi="宋体" w:eastAsia="仿宋_GB2312" w:cs="仿宋_GB2312"/>
          <w:i w:val="0"/>
          <w:iCs w:val="0"/>
          <w:snapToGrid w:val="0"/>
          <w:kern w:val="0"/>
          <w:sz w:val="32"/>
          <w:szCs w:val="32"/>
          <w:u w:val="none"/>
          <w:lang w:val="en-US" w:eastAsia="zh-CN" w:bidi="ar"/>
        </w:rPr>
        <w:t>，</w:t>
      </w:r>
      <w:r>
        <w:rPr>
          <w:rFonts w:hint="eastAsia" w:ascii="宋体" w:hAnsi="宋体" w:eastAsia="仿宋_GB2312" w:cs="仿宋_GB2312"/>
          <w:snapToGrid w:val="0"/>
          <w:kern w:val="0"/>
          <w:sz w:val="32"/>
          <w:szCs w:val="32"/>
          <w:lang w:val="en-US" w:eastAsia="zh-CN" w:bidi="ar"/>
        </w:rPr>
        <w:t>加强对统计数据的审核、检查、监控和评估</w:t>
      </w:r>
      <w:r>
        <w:rPr>
          <w:rFonts w:hint="eastAsia" w:ascii="宋体" w:hAnsi="宋体" w:eastAsia="仿宋_GB2312" w:cs="仿宋_GB2312"/>
          <w:i w:val="0"/>
          <w:iCs w:val="0"/>
          <w:snapToGrid w:val="0"/>
          <w:kern w:val="0"/>
          <w:sz w:val="32"/>
          <w:szCs w:val="32"/>
          <w:u w:val="none"/>
          <w:lang w:val="en-US" w:eastAsia="zh-CN" w:bidi="ar"/>
        </w:rPr>
        <w:t>，</w:t>
      </w:r>
      <w:r>
        <w:rPr>
          <w:rFonts w:hint="eastAsia" w:ascii="宋体" w:hAnsi="宋体" w:eastAsia="仿宋_GB2312" w:cs="黑体"/>
          <w:i w:val="0"/>
          <w:iCs w:val="0"/>
          <w:snapToGrid w:val="0"/>
          <w:kern w:val="0"/>
          <w:sz w:val="32"/>
          <w:szCs w:val="32"/>
          <w:u w:val="none"/>
          <w:lang w:val="en-US" w:eastAsia="zh-CN" w:bidi="ar"/>
        </w:rPr>
        <w:t>提高统计数据质量</w:t>
      </w:r>
      <w:r>
        <w:rPr>
          <w:rFonts w:hint="eastAsia" w:ascii="宋体" w:hAnsi="宋体" w:eastAsia="仿宋_GB2312" w:cs="黑体"/>
          <w:snapToGrid w:val="0"/>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snapToGrid w:val="0"/>
          <w:sz w:val="32"/>
          <w:szCs w:val="32"/>
          <w:lang w:eastAsia="zh-CN"/>
        </w:rPr>
      </w:pPr>
      <w:r>
        <w:rPr>
          <w:rFonts w:hint="eastAsia" w:ascii="宋体" w:hAnsi="宋体" w:eastAsia="黑体" w:cs="黑体"/>
          <w:snapToGrid/>
          <w:kern w:val="2"/>
          <w:sz w:val="32"/>
          <w:szCs w:val="32"/>
          <w:lang w:val="en-US" w:eastAsia="zh-CN" w:bidi="ar"/>
        </w:rPr>
        <w:t>第</w:t>
      </w:r>
      <w:r>
        <w:rPr>
          <w:rFonts w:hint="eastAsia" w:ascii="宋体" w:hAnsi="宋体" w:eastAsia="黑体" w:cs="黑体"/>
          <w:i w:val="0"/>
          <w:iCs w:val="0"/>
          <w:snapToGrid/>
          <w:kern w:val="2"/>
          <w:sz w:val="32"/>
          <w:szCs w:val="32"/>
          <w:u w:val="none"/>
          <w:lang w:val="en-US" w:eastAsia="zh-CN" w:bidi="ar"/>
        </w:rPr>
        <w:t>二十四</w:t>
      </w:r>
      <w:r>
        <w:rPr>
          <w:rFonts w:hint="eastAsia" w:ascii="宋体" w:hAnsi="宋体" w:eastAsia="黑体" w:cs="黑体"/>
          <w:snapToGrid/>
          <w:kern w:val="2"/>
          <w:sz w:val="32"/>
          <w:szCs w:val="32"/>
          <w:lang w:val="en-US" w:eastAsia="zh-CN" w:bidi="ar"/>
        </w:rPr>
        <w:t>条</w:t>
      </w:r>
      <w:r>
        <w:rPr>
          <w:rFonts w:hint="eastAsia" w:ascii="宋体" w:hAnsi="宋体" w:eastAsia="仿宋_GB2312" w:cs="仿宋_GB2312"/>
          <w:snapToGrid w:val="0"/>
          <w:kern w:val="0"/>
          <w:sz w:val="32"/>
          <w:szCs w:val="32"/>
          <w:lang w:val="en-US" w:eastAsia="zh-CN" w:bidi="ar"/>
        </w:rPr>
        <w:t xml:space="preserve">  政府统计机构应当加强统计执法监督工作，强化统计执法监督职能，配备与执法监督任务相适应的统计执法人员，依法查处统计违法行为。</w:t>
      </w:r>
    </w:p>
    <w:p>
      <w:pPr>
        <w:pStyle w:val="16"/>
        <w:keepNext w:val="0"/>
        <w:keepLines w:val="0"/>
        <w:pageBreakBefore w:val="0"/>
        <w:widowControl w:val="0"/>
        <w:kinsoku/>
        <w:wordWrap/>
        <w:overflowPunct/>
        <w:topLinePunct w:val="0"/>
        <w:autoSpaceDE/>
        <w:autoSpaceDN/>
        <w:bidi w:val="0"/>
        <w:adjustRightInd w:val="0"/>
        <w:snapToGrid/>
        <w:spacing w:before="0" w:beforeLines="0" w:beforeAutospacing="0" w:after="0" w:afterLines="0" w:afterAutospacing="0" w:line="590" w:lineRule="exact"/>
        <w:ind w:left="0" w:right="0" w:rightChars="0" w:firstLine="632" w:firstLineChars="200"/>
        <w:jc w:val="both"/>
        <w:textAlignment w:val="auto"/>
        <w:rPr>
          <w:rFonts w:hint="eastAsia" w:ascii="宋体" w:hAnsi="宋体" w:eastAsia="仿宋_GB2312" w:cs="仿宋_GB2312"/>
          <w:snapToGrid w:val="0"/>
          <w:sz w:val="32"/>
          <w:szCs w:val="32"/>
          <w:lang w:eastAsia="zh-CN"/>
        </w:rPr>
      </w:pPr>
      <w:r>
        <w:rPr>
          <w:rFonts w:hint="eastAsia" w:ascii="宋体" w:hAnsi="宋体" w:eastAsia="黑体" w:cs="黑体"/>
          <w:snapToGrid/>
          <w:kern w:val="2"/>
          <w:sz w:val="32"/>
          <w:szCs w:val="32"/>
          <w:lang w:eastAsia="zh-CN"/>
        </w:rPr>
        <w:t>第</w:t>
      </w:r>
      <w:r>
        <w:rPr>
          <w:rFonts w:hint="eastAsia" w:ascii="宋体" w:hAnsi="宋体" w:eastAsia="黑体" w:cs="黑体"/>
          <w:i w:val="0"/>
          <w:iCs w:val="0"/>
          <w:snapToGrid/>
          <w:kern w:val="2"/>
          <w:sz w:val="32"/>
          <w:szCs w:val="32"/>
          <w:u w:val="none"/>
          <w:lang w:eastAsia="zh-CN"/>
        </w:rPr>
        <w:t>二十</w:t>
      </w:r>
      <w:r>
        <w:rPr>
          <w:rFonts w:hint="eastAsia" w:ascii="宋体" w:hAnsi="宋体" w:eastAsia="黑体" w:cs="黑体"/>
          <w:i w:val="0"/>
          <w:iCs w:val="0"/>
          <w:snapToGrid/>
          <w:kern w:val="2"/>
          <w:sz w:val="32"/>
          <w:szCs w:val="32"/>
          <w:u w:val="none"/>
          <w:lang w:val="en-US" w:eastAsia="zh-CN"/>
        </w:rPr>
        <w:t>五</w:t>
      </w:r>
      <w:r>
        <w:rPr>
          <w:rFonts w:hint="eastAsia" w:ascii="宋体" w:hAnsi="宋体" w:eastAsia="黑体" w:cs="黑体"/>
          <w:snapToGrid/>
          <w:kern w:val="2"/>
          <w:sz w:val="32"/>
          <w:szCs w:val="32"/>
          <w:lang w:eastAsia="zh-CN"/>
        </w:rPr>
        <w:t>条</w:t>
      </w:r>
      <w:r>
        <w:rPr>
          <w:rFonts w:hint="eastAsia" w:ascii="宋体" w:hAnsi="宋体" w:eastAsia="仿宋_GB2312" w:cs="仿宋_GB2312"/>
          <w:snapToGrid w:val="0"/>
          <w:color w:val="000000"/>
          <w:sz w:val="32"/>
          <w:szCs w:val="32"/>
          <w:lang w:val="en-US" w:eastAsia="zh-CN"/>
        </w:rPr>
        <w:t xml:space="preserve">  </w:t>
      </w:r>
      <w:r>
        <w:rPr>
          <w:rFonts w:hint="eastAsia" w:ascii="宋体" w:hAnsi="宋体" w:eastAsia="仿宋_GB2312" w:cs="仿宋_GB2312"/>
          <w:snapToGrid w:val="0"/>
          <w:sz w:val="32"/>
          <w:szCs w:val="32"/>
          <w:lang w:eastAsia="zh-CN"/>
        </w:rPr>
        <w:t>政府统计机构在调查统计违法行为或者核查统计数据时，可以发出统计检查查询书。检查对象收到统计检查查询书后，应当按照期限如实作出书面答复，并提供相关证明</w:t>
      </w:r>
      <w:r>
        <w:rPr>
          <w:rFonts w:hint="eastAsia" w:ascii="宋体" w:hAnsi="宋体" w:eastAsia="仿宋_GB2312" w:cs="黑体"/>
          <w:snapToGrid w:val="0"/>
          <w:sz w:val="32"/>
          <w:szCs w:val="32"/>
          <w:lang w:eastAsia="zh-CN"/>
        </w:rPr>
        <w:t>和</w:t>
      </w:r>
      <w:r>
        <w:rPr>
          <w:rFonts w:hint="eastAsia" w:ascii="宋体" w:hAnsi="宋体" w:eastAsia="仿宋_GB2312" w:cs="仿宋_GB2312"/>
          <w:snapToGrid w:val="0"/>
          <w:sz w:val="32"/>
          <w:szCs w:val="32"/>
          <w:lang w:eastAsia="zh-CN"/>
        </w:rPr>
        <w:t>资料。</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i w:val="0"/>
          <w:iCs w:val="0"/>
          <w:snapToGrid w:val="0"/>
          <w:sz w:val="32"/>
          <w:szCs w:val="32"/>
          <w:u w:val="none"/>
          <w:lang w:eastAsia="zh-CN"/>
        </w:rPr>
      </w:pPr>
      <w:r>
        <w:rPr>
          <w:rFonts w:hint="eastAsia" w:ascii="宋体" w:hAnsi="宋体" w:eastAsia="黑体" w:cs="黑体"/>
          <w:snapToGrid/>
          <w:sz w:val="32"/>
          <w:szCs w:val="32"/>
          <w:lang w:eastAsia="zh-CN" w:bidi="ar"/>
        </w:rPr>
        <w:t>第</w:t>
      </w:r>
      <w:r>
        <w:rPr>
          <w:rFonts w:hint="eastAsia" w:ascii="宋体" w:hAnsi="宋体" w:eastAsia="黑体" w:cs="黑体"/>
          <w:i w:val="0"/>
          <w:iCs w:val="0"/>
          <w:snapToGrid/>
          <w:sz w:val="32"/>
          <w:szCs w:val="32"/>
          <w:u w:val="none"/>
          <w:lang w:eastAsia="zh-CN" w:bidi="ar"/>
        </w:rPr>
        <w:t>二十</w:t>
      </w:r>
      <w:r>
        <w:rPr>
          <w:rFonts w:hint="eastAsia" w:ascii="宋体" w:hAnsi="宋体" w:eastAsia="黑体" w:cs="黑体"/>
          <w:i w:val="0"/>
          <w:iCs w:val="0"/>
          <w:snapToGrid/>
          <w:sz w:val="32"/>
          <w:szCs w:val="32"/>
          <w:u w:val="none"/>
          <w:lang w:val="en-US" w:eastAsia="zh-CN" w:bidi="ar"/>
        </w:rPr>
        <w:t>六</w:t>
      </w:r>
      <w:r>
        <w:rPr>
          <w:rFonts w:hint="eastAsia" w:ascii="宋体" w:hAnsi="宋体" w:eastAsia="黑体" w:cs="黑体"/>
          <w:snapToGrid/>
          <w:sz w:val="32"/>
          <w:szCs w:val="32"/>
          <w:lang w:eastAsia="zh-CN" w:bidi="ar"/>
        </w:rPr>
        <w:t>条</w:t>
      </w:r>
      <w:r>
        <w:rPr>
          <w:rFonts w:hint="eastAsia" w:ascii="宋体" w:hAnsi="宋体" w:eastAsia="仿宋_GB2312" w:cs="仿宋_GB2312"/>
          <w:snapToGrid w:val="0"/>
          <w:color w:val="000000"/>
          <w:sz w:val="32"/>
          <w:szCs w:val="32"/>
          <w:lang w:val="en-US" w:eastAsia="zh-CN"/>
        </w:rPr>
        <w:t xml:space="preserve">  </w:t>
      </w:r>
      <w:r>
        <w:rPr>
          <w:rFonts w:hint="eastAsia" w:ascii="宋体" w:hAnsi="宋体" w:eastAsia="仿宋_GB2312" w:cs="仿宋_GB2312"/>
          <w:snapToGrid w:val="0"/>
          <w:sz w:val="32"/>
          <w:szCs w:val="32"/>
          <w:lang w:eastAsia="zh-CN"/>
        </w:rPr>
        <w:t>政府统计机构</w:t>
      </w:r>
      <w:r>
        <w:rPr>
          <w:rFonts w:hint="eastAsia" w:ascii="宋体" w:hAnsi="宋体" w:eastAsia="仿宋_GB2312" w:cs="仿宋_GB2312"/>
          <w:i w:val="0"/>
          <w:iCs w:val="0"/>
          <w:snapToGrid w:val="0"/>
          <w:sz w:val="32"/>
          <w:szCs w:val="32"/>
          <w:u w:val="none"/>
          <w:lang w:eastAsia="zh-CN"/>
        </w:rPr>
        <w:t>发现</w:t>
      </w:r>
      <w:r>
        <w:rPr>
          <w:rFonts w:hint="eastAsia" w:ascii="宋体" w:hAnsi="宋体" w:eastAsia="仿宋_GB2312" w:cs="仿宋_GB2312"/>
          <w:snapToGrid w:val="0"/>
          <w:sz w:val="32"/>
          <w:szCs w:val="32"/>
          <w:lang w:eastAsia="zh-CN"/>
        </w:rPr>
        <w:t>下级人民政府及其统计机构、有关部门</w:t>
      </w:r>
      <w:r>
        <w:rPr>
          <w:rFonts w:hint="eastAsia" w:ascii="宋体" w:hAnsi="宋体" w:eastAsia="仿宋_GB2312" w:cs="仿宋_GB2312"/>
          <w:snapToGrid w:val="0"/>
          <w:sz w:val="32"/>
          <w:szCs w:val="32"/>
          <w:lang w:val="en-US" w:eastAsia="zh-CN"/>
        </w:rPr>
        <w:t>未履行防范和惩治统计弄虚作假职责</w:t>
      </w:r>
      <w:r>
        <w:rPr>
          <w:rFonts w:hint="eastAsia" w:ascii="宋体" w:hAnsi="宋体" w:eastAsia="仿宋_GB2312" w:cs="黑体"/>
          <w:snapToGrid w:val="0"/>
          <w:sz w:val="32"/>
          <w:szCs w:val="32"/>
          <w:lang w:val="en-US" w:eastAsia="zh-CN"/>
        </w:rPr>
        <w:t>，</w:t>
      </w:r>
      <w:r>
        <w:rPr>
          <w:rFonts w:hint="eastAsia" w:ascii="宋体" w:hAnsi="宋体" w:eastAsia="仿宋_GB2312" w:cs="仿宋_GB2312"/>
          <w:snapToGrid w:val="0"/>
          <w:sz w:val="32"/>
          <w:szCs w:val="32"/>
          <w:lang w:val="en-US" w:eastAsia="zh-CN"/>
        </w:rPr>
        <w:t>或者履行职责不到位、存在严重统计违法行为的，</w:t>
      </w:r>
      <w:r>
        <w:rPr>
          <w:rFonts w:hint="eastAsia" w:ascii="宋体" w:hAnsi="宋体" w:eastAsia="仿宋_GB2312" w:cs="仿宋_GB2312"/>
          <w:snapToGrid w:val="0"/>
          <w:sz w:val="32"/>
          <w:szCs w:val="32"/>
          <w:lang w:eastAsia="zh-CN"/>
        </w:rPr>
        <w:t>可以约谈其负</w:t>
      </w:r>
      <w:r>
        <w:rPr>
          <w:rFonts w:hint="eastAsia" w:ascii="宋体" w:hAnsi="宋体" w:eastAsia="仿宋_GB2312" w:cs="仿宋_GB2312"/>
          <w:i w:val="0"/>
          <w:iCs w:val="0"/>
          <w:snapToGrid w:val="0"/>
          <w:sz w:val="32"/>
          <w:szCs w:val="32"/>
          <w:u w:val="none"/>
          <w:lang w:eastAsia="zh-CN"/>
        </w:rPr>
        <w:t>责人，并可以依法向任免机关</w:t>
      </w:r>
      <w:r>
        <w:rPr>
          <w:rFonts w:hint="eastAsia" w:ascii="宋体" w:hAnsi="宋体" w:cs="仿宋_GB2312"/>
          <w:i w:val="0"/>
          <w:iCs w:val="0"/>
          <w:snapToGrid w:val="0"/>
          <w:sz w:val="32"/>
          <w:szCs w:val="32"/>
          <w:u w:val="none"/>
          <w:lang w:eastAsia="zh-CN"/>
        </w:rPr>
        <w:t>、</w:t>
      </w:r>
      <w:r>
        <w:rPr>
          <w:rFonts w:hint="eastAsia" w:ascii="宋体" w:hAnsi="宋体" w:eastAsia="仿宋_GB2312" w:cs="仿宋_GB2312"/>
          <w:i w:val="0"/>
          <w:iCs w:val="0"/>
          <w:snapToGrid w:val="0"/>
          <w:sz w:val="32"/>
          <w:szCs w:val="32"/>
          <w:u w:val="none"/>
          <w:lang w:eastAsia="zh-CN"/>
        </w:rPr>
        <w:t>监察机关</w:t>
      </w:r>
      <w:r>
        <w:rPr>
          <w:rFonts w:hint="eastAsia" w:ascii="宋体" w:hAnsi="宋体" w:eastAsia="仿宋_GB2312" w:cs="黑体"/>
          <w:i w:val="0"/>
          <w:iCs w:val="0"/>
          <w:snapToGrid w:val="0"/>
          <w:sz w:val="32"/>
          <w:szCs w:val="32"/>
          <w:u w:val="none"/>
          <w:lang w:eastAsia="zh-CN"/>
        </w:rPr>
        <w:t>等有关机关</w:t>
      </w:r>
      <w:r>
        <w:rPr>
          <w:rFonts w:hint="eastAsia" w:ascii="宋体" w:hAnsi="宋体" w:eastAsia="仿宋_GB2312" w:cs="仿宋_GB2312"/>
          <w:i w:val="0"/>
          <w:iCs w:val="0"/>
          <w:snapToGrid w:val="0"/>
          <w:sz w:val="32"/>
          <w:szCs w:val="32"/>
          <w:u w:val="none"/>
          <w:lang w:eastAsia="zh-CN"/>
        </w:rPr>
        <w:t>提出追究相关责任人责任的建议。</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snapToGrid w:val="0"/>
          <w:kern w:val="0"/>
          <w:sz w:val="32"/>
          <w:szCs w:val="32"/>
          <w:lang w:val="en-US" w:eastAsia="zh-CN" w:bidi="ar"/>
        </w:rPr>
      </w:pPr>
      <w:r>
        <w:rPr>
          <w:rFonts w:hint="eastAsia" w:ascii="宋体" w:hAnsi="宋体" w:eastAsia="黑体" w:cs="黑体"/>
          <w:kern w:val="2"/>
          <w:sz w:val="32"/>
          <w:szCs w:val="32"/>
          <w:lang w:val="en-US" w:eastAsia="zh-CN" w:bidi="ar"/>
        </w:rPr>
        <w:t>第</w:t>
      </w:r>
      <w:r>
        <w:rPr>
          <w:rFonts w:hint="eastAsia" w:ascii="宋体" w:hAnsi="宋体" w:eastAsia="黑体" w:cs="黑体"/>
          <w:i w:val="0"/>
          <w:iCs w:val="0"/>
          <w:kern w:val="2"/>
          <w:sz w:val="32"/>
          <w:szCs w:val="32"/>
          <w:u w:val="none"/>
          <w:lang w:val="en-US" w:eastAsia="zh-CN" w:bidi="ar"/>
        </w:rPr>
        <w:t>二十七</w:t>
      </w:r>
      <w:r>
        <w:rPr>
          <w:rFonts w:hint="eastAsia" w:ascii="宋体" w:hAnsi="宋体" w:eastAsia="黑体" w:cs="黑体"/>
          <w:kern w:val="2"/>
          <w:sz w:val="32"/>
          <w:szCs w:val="32"/>
          <w:lang w:val="en-US" w:eastAsia="zh-CN" w:bidi="ar"/>
        </w:rPr>
        <w:t>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snapToGrid w:val="0"/>
          <w:kern w:val="0"/>
          <w:sz w:val="32"/>
          <w:szCs w:val="32"/>
          <w:lang w:val="en-US" w:eastAsia="zh-CN" w:bidi="ar"/>
        </w:rPr>
        <w:t>各级人民政府、政府统计机构、有关部门工作人员在统计工作中滥用职权、玩忽职守、徇私舞弊的，依法给予处分；构成犯罪的，依法追究刑事责任。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仿宋_GB2312" w:cs="仿宋_GB2312"/>
          <w:snapToGrid w:val="0"/>
          <w:kern w:val="0"/>
          <w:sz w:val="32"/>
          <w:szCs w:val="32"/>
          <w:lang w:val="en-US" w:eastAsia="zh-CN" w:bidi="ar"/>
        </w:rPr>
      </w:pPr>
      <w:r>
        <w:rPr>
          <w:rFonts w:hint="eastAsia" w:ascii="宋体" w:hAnsi="宋体" w:eastAsia="黑体" w:cs="黑体"/>
          <w:kern w:val="2"/>
          <w:sz w:val="32"/>
          <w:szCs w:val="32"/>
          <w:lang w:val="en-US" w:eastAsia="zh-CN" w:bidi="ar"/>
        </w:rPr>
        <w:t>第</w:t>
      </w:r>
      <w:r>
        <w:rPr>
          <w:rFonts w:hint="eastAsia" w:ascii="宋体" w:hAnsi="宋体" w:eastAsia="黑体" w:cs="黑体"/>
          <w:i w:val="0"/>
          <w:iCs w:val="0"/>
          <w:kern w:val="2"/>
          <w:sz w:val="32"/>
          <w:szCs w:val="32"/>
          <w:u w:val="none"/>
          <w:lang w:val="en-US" w:eastAsia="zh-CN" w:bidi="ar"/>
        </w:rPr>
        <w:t>二十八</w:t>
      </w:r>
      <w:r>
        <w:rPr>
          <w:rFonts w:hint="eastAsia" w:ascii="宋体" w:hAnsi="宋体" w:eastAsia="黑体" w:cs="黑体"/>
          <w:kern w:val="2"/>
          <w:sz w:val="32"/>
          <w:szCs w:val="32"/>
          <w:lang w:val="en-US" w:eastAsia="zh-CN" w:bidi="ar"/>
        </w:rPr>
        <w:t>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snapToGrid w:val="0"/>
          <w:kern w:val="0"/>
          <w:sz w:val="32"/>
          <w:szCs w:val="32"/>
          <w:lang w:val="en-US" w:eastAsia="zh-CN" w:bidi="ar"/>
        </w:rPr>
        <w:t>违反本条例规定的行为，法律、行政法规有处理规定的，从其规定。</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right="0" w:rightChars="0" w:firstLine="632" w:firstLineChars="200"/>
        <w:jc w:val="both"/>
        <w:textAlignment w:val="auto"/>
        <w:rPr>
          <w:rFonts w:hint="eastAsia" w:ascii="宋体" w:hAnsi="宋体" w:eastAsia="楷体_GB2312" w:cs="楷体_GB2312"/>
          <w:snapToGrid w:val="0"/>
          <w:kern w:val="0"/>
          <w:sz w:val="32"/>
          <w:szCs w:val="32"/>
          <w:lang w:val="en-US" w:eastAsia="zh-CN"/>
        </w:rPr>
      </w:pPr>
      <w:r>
        <w:rPr>
          <w:rFonts w:hint="eastAsia" w:ascii="宋体" w:hAnsi="宋体" w:eastAsia="黑体" w:cs="黑体"/>
          <w:kern w:val="2"/>
          <w:sz w:val="32"/>
          <w:szCs w:val="32"/>
          <w:lang w:val="en-US" w:eastAsia="zh-CN" w:bidi="ar"/>
        </w:rPr>
        <w:t>第</w:t>
      </w:r>
      <w:r>
        <w:rPr>
          <w:rFonts w:hint="eastAsia" w:ascii="宋体" w:hAnsi="宋体" w:eastAsia="黑体" w:cs="黑体"/>
          <w:i w:val="0"/>
          <w:iCs w:val="0"/>
          <w:kern w:val="2"/>
          <w:sz w:val="32"/>
          <w:szCs w:val="32"/>
          <w:u w:val="none"/>
          <w:lang w:val="en-US" w:eastAsia="zh-CN" w:bidi="ar"/>
        </w:rPr>
        <w:t>二十九</w:t>
      </w:r>
      <w:r>
        <w:rPr>
          <w:rFonts w:hint="eastAsia" w:ascii="宋体" w:hAnsi="宋体" w:eastAsia="黑体" w:cs="黑体"/>
          <w:kern w:val="2"/>
          <w:sz w:val="32"/>
          <w:szCs w:val="32"/>
          <w:lang w:val="en-US" w:eastAsia="zh-CN" w:bidi="ar"/>
        </w:rPr>
        <w:t>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snapToGrid w:val="0"/>
          <w:kern w:val="0"/>
          <w:sz w:val="32"/>
          <w:szCs w:val="32"/>
          <w:lang w:val="en-US" w:eastAsia="zh-CN" w:bidi="ar"/>
        </w:rPr>
        <w:t>本条例自2022年</w:t>
      </w:r>
      <w:r>
        <w:rPr>
          <w:rFonts w:hint="eastAsia" w:ascii="宋体" w:hAnsi="宋体" w:cs="仿宋_GB2312"/>
          <w:snapToGrid w:val="0"/>
          <w:kern w:val="0"/>
          <w:sz w:val="32"/>
          <w:szCs w:val="32"/>
          <w:lang w:val="en-US" w:eastAsia="zh-CN" w:bidi="ar"/>
        </w:rPr>
        <w:t>11</w:t>
      </w:r>
      <w:r>
        <w:rPr>
          <w:rFonts w:hint="eastAsia" w:ascii="宋体" w:hAnsi="宋体" w:eastAsia="仿宋_GB2312" w:cs="仿宋_GB2312"/>
          <w:snapToGrid w:val="0"/>
          <w:kern w:val="0"/>
          <w:sz w:val="32"/>
          <w:szCs w:val="32"/>
          <w:lang w:val="en-US" w:eastAsia="zh-CN" w:bidi="ar"/>
        </w:rPr>
        <w:t>月</w:t>
      </w:r>
      <w:r>
        <w:rPr>
          <w:rFonts w:hint="eastAsia" w:ascii="宋体" w:hAnsi="宋体" w:cs="仿宋_GB2312"/>
          <w:snapToGrid w:val="0"/>
          <w:kern w:val="0"/>
          <w:sz w:val="32"/>
          <w:szCs w:val="32"/>
          <w:lang w:val="en-US" w:eastAsia="zh-CN" w:bidi="ar"/>
        </w:rPr>
        <w:t>1</w:t>
      </w:r>
      <w:r>
        <w:rPr>
          <w:rFonts w:hint="eastAsia" w:ascii="宋体" w:hAnsi="宋体" w:eastAsia="仿宋_GB2312" w:cs="仿宋_GB2312"/>
          <w:snapToGrid w:val="0"/>
          <w:kern w:val="0"/>
          <w:sz w:val="32"/>
          <w:szCs w:val="32"/>
          <w:lang w:val="en-US" w:eastAsia="zh-CN" w:bidi="ar"/>
        </w:rPr>
        <w:t>日起施行</w:t>
      </w:r>
      <w:r>
        <w:rPr>
          <w:rFonts w:hint="eastAsia" w:ascii="宋体" w:hAnsi="宋体" w:eastAsia="仿宋_GB2312" w:cs="仿宋_GB2312"/>
          <w:i w:val="0"/>
          <w:iCs w:val="0"/>
          <w:snapToGrid w:val="0"/>
          <w:kern w:val="0"/>
          <w:sz w:val="32"/>
          <w:szCs w:val="32"/>
          <w:u w:val="none"/>
          <w:lang w:val="en-US" w:eastAsia="zh-CN" w:bidi="ar"/>
        </w:rPr>
        <w:t>。</w:t>
      </w:r>
      <w:r>
        <w:rPr>
          <w:rFonts w:hint="eastAsia" w:ascii="宋体" w:hAnsi="宋体" w:eastAsia="仿宋_GB2312" w:cs="仿宋_GB2312"/>
          <w:snapToGrid w:val="0"/>
          <w:kern w:val="0"/>
          <w:sz w:val="32"/>
          <w:szCs w:val="32"/>
          <w:lang w:val="en-US" w:eastAsia="zh-CN" w:bidi="ar"/>
        </w:rPr>
        <w:t>《广东省统计管理条例》同时废止。</w:t>
      </w:r>
    </w:p>
    <w:p>
      <w:pPr>
        <w:keepNext w:val="0"/>
        <w:keepLines w:val="0"/>
        <w:pageBreakBefore w:val="0"/>
        <w:widowControl w:val="0"/>
        <w:kinsoku/>
        <w:wordWrap w:val="0"/>
        <w:overflowPunct/>
        <w:topLinePunct w:val="0"/>
        <w:autoSpaceDE/>
        <w:autoSpaceDN/>
        <w:bidi w:val="0"/>
        <w:adjustRightInd w:val="0"/>
        <w:spacing w:line="590" w:lineRule="exact"/>
        <w:ind w:right="632" w:rightChars="200"/>
        <w:jc w:val="both"/>
        <w:textAlignment w:val="auto"/>
        <w:outlineLvl w:val="9"/>
        <w:rPr>
          <w:rFonts w:hint="eastAsia" w:ascii="宋体" w:hAnsi="宋体"/>
          <w:lang w:val="en-US" w:eastAsia="zh-CN"/>
        </w:rPr>
      </w:pPr>
    </w:p>
    <w:p>
      <w:pPr>
        <w:pStyle w:val="2"/>
        <w:pageBreakBefore w:val="0"/>
        <w:kinsoku/>
        <w:topLinePunct w:val="0"/>
        <w:autoSpaceDN/>
        <w:bidi w:val="0"/>
        <w:adjustRightInd w:val="0"/>
        <w:spacing w:line="590" w:lineRule="exact"/>
        <w:textAlignment w:val="auto"/>
        <w:rPr>
          <w:rFonts w:hint="default" w:ascii="宋体" w:hAnsi="宋体"/>
        </w:rPr>
      </w:pPr>
    </w:p>
    <w:p>
      <w:pPr>
        <w:pStyle w:val="2"/>
        <w:pageBreakBefore w:val="0"/>
        <w:kinsoku/>
        <w:topLinePunct w:val="0"/>
        <w:autoSpaceDN/>
        <w:bidi w:val="0"/>
        <w:adjustRightInd w:val="0"/>
        <w:spacing w:line="590" w:lineRule="exact"/>
        <w:textAlignment w:val="auto"/>
        <w:rPr>
          <w:rFonts w:hint="default" w:ascii="宋体" w:hAnsi="宋体"/>
        </w:rPr>
      </w:pPr>
    </w:p>
    <w:p>
      <w:pPr>
        <w:pStyle w:val="2"/>
        <w:pageBreakBefore w:val="0"/>
        <w:kinsoku/>
        <w:topLinePunct w:val="0"/>
        <w:autoSpaceDN/>
        <w:bidi w:val="0"/>
        <w:adjustRightInd w:val="0"/>
        <w:spacing w:line="590" w:lineRule="exact"/>
        <w:textAlignment w:val="auto"/>
        <w:rPr>
          <w:rFonts w:hint="default" w:ascii="宋体" w:hAnsi="宋体"/>
        </w:rPr>
      </w:pPr>
    </w:p>
    <w:p>
      <w:pPr>
        <w:pStyle w:val="2"/>
        <w:pageBreakBefore w:val="0"/>
        <w:kinsoku/>
        <w:topLinePunct w:val="0"/>
        <w:autoSpaceDN/>
        <w:bidi w:val="0"/>
        <w:adjustRightInd w:val="0"/>
        <w:spacing w:line="590" w:lineRule="exact"/>
        <w:textAlignment w:val="auto"/>
        <w:rPr>
          <w:rFonts w:hint="default" w:ascii="宋体" w:hAnsi="宋体"/>
        </w:rPr>
      </w:pPr>
    </w:p>
    <w:p>
      <w:pPr>
        <w:pStyle w:val="2"/>
        <w:pageBreakBefore w:val="0"/>
        <w:kinsoku/>
        <w:topLinePunct w:val="0"/>
        <w:autoSpaceDN/>
        <w:bidi w:val="0"/>
        <w:adjustRightInd w:val="0"/>
        <w:spacing w:line="590" w:lineRule="exact"/>
        <w:textAlignment w:val="auto"/>
        <w:rPr>
          <w:rFonts w:hint="default" w:ascii="宋体" w:hAnsi="宋体"/>
        </w:rPr>
      </w:pPr>
    </w:p>
    <w:p>
      <w:pPr>
        <w:pStyle w:val="2"/>
        <w:pageBreakBefore w:val="0"/>
        <w:kinsoku/>
        <w:topLinePunct w:val="0"/>
        <w:autoSpaceDN/>
        <w:bidi w:val="0"/>
        <w:adjustRightInd w:val="0"/>
        <w:spacing w:line="590" w:lineRule="exact"/>
        <w:textAlignment w:val="auto"/>
        <w:rPr>
          <w:rFonts w:hint="default" w:ascii="宋体" w:hAnsi="宋体"/>
        </w:rPr>
      </w:pPr>
    </w:p>
    <w:p>
      <w:pPr>
        <w:pStyle w:val="2"/>
        <w:pageBreakBefore w:val="0"/>
        <w:kinsoku/>
        <w:topLinePunct w:val="0"/>
        <w:autoSpaceDN/>
        <w:bidi w:val="0"/>
        <w:adjustRightInd w:val="0"/>
        <w:spacing w:line="590" w:lineRule="exact"/>
        <w:textAlignment w:val="auto"/>
        <w:rPr>
          <w:rFonts w:hint="default" w:ascii="宋体" w:hAnsi="宋体"/>
        </w:rPr>
      </w:pPr>
    </w:p>
    <w:p>
      <w:pPr>
        <w:pStyle w:val="2"/>
        <w:pageBreakBefore w:val="0"/>
        <w:kinsoku/>
        <w:topLinePunct w:val="0"/>
        <w:autoSpaceDN/>
        <w:bidi w:val="0"/>
        <w:adjustRightInd w:val="0"/>
        <w:spacing w:line="590" w:lineRule="exact"/>
        <w:textAlignment w:val="auto"/>
        <w:rPr>
          <w:rFonts w:hint="default" w:ascii="宋体" w:hAnsi="宋体"/>
        </w:rPr>
      </w:pPr>
    </w:p>
    <w:p>
      <w:pPr>
        <w:pStyle w:val="2"/>
        <w:pageBreakBefore w:val="0"/>
        <w:kinsoku/>
        <w:topLinePunct w:val="0"/>
        <w:autoSpaceDN/>
        <w:bidi w:val="0"/>
        <w:adjustRightInd w:val="0"/>
        <w:spacing w:line="590" w:lineRule="exact"/>
        <w:textAlignment w:val="auto"/>
        <w:rPr>
          <w:rFonts w:hint="default" w:ascii="宋体" w:hAnsi="宋体"/>
        </w:rPr>
      </w:pPr>
    </w:p>
    <w:p>
      <w:pPr>
        <w:pStyle w:val="2"/>
        <w:pageBreakBefore w:val="0"/>
        <w:kinsoku/>
        <w:topLinePunct w:val="0"/>
        <w:autoSpaceDN/>
        <w:bidi w:val="0"/>
        <w:adjustRightInd w:val="0"/>
        <w:spacing w:line="590" w:lineRule="exact"/>
        <w:textAlignment w:val="auto"/>
        <w:rPr>
          <w:rFonts w:hint="default" w:ascii="宋体" w:hAnsi="宋体"/>
        </w:rPr>
      </w:pPr>
    </w:p>
    <w:p>
      <w:pPr>
        <w:pStyle w:val="2"/>
        <w:pageBreakBefore w:val="0"/>
        <w:kinsoku/>
        <w:topLinePunct w:val="0"/>
        <w:autoSpaceDN/>
        <w:bidi w:val="0"/>
        <w:adjustRightInd w:val="0"/>
        <w:spacing w:line="590" w:lineRule="exact"/>
        <w:textAlignment w:val="auto"/>
        <w:rPr>
          <w:rFonts w:hint="eastAsia" w:ascii="宋体" w:hAnsi="宋体"/>
        </w:rPr>
      </w:pPr>
      <w:bookmarkStart w:id="0" w:name="_GoBack"/>
      <w:bookmarkEnd w:id="0"/>
    </w:p>
    <w:sectPr>
      <w:footerReference r:id="rId3" w:type="default"/>
      <w:footerReference r:id="rId4" w:type="even"/>
      <w:type w:val="continuous"/>
      <w:pgSz w:w="11907" w:h="16840"/>
      <w:pgMar w:top="1984" w:right="1531" w:bottom="1871" w:left="1531" w:header="0" w:footer="1417" w:gutter="0"/>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auto"/>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Calibri Light">
    <w:altName w:val="DejaVu Sans"/>
    <w:panose1 w:val="020F0302020204030204"/>
    <w:charset w:val="00"/>
    <w:family w:val="auto"/>
    <w:pitch w:val="default"/>
    <w:sig w:usb0="00000000" w:usb1="00000000" w:usb2="00000000" w:usb3="00000000" w:csb0="2000019F" w:csb1="00000000"/>
  </w:font>
  <w:font w:name="仿宋">
    <w:altName w:val="宋体"/>
    <w:panose1 w:val="02010609060101010101"/>
    <w:charset w:val="86"/>
    <w:family w:val="modern"/>
    <w:pitch w:val="default"/>
    <w:sig w:usb0="00000000" w:usb1="00000000" w:usb2="00000016" w:usb3="00000000" w:csb0="00040001"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kinsoku/>
      <w:wordWrap w:val="0"/>
      <w:overflowPunct/>
      <w:topLinePunct w:val="0"/>
      <w:autoSpaceDE/>
      <w:autoSpaceDN/>
      <w:bidi w:val="0"/>
      <w:adjustRightInd/>
      <w:snapToGrid w:val="0"/>
      <w:spacing w:beforeLines="0" w:afterLines="0"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C10F3C"/>
    <w:rsid w:val="0F0C1338"/>
    <w:rsid w:val="0F3C7199"/>
    <w:rsid w:val="0F9E114E"/>
    <w:rsid w:val="103C00B6"/>
    <w:rsid w:val="11361CF6"/>
    <w:rsid w:val="12272E15"/>
    <w:rsid w:val="12833C7B"/>
    <w:rsid w:val="128D47BB"/>
    <w:rsid w:val="131C3A9F"/>
    <w:rsid w:val="13371800"/>
    <w:rsid w:val="15572784"/>
    <w:rsid w:val="15626C01"/>
    <w:rsid w:val="170D64D1"/>
    <w:rsid w:val="17402747"/>
    <w:rsid w:val="176B60F3"/>
    <w:rsid w:val="17A56954"/>
    <w:rsid w:val="17B5050B"/>
    <w:rsid w:val="18394C82"/>
    <w:rsid w:val="18644411"/>
    <w:rsid w:val="19EE1972"/>
    <w:rsid w:val="1AF759E2"/>
    <w:rsid w:val="1BD6126C"/>
    <w:rsid w:val="1C3A4D59"/>
    <w:rsid w:val="1E5478C0"/>
    <w:rsid w:val="200A5205"/>
    <w:rsid w:val="20E36EDD"/>
    <w:rsid w:val="21E7264F"/>
    <w:rsid w:val="23B64D16"/>
    <w:rsid w:val="23BE221E"/>
    <w:rsid w:val="24E30D8C"/>
    <w:rsid w:val="2501793B"/>
    <w:rsid w:val="25087144"/>
    <w:rsid w:val="27FC1674"/>
    <w:rsid w:val="292D2FA2"/>
    <w:rsid w:val="297FA07C"/>
    <w:rsid w:val="29EC497A"/>
    <w:rsid w:val="2A3530D2"/>
    <w:rsid w:val="2AE1624B"/>
    <w:rsid w:val="2AE3372E"/>
    <w:rsid w:val="2B217D0A"/>
    <w:rsid w:val="2BFF538A"/>
    <w:rsid w:val="2F6418ED"/>
    <w:rsid w:val="31DB5B14"/>
    <w:rsid w:val="34152DC2"/>
    <w:rsid w:val="341E6D68"/>
    <w:rsid w:val="363F4357"/>
    <w:rsid w:val="365FACA1"/>
    <w:rsid w:val="375D349B"/>
    <w:rsid w:val="37B43F8C"/>
    <w:rsid w:val="37C707A3"/>
    <w:rsid w:val="381406BD"/>
    <w:rsid w:val="38882FCA"/>
    <w:rsid w:val="388C40E8"/>
    <w:rsid w:val="38AB7D8C"/>
    <w:rsid w:val="390C3D84"/>
    <w:rsid w:val="39130050"/>
    <w:rsid w:val="39B50AC5"/>
    <w:rsid w:val="3EC77AA3"/>
    <w:rsid w:val="3F8E4048"/>
    <w:rsid w:val="3F9DE1FC"/>
    <w:rsid w:val="3FF7884B"/>
    <w:rsid w:val="3FFEE01F"/>
    <w:rsid w:val="40673A31"/>
    <w:rsid w:val="41443C70"/>
    <w:rsid w:val="42E04658"/>
    <w:rsid w:val="44CF252C"/>
    <w:rsid w:val="47F60ED7"/>
    <w:rsid w:val="4862267E"/>
    <w:rsid w:val="4AF01A75"/>
    <w:rsid w:val="4B1D40BD"/>
    <w:rsid w:val="4B1D5138"/>
    <w:rsid w:val="4BF05C55"/>
    <w:rsid w:val="4D2D6729"/>
    <w:rsid w:val="4D3C41B2"/>
    <w:rsid w:val="4D5060CE"/>
    <w:rsid w:val="4DA05958"/>
    <w:rsid w:val="4F240D0D"/>
    <w:rsid w:val="511D4D5B"/>
    <w:rsid w:val="511F1590"/>
    <w:rsid w:val="51533045"/>
    <w:rsid w:val="515A66AF"/>
    <w:rsid w:val="51FB77F1"/>
    <w:rsid w:val="52701C74"/>
    <w:rsid w:val="52A45B67"/>
    <w:rsid w:val="52DD0BB1"/>
    <w:rsid w:val="57F7A64D"/>
    <w:rsid w:val="5891480F"/>
    <w:rsid w:val="59ED772B"/>
    <w:rsid w:val="5AEF7595"/>
    <w:rsid w:val="5C216CEF"/>
    <w:rsid w:val="5C334EFE"/>
    <w:rsid w:val="5E617566"/>
    <w:rsid w:val="5ED165AF"/>
    <w:rsid w:val="5EEF1A0C"/>
    <w:rsid w:val="5EFB6196"/>
    <w:rsid w:val="5F1F3699"/>
    <w:rsid w:val="5F484E2D"/>
    <w:rsid w:val="5FF6A63D"/>
    <w:rsid w:val="5FFBAEAE"/>
    <w:rsid w:val="603B07CD"/>
    <w:rsid w:val="61655B37"/>
    <w:rsid w:val="638156B1"/>
    <w:rsid w:val="63F68BD0"/>
    <w:rsid w:val="64401FFB"/>
    <w:rsid w:val="64711DC6"/>
    <w:rsid w:val="65D127C7"/>
    <w:rsid w:val="65DA60DB"/>
    <w:rsid w:val="66ED1FE1"/>
    <w:rsid w:val="67B65FF8"/>
    <w:rsid w:val="67FB29C0"/>
    <w:rsid w:val="68E136BE"/>
    <w:rsid w:val="690337E2"/>
    <w:rsid w:val="6BDF368B"/>
    <w:rsid w:val="6C170B89"/>
    <w:rsid w:val="6C544E08"/>
    <w:rsid w:val="6C777DC3"/>
    <w:rsid w:val="6D336076"/>
    <w:rsid w:val="6D7E2528"/>
    <w:rsid w:val="6FF3D49C"/>
    <w:rsid w:val="6FF61FD9"/>
    <w:rsid w:val="70AD1945"/>
    <w:rsid w:val="70B90714"/>
    <w:rsid w:val="70F80C9B"/>
    <w:rsid w:val="70FA6FEE"/>
    <w:rsid w:val="718E1025"/>
    <w:rsid w:val="71A74628"/>
    <w:rsid w:val="722217A9"/>
    <w:rsid w:val="72247A70"/>
    <w:rsid w:val="726D0825"/>
    <w:rsid w:val="73C2091D"/>
    <w:rsid w:val="74C56411"/>
    <w:rsid w:val="74C5727F"/>
    <w:rsid w:val="765BE437"/>
    <w:rsid w:val="769D666E"/>
    <w:rsid w:val="76D217EC"/>
    <w:rsid w:val="76DA649D"/>
    <w:rsid w:val="76E01EB3"/>
    <w:rsid w:val="77FFC2FC"/>
    <w:rsid w:val="79025A8E"/>
    <w:rsid w:val="79F299DC"/>
    <w:rsid w:val="7A631492"/>
    <w:rsid w:val="7AD9ECE2"/>
    <w:rsid w:val="7B6A830C"/>
    <w:rsid w:val="7C3F4965"/>
    <w:rsid w:val="7C8A566B"/>
    <w:rsid w:val="7C996E3F"/>
    <w:rsid w:val="7D6D85BA"/>
    <w:rsid w:val="7D8F6649"/>
    <w:rsid w:val="7E9F2D1C"/>
    <w:rsid w:val="7F6C6ACC"/>
    <w:rsid w:val="7F6FBE12"/>
    <w:rsid w:val="7F788B6D"/>
    <w:rsid w:val="7FB82C5D"/>
    <w:rsid w:val="7FDE1D68"/>
    <w:rsid w:val="7FEF7990"/>
    <w:rsid w:val="7FF74264"/>
    <w:rsid w:val="7FFEB430"/>
    <w:rsid w:val="82FD0E8C"/>
    <w:rsid w:val="85CF6A0B"/>
    <w:rsid w:val="AE2F9A60"/>
    <w:rsid w:val="B16D91BD"/>
    <w:rsid w:val="B7BFF214"/>
    <w:rsid w:val="BFBD9734"/>
    <w:rsid w:val="D54F1F92"/>
    <w:rsid w:val="D777838B"/>
    <w:rsid w:val="DEDF1718"/>
    <w:rsid w:val="DFBF4CB1"/>
    <w:rsid w:val="DFDE5A72"/>
    <w:rsid w:val="E967B0B6"/>
    <w:rsid w:val="EE7D4A2E"/>
    <w:rsid w:val="EFCF7D13"/>
    <w:rsid w:val="F3DC36DD"/>
    <w:rsid w:val="F3FCA1C2"/>
    <w:rsid w:val="F5FB9F90"/>
    <w:rsid w:val="F6FD3696"/>
    <w:rsid w:val="F7EECFD2"/>
    <w:rsid w:val="F7FDDBA8"/>
    <w:rsid w:val="FAB696E7"/>
    <w:rsid w:val="FAEBECC8"/>
    <w:rsid w:val="FB7A6A38"/>
    <w:rsid w:val="FBE77DAF"/>
    <w:rsid w:val="FC3EA6A9"/>
    <w:rsid w:val="FCBE23F8"/>
    <w:rsid w:val="FEFDDF99"/>
    <w:rsid w:val="FF7F5453"/>
    <w:rsid w:val="FFB74E83"/>
    <w:rsid w:val="FFD6C3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4">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5">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6">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20">
    <w:name w:val="Default Paragraph Font"/>
    <w:link w:val="21"/>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2">
    <w:name w:val="Body Text First Indent"/>
    <w:basedOn w:val="3"/>
    <w:qFormat/>
    <w:uiPriority w:val="0"/>
    <w:pPr>
      <w:ind w:firstLine="420" w:firstLineChars="100"/>
    </w:pPr>
  </w:style>
  <w:style w:type="paragraph" w:styleId="3">
    <w:name w:val="Body Text"/>
    <w:basedOn w:val="1"/>
    <w:next w:val="1"/>
    <w:qFormat/>
    <w:uiPriority w:val="0"/>
    <w:rPr>
      <w:rFonts w:eastAsia="宋体"/>
      <w:sz w:val="44"/>
      <w:szCs w:val="24"/>
    </w:rPr>
  </w:style>
  <w:style w:type="paragraph" w:styleId="7">
    <w:name w:val="Normal Indent"/>
    <w:basedOn w:val="1"/>
    <w:next w:val="1"/>
    <w:qFormat/>
    <w:uiPriority w:val="0"/>
    <w:pPr>
      <w:ind w:firstLine="420" w:firstLineChars="200"/>
    </w:pPr>
    <w:rPr>
      <w:rFonts w:ascii="Calibri" w:hAnsi="Calibri" w:eastAsia="宋体"/>
    </w:rPr>
  </w:style>
  <w:style w:type="paragraph" w:styleId="8">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9">
    <w:name w:val="toc 3"/>
    <w:basedOn w:val="1"/>
    <w:next w:val="1"/>
    <w:qFormat/>
    <w:uiPriority w:val="0"/>
    <w:pPr>
      <w:ind w:left="840" w:leftChars="400"/>
    </w:pPr>
  </w:style>
  <w:style w:type="paragraph" w:styleId="10">
    <w:name w:val="Plain Text"/>
    <w:basedOn w:val="1"/>
    <w:qFormat/>
    <w:uiPriority w:val="0"/>
    <w:rPr>
      <w:rFonts w:ascii="宋体" w:hAnsi="Courier New" w:eastAsia="宋体" w:cs="黑体"/>
      <w:szCs w:val="21"/>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3">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4">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5">
    <w:name w:val="HTML Preformatted"/>
    <w:basedOn w:val="1"/>
    <w:qFormat/>
    <w:uiPriority w:val="0"/>
    <w:pPr>
      <w:widowControl/>
      <w:jc w:val="left"/>
    </w:pPr>
    <w:rPr>
      <w:rFonts w:hint="eastAsia" w:ascii="宋体" w:hAnsi="宋体"/>
      <w:kern w:val="0"/>
      <w:sz w:val="24"/>
    </w:rPr>
  </w:style>
  <w:style w:type="paragraph" w:styleId="16">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7">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8">
    <w:name w:val="Body Text First Indent 2"/>
    <w:basedOn w:val="8"/>
    <w:qFormat/>
    <w:uiPriority w:val="0"/>
    <w:pPr>
      <w:ind w:firstLine="420" w:firstLineChars="200"/>
    </w:pPr>
  </w:style>
  <w:style w:type="paragraph" w:customStyle="1" w:styleId="21">
    <w:name w:val=" Char Char Char Char Char Char Char Char Char1 Char Char Char Char"/>
    <w:basedOn w:val="22"/>
    <w:link w:val="20"/>
    <w:qFormat/>
    <w:uiPriority w:val="0"/>
  </w:style>
  <w:style w:type="paragraph" w:customStyle="1" w:styleId="22">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styleId="23">
    <w:name w:val="Strong"/>
    <w:basedOn w:val="20"/>
    <w:qFormat/>
    <w:uiPriority w:val="0"/>
    <w:rPr>
      <w:b/>
      <w:bCs/>
    </w:rPr>
  </w:style>
  <w:style w:type="character" w:styleId="24">
    <w:name w:val="page number"/>
    <w:basedOn w:val="20"/>
    <w:qFormat/>
    <w:uiPriority w:val="0"/>
  </w:style>
  <w:style w:type="character" w:styleId="25">
    <w:name w:val="Hyperlink"/>
    <w:basedOn w:val="20"/>
    <w:qFormat/>
    <w:uiPriority w:val="0"/>
    <w:rPr>
      <w:color w:val="0000FF"/>
      <w:u w:val="single"/>
    </w:rPr>
  </w:style>
  <w:style w:type="paragraph" w:customStyle="1" w:styleId="26">
    <w:name w:val=" Char"/>
    <w:basedOn w:val="1"/>
    <w:link w:val="20"/>
    <w:qFormat/>
    <w:uiPriority w:val="0"/>
  </w:style>
  <w:style w:type="paragraph" w:customStyle="1" w:styleId="27">
    <w:name w:val="样式1"/>
    <w:basedOn w:val="1"/>
    <w:qFormat/>
    <w:uiPriority w:val="0"/>
    <w:pPr>
      <w:ind w:firstLine="602" w:firstLineChars="200"/>
    </w:pPr>
    <w:rPr>
      <w:rFonts w:ascii="仿宋" w:hAnsi="仿宋" w:eastAsia="仿宋"/>
      <w:sz w:val="30"/>
      <w:szCs w:val="30"/>
    </w:rPr>
  </w:style>
  <w:style w:type="paragraph" w:customStyle="1" w:styleId="28">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9">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30">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31">
    <w:name w:val="p0"/>
    <w:basedOn w:val="1"/>
    <w:qFormat/>
    <w:uiPriority w:val="0"/>
    <w:pPr>
      <w:widowControl/>
    </w:pPr>
    <w:rPr>
      <w:rFonts w:hint="eastAsia" w:ascii="宋体" w:hAnsi="宋体"/>
      <w:sz w:val="32"/>
    </w:rPr>
  </w:style>
  <w:style w:type="paragraph" w:customStyle="1" w:styleId="32">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p1"/>
    <w:basedOn w:val="1"/>
    <w:qFormat/>
    <w:uiPriority w:val="99"/>
    <w:pPr>
      <w:widowControl/>
      <w:jc w:val="center"/>
    </w:pPr>
    <w:rPr>
      <w:rFonts w:ascii=".PingFang SC" w:hAnsi=".PingFang SC" w:eastAsia=".PingFang SC"/>
      <w:color w:val="454545"/>
      <w:kern w:val="0"/>
      <w:sz w:val="18"/>
      <w:szCs w:val="18"/>
    </w:rPr>
  </w:style>
  <w:style w:type="paragraph" w:customStyle="1" w:styleId="34">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5">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7">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8">
    <w:name w:val="15"/>
    <w:basedOn w:val="20"/>
    <w:qFormat/>
    <w:uiPriority w:val="0"/>
    <w:rPr>
      <w:rFonts w:hint="default" w:ascii="Times New Roman" w:hAnsi="Times New Roman" w:cs="Times New Roman"/>
      <w:b/>
      <w:bCs/>
      <w:sz w:val="20"/>
      <w:szCs w:val="20"/>
    </w:rPr>
  </w:style>
  <w:style w:type="character" w:customStyle="1" w:styleId="39">
    <w:name w:val="form-textarea-print1"/>
    <w:basedOn w:val="20"/>
    <w:qFormat/>
    <w:uiPriority w:val="0"/>
    <w:rPr>
      <w:sz w:val="14"/>
      <w:szCs w:val="14"/>
    </w:rPr>
  </w:style>
  <w:style w:type="paragraph" w:customStyle="1" w:styleId="40">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41">
    <w:name w:val="p15"/>
    <w:basedOn w:val="42"/>
    <w:qFormat/>
    <w:uiPriority w:val="3"/>
    <w:pPr>
      <w:widowControl/>
      <w:ind w:firstLine="420"/>
    </w:pPr>
    <w:rPr>
      <w:rFonts w:ascii="仿宋_GB2312" w:hAnsi="仿宋_GB2312" w:eastAsia="仿宋_GB2312" w:cs="仿宋_GB2312"/>
      <w:kern w:val="0"/>
      <w:sz w:val="32"/>
      <w:szCs w:val="32"/>
    </w:rPr>
  </w:style>
  <w:style w:type="paragraph" w:customStyle="1" w:styleId="42">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3">
    <w:name w:val="bjh-p"/>
    <w:unhideWhenUsed/>
    <w:qFormat/>
    <w:uiPriority w:val="0"/>
    <w:rPr>
      <w:rFonts w:hint="default"/>
      <w:sz w:val="24"/>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p17"/>
    <w:basedOn w:val="1"/>
    <w:qFormat/>
    <w:uiPriority w:val="0"/>
    <w:pPr>
      <w:widowControl/>
      <w:ind w:firstLine="420"/>
    </w:pPr>
    <w:rPr>
      <w:rFonts w:ascii="仿宋_GB2312" w:hAnsi="宋体" w:eastAsia="仿宋_GB2312" w:cs="宋体"/>
      <w:kern w:val="0"/>
      <w:sz w:val="32"/>
      <w:szCs w:val="32"/>
    </w:rPr>
  </w:style>
  <w:style w:type="paragraph" w:customStyle="1" w:styleId="46">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7">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8">
    <w:name w:val="Body Text Indent"/>
    <w:basedOn w:val="1"/>
    <w:qFormat/>
    <w:uiPriority w:val="0"/>
    <w:pPr>
      <w:ind w:firstLine="645"/>
    </w:pPr>
    <w:rPr>
      <w:rFonts w:ascii="黑体" w:eastAsia="黑体"/>
      <w:sz w:val="32"/>
    </w:rPr>
  </w:style>
  <w:style w:type="paragraph" w:customStyle="1" w:styleId="49">
    <w:name w:val="Normal Indent"/>
    <w:qFormat/>
    <w:uiPriority w:val="0"/>
    <w:pPr>
      <w:widowControl w:val="0"/>
      <w:adjustRightInd w:val="0"/>
      <w:spacing w:line="360" w:lineRule="auto"/>
      <w:ind w:firstLine="420"/>
      <w:jc w:val="both"/>
      <w:textAlignment w:val="baseline"/>
    </w:pPr>
    <w:rPr>
      <w:rFonts w:ascii="Calibri" w:hAnsi="Calibri" w:eastAsia="宋体" w:cs="Times New Roman"/>
      <w:kern w:val="0"/>
      <w:sz w:val="24"/>
      <w:lang w:val="en-US" w:eastAsia="zh-CN"/>
    </w:rPr>
  </w:style>
  <w:style w:type="paragraph" w:customStyle="1" w:styleId="50">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51">
    <w:name w:val="0"/>
    <w:basedOn w:val="1"/>
    <w:qFormat/>
    <w:uiPriority w:val="0"/>
    <w:pPr>
      <w:widowControl/>
      <w:snapToGrid w:val="0"/>
      <w:spacing w:line="240" w:lineRule="atLeast"/>
    </w:pPr>
    <w:rPr>
      <w:rFonts w:ascii="Times New Roman" w:hAnsi="Times New Roman" w:cs="Times New Roman"/>
      <w:spacing w:val="-6"/>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18</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2019-04-22T15:40:00Z</dcterms:created>
  <dc:creator>谢浩然</dc:creator>
  <cp:lastModifiedBy>@liyaolan</cp:lastModifiedBy>
  <cp:lastPrinted>2022-10-12T07:05:00Z</cp:lastPrinted>
  <dcterms:modified xsi:type="dcterms:W3CDTF">2022-10-11T17:04:20Z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