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广东省老年人权益保障条例</w:t>
      </w:r>
    </w:p>
    <w:p>
      <w:pPr>
        <w:keepNext w:val="0"/>
        <w:keepLines w:val="0"/>
        <w:pageBreakBefore w:val="0"/>
        <w:widowControl w:val="0"/>
        <w:kinsoku/>
        <w:wordWrap/>
        <w:overflowPunct/>
        <w:topLinePunct w:val="0"/>
        <w:autoSpaceDE/>
        <w:autoSpaceDN/>
        <w:bidi w:val="0"/>
        <w:adjustRightInd/>
        <w:snapToGrid/>
        <w:spacing w:line="560" w:lineRule="exact"/>
        <w:ind w:right="0" w:rightChars="0"/>
        <w:jc w:val="center"/>
        <w:textAlignment w:val="auto"/>
        <w:outlineLvl w:val="9"/>
        <w:rPr>
          <w:rFonts w:hint="eastAsia" w:ascii="宋体" w:hAnsi="宋体" w:eastAsia="宋体" w:cs="宋体"/>
          <w:b w:val="0"/>
          <w:bCs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54" w:leftChars="200" w:right="654" w:rightChars="200" w:firstLine="0" w:firstLine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bCs/>
          <w:sz w:val="32"/>
          <w:szCs w:val="32"/>
        </w:rPr>
        <w:t>（</w:t>
      </w:r>
      <w:r>
        <w:rPr>
          <w:rFonts w:hint="eastAsia" w:ascii="楷体_GB2312" w:hAnsi="楷体_GB2312" w:eastAsia="楷体_GB2312" w:cs="楷体_GB2312"/>
          <w:sz w:val="32"/>
          <w:szCs w:val="32"/>
        </w:rPr>
        <w:t>2005年5月26日广东省第十届人民代表大会常委</w:t>
      </w:r>
    </w:p>
    <w:p>
      <w:pPr>
        <w:keepNext w:val="0"/>
        <w:keepLines w:val="0"/>
        <w:pageBreakBefore w:val="0"/>
        <w:widowControl w:val="0"/>
        <w:kinsoku/>
        <w:wordWrap/>
        <w:overflowPunct/>
        <w:topLinePunct w:val="0"/>
        <w:autoSpaceDE/>
        <w:autoSpaceDN/>
        <w:bidi w:val="0"/>
        <w:adjustRightInd/>
        <w:snapToGrid/>
        <w:spacing w:line="560" w:lineRule="exact"/>
        <w:ind w:left="654" w:leftChars="200" w:right="654" w:rightChars="20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rPr>
        <w:t xml:space="preserve">员会第十八次会议通过  2005年5月26日公布 </w:t>
      </w:r>
      <w:r>
        <w:rPr>
          <w:rFonts w:hint="eastAsia" w:ascii="楷体_GB2312" w:hAnsi="楷体_GB2312" w:eastAsia="楷体_GB2312" w:cs="楷体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560" w:lineRule="exact"/>
        <w:ind w:left="654" w:leftChars="200" w:right="654" w:rightChars="200" w:firstLine="0" w:firstLineChars="0"/>
        <w:jc w:val="both"/>
        <w:textAlignment w:val="auto"/>
        <w:outlineLvl w:val="9"/>
        <w:rPr>
          <w:rFonts w:hint="eastAsia" w:ascii="楷体" w:hAnsi="楷体" w:eastAsia="楷体" w:cs="楷体"/>
          <w:sz w:val="32"/>
          <w:szCs w:val="32"/>
        </w:rPr>
      </w:pPr>
      <w:r>
        <w:rPr>
          <w:rFonts w:hint="eastAsia" w:ascii="楷体_GB2312" w:hAnsi="楷体_GB2312" w:eastAsia="楷体_GB2312" w:cs="楷体_GB2312"/>
          <w:sz w:val="32"/>
          <w:szCs w:val="32"/>
        </w:rPr>
        <w:t>2005年8月1日起施行）</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sz w:val="32"/>
          <w:szCs w:val="32"/>
        </w:rPr>
      </w:pPr>
      <w:r>
        <w:rPr>
          <w:rFonts w:hint="eastAsia" w:ascii="黑体" w:hAnsi="黑体" w:eastAsia="黑体" w:cs="黑体"/>
          <w:b w:val="0"/>
          <w:bCs w:val="0"/>
          <w:sz w:val="32"/>
          <w:szCs w:val="32"/>
        </w:rPr>
        <w:t>第一条</w:t>
      </w:r>
      <w:r>
        <w:rPr>
          <w:rFonts w:hint="eastAsia" w:ascii="仿宋" w:hAnsi="仿宋" w:eastAsia="仿宋_GB2312" w:cs="仿宋"/>
          <w:sz w:val="32"/>
          <w:szCs w:val="32"/>
        </w:rPr>
        <w:t xml:space="preserve">  为保障老年人的合法权益，发展老年事业，根据《中华人民共和国老年人权益保障法》和有关法律、行政法规，结合本省实际，制定本条例。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 w:hAnsi="仿宋" w:eastAsia="仿宋_GB2312" w:cs="仿宋"/>
          <w:sz w:val="32"/>
          <w:szCs w:val="32"/>
        </w:rPr>
      </w:pPr>
      <w:r>
        <w:rPr>
          <w:rFonts w:hint="eastAsia" w:ascii="黑体" w:hAnsi="黑体" w:eastAsia="黑体" w:cs="黑体"/>
          <w:b w:val="0"/>
          <w:bCs w:val="0"/>
          <w:sz w:val="32"/>
          <w:szCs w:val="32"/>
        </w:rPr>
        <w:t xml:space="preserve">    第二条 </w:t>
      </w:r>
      <w:r>
        <w:rPr>
          <w:rFonts w:hint="eastAsia" w:ascii="仿宋" w:hAnsi="仿宋" w:eastAsia="仿宋_GB2312" w:cs="仿宋"/>
          <w:sz w:val="32"/>
          <w:szCs w:val="32"/>
        </w:rPr>
        <w:t xml:space="preserve"> 本条例所称老年人是指六十周岁以上的公民。</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 w:hAnsi="仿宋" w:eastAsia="仿宋_GB2312" w:cs="仿宋"/>
          <w:sz w:val="32"/>
          <w:szCs w:val="32"/>
        </w:rPr>
      </w:pPr>
      <w:r>
        <w:rPr>
          <w:rFonts w:hint="eastAsia" w:ascii="黑体" w:hAnsi="黑体" w:eastAsia="黑体" w:cs="黑体"/>
          <w:b w:val="0"/>
          <w:bCs w:val="0"/>
          <w:sz w:val="32"/>
          <w:szCs w:val="32"/>
        </w:rPr>
        <w:t xml:space="preserve">    第三条 </w:t>
      </w:r>
      <w:r>
        <w:rPr>
          <w:rFonts w:hint="eastAsia" w:ascii="仿宋" w:hAnsi="仿宋" w:eastAsia="仿宋_GB2312" w:cs="仿宋"/>
          <w:b/>
          <w:sz w:val="32"/>
          <w:szCs w:val="32"/>
        </w:rPr>
        <w:t xml:space="preserve"> </w:t>
      </w:r>
      <w:r>
        <w:rPr>
          <w:rFonts w:hint="eastAsia" w:ascii="仿宋" w:hAnsi="仿宋" w:eastAsia="仿宋_GB2312" w:cs="仿宋"/>
          <w:sz w:val="32"/>
          <w:szCs w:val="32"/>
        </w:rPr>
        <w:t>各级人民政府应当把老年事业纳入国民经济和社会发展计划，逐步增加财政投入，使老年事业与经济社会协调发展。</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sz w:val="32"/>
          <w:szCs w:val="32"/>
        </w:rPr>
      </w:pPr>
      <w:r>
        <w:rPr>
          <w:rFonts w:hint="eastAsia" w:ascii="仿宋" w:hAnsi="仿宋" w:eastAsia="仿宋_GB2312" w:cs="仿宋"/>
          <w:sz w:val="32"/>
          <w:szCs w:val="32"/>
        </w:rPr>
        <w:t>各级人民政府应当鼓励社会各方面对老年事业的投资或捐资。国家发行福利彩票的地方收益，应当提取一定比例用于老年福利事业。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sz w:val="32"/>
          <w:szCs w:val="32"/>
        </w:rPr>
      </w:pPr>
      <w:r>
        <w:rPr>
          <w:rFonts w:hint="eastAsia" w:ascii="黑体" w:hAnsi="黑体" w:eastAsia="黑体" w:cs="黑体"/>
          <w:b w:val="0"/>
          <w:bCs w:val="0"/>
          <w:sz w:val="32"/>
          <w:szCs w:val="32"/>
        </w:rPr>
        <w:t>第四条</w:t>
      </w:r>
      <w:r>
        <w:rPr>
          <w:rFonts w:hint="eastAsia" w:ascii="仿宋" w:hAnsi="仿宋" w:eastAsia="仿宋_GB2312" w:cs="仿宋"/>
          <w:b/>
          <w:sz w:val="32"/>
          <w:szCs w:val="32"/>
        </w:rPr>
        <w:t xml:space="preserve">  </w:t>
      </w:r>
      <w:r>
        <w:rPr>
          <w:rFonts w:hint="eastAsia" w:ascii="仿宋" w:hAnsi="仿宋" w:eastAsia="仿宋_GB2312" w:cs="仿宋"/>
          <w:sz w:val="32"/>
          <w:szCs w:val="32"/>
        </w:rPr>
        <w:t>各级人民政府设立的老龄工作委员会负责协调本行政区的老龄工作，督促、检查老年人权益保障法律法规的贯彻实施。</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sz w:val="32"/>
          <w:szCs w:val="32"/>
        </w:rPr>
      </w:pPr>
      <w:r>
        <w:rPr>
          <w:rFonts w:hint="eastAsia" w:ascii="仿宋" w:hAnsi="仿宋" w:eastAsia="仿宋_GB2312" w:cs="仿宋"/>
          <w:sz w:val="32"/>
          <w:szCs w:val="32"/>
        </w:rPr>
        <w:t>老龄工作委员会各成员单位应当按照分工做好老年人工作。</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sz w:val="32"/>
          <w:szCs w:val="32"/>
          <w:u w:val="single"/>
        </w:rPr>
      </w:pPr>
      <w:r>
        <w:rPr>
          <w:rFonts w:hint="eastAsia" w:ascii="仿宋" w:hAnsi="仿宋" w:eastAsia="仿宋_GB2312" w:cs="仿宋"/>
          <w:sz w:val="32"/>
          <w:szCs w:val="32"/>
        </w:rPr>
        <w:t>基层社区、村可以依法设立老年人组织。老年人组织是由老年人自愿参加、自我管理、自我教育、自我服务、自我监督、自主发挥作用的群众组织，反映老年人的意见和要求，维护老年人合法权益。</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i/>
          <w:sz w:val="32"/>
          <w:szCs w:val="32"/>
          <w:u w:val="single"/>
        </w:rPr>
      </w:pPr>
      <w:r>
        <w:rPr>
          <w:rFonts w:hint="eastAsia" w:ascii="黑体" w:hAnsi="黑体" w:eastAsia="黑体" w:cs="黑体"/>
          <w:b w:val="0"/>
          <w:bCs w:val="0"/>
          <w:sz w:val="32"/>
          <w:szCs w:val="32"/>
        </w:rPr>
        <w:t>第五条</w:t>
      </w:r>
      <w:r>
        <w:rPr>
          <w:rFonts w:hint="eastAsia" w:ascii="仿宋" w:hAnsi="仿宋" w:eastAsia="仿宋_GB2312" w:cs="仿宋"/>
          <w:b/>
          <w:sz w:val="32"/>
          <w:szCs w:val="32"/>
        </w:rPr>
        <w:t xml:space="preserve">  </w:t>
      </w:r>
      <w:r>
        <w:rPr>
          <w:rFonts w:hint="eastAsia" w:ascii="仿宋" w:hAnsi="仿宋" w:eastAsia="仿宋_GB2312" w:cs="仿宋"/>
          <w:sz w:val="32"/>
          <w:szCs w:val="32"/>
        </w:rPr>
        <w:t>保障老年人的合法权益是全社会的共同责任。</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sz w:val="32"/>
          <w:szCs w:val="32"/>
        </w:rPr>
      </w:pPr>
      <w:r>
        <w:rPr>
          <w:rFonts w:hint="eastAsia" w:ascii="仿宋" w:hAnsi="仿宋" w:eastAsia="仿宋_GB2312" w:cs="仿宋"/>
          <w:sz w:val="32"/>
          <w:szCs w:val="32"/>
        </w:rPr>
        <w:t>机关、社会团体、企业事业单位和其他组织应当按照各自职责，做好老年人权益保障工作。</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i/>
          <w:sz w:val="32"/>
          <w:szCs w:val="32"/>
          <w:u w:val="single"/>
        </w:rPr>
      </w:pPr>
      <w:r>
        <w:rPr>
          <w:rFonts w:hint="eastAsia" w:ascii="黑体" w:hAnsi="黑体" w:eastAsia="黑体" w:cs="黑体"/>
          <w:b w:val="0"/>
          <w:bCs w:val="0"/>
          <w:sz w:val="32"/>
          <w:szCs w:val="32"/>
        </w:rPr>
        <w:t>第六条</w:t>
      </w:r>
      <w:r>
        <w:rPr>
          <w:rFonts w:hint="eastAsia" w:ascii="仿宋" w:hAnsi="仿宋" w:eastAsia="仿宋_GB2312" w:cs="仿宋"/>
          <w:b/>
          <w:sz w:val="32"/>
          <w:szCs w:val="32"/>
        </w:rPr>
        <w:t xml:space="preserve"> </w:t>
      </w:r>
      <w:r>
        <w:rPr>
          <w:rFonts w:hint="eastAsia" w:ascii="仿宋" w:hAnsi="仿宋" w:eastAsia="仿宋_GB2312" w:cs="仿宋"/>
          <w:sz w:val="32"/>
          <w:szCs w:val="32"/>
        </w:rPr>
        <w:t xml:space="preserve"> 每年农历九月初九重阳节为老人节。各级人民政府在老人节期间，应当组织各种形式有益于老年人身心健康的活动。</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sz w:val="32"/>
          <w:szCs w:val="32"/>
        </w:rPr>
      </w:pPr>
      <w:r>
        <w:rPr>
          <w:rFonts w:hint="eastAsia" w:ascii="黑体" w:hAnsi="黑体" w:eastAsia="黑体" w:cs="黑体"/>
          <w:b w:val="0"/>
          <w:bCs w:val="0"/>
          <w:sz w:val="32"/>
          <w:szCs w:val="32"/>
        </w:rPr>
        <w:t>第七条</w:t>
      </w:r>
      <w:r>
        <w:rPr>
          <w:rFonts w:hint="eastAsia" w:ascii="仿宋_GB2312" w:hAnsi="仿宋_GB2312" w:eastAsia="仿宋_GB2312" w:cs="仿宋_GB2312"/>
          <w:b/>
          <w:szCs w:val="32"/>
        </w:rPr>
        <w:t xml:space="preserve"> </w:t>
      </w:r>
      <w:r>
        <w:rPr>
          <w:rFonts w:hint="eastAsia" w:ascii="仿宋_GB2312" w:hAnsi="仿宋_GB2312" w:eastAsia="仿宋_GB2312" w:cs="仿宋_GB2312"/>
          <w:szCs w:val="32"/>
        </w:rPr>
        <w:t xml:space="preserve"> </w:t>
      </w:r>
      <w:r>
        <w:rPr>
          <w:rFonts w:hint="eastAsia" w:ascii="仿宋" w:hAnsi="仿宋" w:eastAsia="仿宋_GB2312" w:cs="仿宋"/>
          <w:sz w:val="32"/>
          <w:szCs w:val="32"/>
        </w:rPr>
        <w:t>各级人民政府及其有关部门应当健全对老年人的社会保障制度。充分发挥社会团体、企业事业单位在老年人社会保障工作中的作用。</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i/>
          <w:sz w:val="32"/>
          <w:szCs w:val="32"/>
          <w:u w:val="single"/>
        </w:rPr>
      </w:pPr>
      <w:r>
        <w:rPr>
          <w:rFonts w:hint="eastAsia" w:ascii="黑体" w:hAnsi="黑体" w:eastAsia="黑体" w:cs="黑体"/>
          <w:b w:val="0"/>
          <w:bCs w:val="0"/>
          <w:sz w:val="32"/>
          <w:szCs w:val="32"/>
        </w:rPr>
        <w:t xml:space="preserve">第八条 </w:t>
      </w:r>
      <w:r>
        <w:rPr>
          <w:rFonts w:hint="eastAsia" w:ascii="仿宋" w:hAnsi="仿宋" w:eastAsia="仿宋_GB2312" w:cs="仿宋"/>
          <w:sz w:val="32"/>
          <w:szCs w:val="32"/>
        </w:rPr>
        <w:t xml:space="preserve"> 实行城镇社会养老保险制度，对依法参加养老保险年老退出社会劳动领域的劳动者，社会保险机构应当按时足额发放养老保险金。</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 w:hAnsi="仿宋" w:eastAsia="仿宋_GB2312" w:cs="仿宋"/>
          <w:sz w:val="32"/>
          <w:szCs w:val="32"/>
        </w:rPr>
      </w:pPr>
      <w:r>
        <w:rPr>
          <w:rFonts w:hint="eastAsia" w:ascii="黑体" w:hAnsi="黑体" w:eastAsia="黑体" w:cs="黑体"/>
          <w:b w:val="0"/>
          <w:bCs w:val="0"/>
          <w:sz w:val="32"/>
          <w:szCs w:val="32"/>
        </w:rPr>
        <w:t xml:space="preserve">    第九条</w:t>
      </w:r>
      <w:r>
        <w:rPr>
          <w:rFonts w:hint="eastAsia" w:ascii="仿宋" w:hAnsi="仿宋" w:eastAsia="仿宋_GB2312" w:cs="仿宋"/>
          <w:b/>
          <w:sz w:val="32"/>
          <w:szCs w:val="32"/>
        </w:rPr>
        <w:t xml:space="preserve"> </w:t>
      </w:r>
      <w:r>
        <w:rPr>
          <w:rFonts w:hint="eastAsia" w:ascii="仿宋" w:hAnsi="仿宋" w:eastAsia="仿宋_GB2312" w:cs="仿宋"/>
          <w:sz w:val="32"/>
          <w:szCs w:val="32"/>
        </w:rPr>
        <w:t xml:space="preserve"> 逐步在农村实行社会养老保险制度。农村集体土地征用补偿费和农村集体建设用地使用权流转中的收益，应当提取一定比例用于建立农村养老保险基金。</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sz w:val="32"/>
          <w:szCs w:val="32"/>
        </w:rPr>
      </w:pPr>
      <w:r>
        <w:rPr>
          <w:rFonts w:hint="eastAsia" w:ascii="仿宋" w:hAnsi="仿宋" w:eastAsia="仿宋_GB2312" w:cs="仿宋"/>
          <w:sz w:val="32"/>
          <w:szCs w:val="32"/>
        </w:rPr>
        <w:t>未实行农村养老保险制度的地区，经县级人民政府民政部门审查，对符合条件的老年人，按照当地最低生活保障标准给予救济。</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5"/>
        <w:textAlignment w:val="auto"/>
        <w:outlineLvl w:val="9"/>
        <w:rPr>
          <w:rFonts w:hint="eastAsia" w:ascii="仿宋" w:hAnsi="仿宋" w:eastAsia="仿宋_GB2312" w:cs="仿宋"/>
          <w:sz w:val="32"/>
          <w:szCs w:val="32"/>
        </w:rPr>
      </w:pPr>
      <w:r>
        <w:rPr>
          <w:rFonts w:hint="eastAsia" w:ascii="黑体" w:hAnsi="黑体" w:eastAsia="黑体" w:cs="黑体"/>
          <w:b w:val="0"/>
          <w:bCs w:val="0"/>
          <w:sz w:val="32"/>
          <w:szCs w:val="32"/>
        </w:rPr>
        <w:t>第十条</w:t>
      </w:r>
      <w:r>
        <w:rPr>
          <w:rFonts w:hint="eastAsia" w:ascii="仿宋" w:hAnsi="仿宋" w:eastAsia="仿宋_GB2312" w:cs="仿宋"/>
          <w:b/>
          <w:sz w:val="32"/>
          <w:szCs w:val="32"/>
        </w:rPr>
        <w:t xml:space="preserve">  </w:t>
      </w:r>
      <w:r>
        <w:rPr>
          <w:rFonts w:hint="eastAsia" w:ascii="仿宋" w:hAnsi="仿宋" w:eastAsia="仿宋_GB2312" w:cs="仿宋"/>
          <w:sz w:val="32"/>
          <w:szCs w:val="32"/>
        </w:rPr>
        <w:t>无劳动能力、无生活来源、无赡养人和扶养人，或者其赡养人和扶养人确实无赡养能力、扶养能力的老年人，城镇的，经县级人民政府民政部门审查，全额享受当地居民最低生活保障；农村的，由当地人民政府实行保吃、保穿、保住、保医、保葬的五保供养。</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9"/>
        <w:textAlignment w:val="auto"/>
        <w:outlineLvl w:val="9"/>
        <w:rPr>
          <w:rFonts w:hint="eastAsia" w:ascii="仿宋" w:hAnsi="仿宋" w:eastAsia="仿宋_GB2312" w:cs="仿宋"/>
          <w:i/>
          <w:sz w:val="32"/>
          <w:szCs w:val="32"/>
          <w:u w:val="single"/>
        </w:rPr>
      </w:pPr>
      <w:r>
        <w:rPr>
          <w:rFonts w:hint="eastAsia" w:ascii="黑体" w:hAnsi="黑体" w:eastAsia="黑体" w:cs="黑体"/>
          <w:b w:val="0"/>
          <w:bCs w:val="0"/>
          <w:sz w:val="32"/>
          <w:szCs w:val="32"/>
        </w:rPr>
        <w:t>第十一条</w:t>
      </w:r>
      <w:r>
        <w:rPr>
          <w:rFonts w:hint="eastAsia" w:ascii="仿宋" w:hAnsi="仿宋" w:eastAsia="仿宋_GB2312" w:cs="仿宋"/>
          <w:b/>
          <w:sz w:val="32"/>
          <w:szCs w:val="32"/>
        </w:rPr>
        <w:t xml:space="preserve"> </w:t>
      </w:r>
      <w:r>
        <w:rPr>
          <w:rFonts w:hint="eastAsia" w:ascii="仿宋" w:hAnsi="仿宋" w:eastAsia="仿宋_GB2312" w:cs="仿宋"/>
          <w:sz w:val="32"/>
          <w:szCs w:val="32"/>
        </w:rPr>
        <w:t xml:space="preserve"> 各级人民政府应当把发展老年医疗事业纳入医疗卫生发展总体规划，逐步形成完善的老年医疗服务体系。</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30"/>
        <w:textAlignment w:val="auto"/>
        <w:outlineLvl w:val="9"/>
        <w:rPr>
          <w:rFonts w:hint="eastAsia" w:ascii="仿宋" w:hAnsi="仿宋" w:eastAsia="仿宋_GB2312" w:cs="仿宋"/>
          <w:color w:val="000000"/>
          <w:sz w:val="32"/>
          <w:szCs w:val="32"/>
        </w:rPr>
      </w:pPr>
      <w:r>
        <w:rPr>
          <w:rFonts w:hint="eastAsia" w:ascii="仿宋" w:hAnsi="仿宋" w:eastAsia="仿宋_GB2312" w:cs="仿宋"/>
          <w:color w:val="000000"/>
          <w:sz w:val="32"/>
          <w:szCs w:val="32"/>
        </w:rPr>
        <w:t>实行基本医疗保险制度的城镇，为符合条件的退休老年人提供基本医疗保障。</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29"/>
        <w:textAlignment w:val="auto"/>
        <w:outlineLvl w:val="9"/>
        <w:rPr>
          <w:rFonts w:hint="eastAsia" w:ascii="仿宋" w:hAnsi="仿宋" w:eastAsia="仿宋_GB2312" w:cs="仿宋"/>
          <w:sz w:val="32"/>
          <w:szCs w:val="32"/>
        </w:rPr>
      </w:pPr>
      <w:r>
        <w:rPr>
          <w:rFonts w:hint="eastAsia" w:ascii="仿宋" w:hAnsi="仿宋" w:eastAsia="仿宋_GB2312" w:cs="仿宋"/>
          <w:sz w:val="32"/>
          <w:szCs w:val="32"/>
        </w:rPr>
        <w:t>农村老年人参加合作医疗，村集体经济组织应当予以照顾，对贫困老年人给予资助，对重病患者给予医疗救助。</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sz w:val="32"/>
          <w:szCs w:val="32"/>
        </w:rPr>
      </w:pPr>
      <w:r>
        <w:rPr>
          <w:rFonts w:hint="eastAsia" w:ascii="黑体" w:hAnsi="黑体" w:eastAsia="黑体" w:cs="黑体"/>
          <w:b w:val="0"/>
          <w:bCs w:val="0"/>
          <w:sz w:val="32"/>
          <w:szCs w:val="32"/>
        </w:rPr>
        <w:t xml:space="preserve">第十二条  </w:t>
      </w:r>
      <w:r>
        <w:rPr>
          <w:rFonts w:hint="eastAsia" w:ascii="仿宋" w:hAnsi="仿宋" w:eastAsia="仿宋_GB2312" w:cs="仿宋"/>
          <w:sz w:val="32"/>
          <w:szCs w:val="32"/>
        </w:rPr>
        <w:t>老年人持本人身份证或者老龄工作委员会制发的优待证到医疗单位就医，医疗单位应当给予优先服务。</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30"/>
        <w:textAlignment w:val="auto"/>
        <w:outlineLvl w:val="9"/>
        <w:rPr>
          <w:rFonts w:hint="eastAsia" w:ascii="仿宋" w:hAnsi="仿宋" w:eastAsia="仿宋_GB2312" w:cs="仿宋"/>
          <w:i/>
          <w:sz w:val="32"/>
          <w:szCs w:val="32"/>
          <w:u w:val="single"/>
        </w:rPr>
      </w:pPr>
      <w:r>
        <w:rPr>
          <w:rFonts w:hint="eastAsia" w:ascii="仿宋" w:hAnsi="仿宋" w:eastAsia="仿宋_GB2312" w:cs="仿宋"/>
          <w:sz w:val="32"/>
          <w:szCs w:val="32"/>
        </w:rPr>
        <w:t>有条件的社区卫生服务机构和医院应当开设老年人门诊或者老年人家庭病床。</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30"/>
        <w:textAlignment w:val="auto"/>
        <w:outlineLvl w:val="9"/>
        <w:rPr>
          <w:rFonts w:hint="eastAsia" w:ascii="仿宋" w:hAnsi="仿宋" w:eastAsia="仿宋_GB2312" w:cs="仿宋"/>
          <w:sz w:val="32"/>
          <w:szCs w:val="32"/>
        </w:rPr>
      </w:pPr>
      <w:r>
        <w:rPr>
          <w:rFonts w:hint="eastAsia" w:ascii="仿宋" w:hAnsi="仿宋" w:eastAsia="仿宋_GB2312" w:cs="仿宋"/>
          <w:sz w:val="32"/>
          <w:szCs w:val="32"/>
        </w:rPr>
        <w:t>城镇可以建立基本医疗救助基金，村集体经济组织可以建立农村医疗救助基金，对重病住院、无力支付医疗费的孤寡老人予以资助。</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5"/>
        <w:textAlignment w:val="auto"/>
        <w:outlineLvl w:val="9"/>
        <w:rPr>
          <w:rFonts w:hint="eastAsia" w:ascii="仿宋" w:hAnsi="仿宋" w:eastAsia="仿宋_GB2312" w:cs="仿宋"/>
          <w:sz w:val="32"/>
          <w:szCs w:val="32"/>
        </w:rPr>
      </w:pPr>
      <w:r>
        <w:rPr>
          <w:rFonts w:hint="eastAsia" w:ascii="黑体" w:hAnsi="黑体" w:eastAsia="黑体" w:cs="黑体"/>
          <w:b w:val="0"/>
          <w:bCs w:val="0"/>
          <w:sz w:val="32"/>
          <w:szCs w:val="32"/>
        </w:rPr>
        <w:t>第十三条</w:t>
      </w:r>
      <w:r>
        <w:rPr>
          <w:rFonts w:hint="eastAsia" w:ascii="仿宋" w:hAnsi="仿宋" w:eastAsia="仿宋_GB2312" w:cs="仿宋"/>
          <w:sz w:val="32"/>
          <w:szCs w:val="32"/>
        </w:rPr>
        <w:t xml:space="preserve">  赡养人应当依法履行对老年人的赡养义务，保障老年人的基本生活需要；在生活上照料老年人，对患病或者生活不能自理的老年人，赡养人应当提供护理服务，或者委托他人护理并承担费用；在精神上慰藉老年人，满足老年人的精神文化生活需求。</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30"/>
        <w:textAlignment w:val="auto"/>
        <w:outlineLvl w:val="9"/>
        <w:rPr>
          <w:rFonts w:hint="eastAsia" w:ascii="仿宋" w:hAnsi="仿宋" w:eastAsia="仿宋_GB2312" w:cs="仿宋"/>
          <w:sz w:val="32"/>
          <w:szCs w:val="32"/>
        </w:rPr>
      </w:pPr>
      <w:r>
        <w:rPr>
          <w:rFonts w:hint="eastAsia" w:ascii="黑体" w:hAnsi="黑体" w:eastAsia="黑体" w:cs="黑体"/>
          <w:b w:val="0"/>
          <w:bCs w:val="0"/>
          <w:sz w:val="32"/>
          <w:szCs w:val="32"/>
        </w:rPr>
        <w:t xml:space="preserve">第十四条 </w:t>
      </w:r>
      <w:r>
        <w:rPr>
          <w:rFonts w:hint="eastAsia" w:ascii="仿宋" w:hAnsi="仿宋" w:eastAsia="仿宋_GB2312" w:cs="仿宋"/>
          <w:sz w:val="32"/>
          <w:szCs w:val="32"/>
        </w:rPr>
        <w:t xml:space="preserve"> 各级人民政府应当根据本地实际情况，制定老年人乘坐市内公共交通工具，进入公园，使用文化、体育公共设施等的优惠办法。</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30"/>
        <w:textAlignment w:val="auto"/>
        <w:outlineLvl w:val="9"/>
        <w:rPr>
          <w:rFonts w:hint="eastAsia" w:ascii="仿宋" w:hAnsi="仿宋" w:eastAsia="仿宋_GB2312" w:cs="仿宋"/>
          <w:sz w:val="32"/>
          <w:szCs w:val="32"/>
        </w:rPr>
      </w:pPr>
      <w:r>
        <w:rPr>
          <w:rFonts w:hint="eastAsia" w:ascii="仿宋" w:hAnsi="仿宋" w:eastAsia="仿宋_GB2312" w:cs="仿宋"/>
          <w:sz w:val="32"/>
          <w:szCs w:val="32"/>
        </w:rPr>
        <w:t>依照前款规定给予免费或者</w:t>
      </w:r>
      <w:r>
        <w:rPr>
          <w:rFonts w:hint="eastAsia" w:ascii="仿宋" w:hAnsi="仿宋" w:eastAsia="仿宋_GB2312" w:cs="仿宋"/>
          <w:bCs/>
          <w:sz w:val="32"/>
          <w:szCs w:val="32"/>
        </w:rPr>
        <w:t>优惠收费</w:t>
      </w:r>
      <w:r>
        <w:rPr>
          <w:rFonts w:hint="eastAsia" w:ascii="仿宋" w:hAnsi="仿宋" w:eastAsia="仿宋_GB2312" w:cs="仿宋"/>
          <w:sz w:val="32"/>
          <w:szCs w:val="32"/>
        </w:rPr>
        <w:t>的公共服务场所，应当设置明显的免费或者优惠收费标志。工作人员或者服务人员在提供服务时应当向老年人告知相关优惠规定。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30"/>
        <w:textAlignment w:val="auto"/>
        <w:outlineLvl w:val="9"/>
        <w:rPr>
          <w:rFonts w:hint="eastAsia" w:ascii="仿宋" w:hAnsi="仿宋" w:eastAsia="仿宋_GB2312" w:cs="仿宋"/>
          <w:sz w:val="32"/>
          <w:szCs w:val="32"/>
        </w:rPr>
      </w:pPr>
      <w:r>
        <w:rPr>
          <w:rFonts w:hint="eastAsia" w:ascii="仿宋" w:hAnsi="仿宋" w:eastAsia="仿宋_GB2312" w:cs="仿宋"/>
          <w:sz w:val="32"/>
          <w:szCs w:val="32"/>
        </w:rPr>
        <w:t>机关、社会团体、企业事业单位和个人，应当履行优待老年人的职责和义务。</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30"/>
        <w:textAlignment w:val="auto"/>
        <w:outlineLvl w:val="9"/>
        <w:rPr>
          <w:rFonts w:hint="eastAsia" w:ascii="仿宋" w:hAnsi="仿宋" w:eastAsia="仿宋_GB2312" w:cs="仿宋"/>
          <w:sz w:val="32"/>
          <w:szCs w:val="32"/>
        </w:rPr>
      </w:pPr>
      <w:r>
        <w:rPr>
          <w:rFonts w:hint="eastAsia" w:ascii="黑体" w:hAnsi="黑体" w:eastAsia="黑体" w:cs="黑体"/>
          <w:b w:val="0"/>
          <w:bCs w:val="0"/>
          <w:sz w:val="32"/>
          <w:szCs w:val="32"/>
        </w:rPr>
        <w:t xml:space="preserve">第十五条 </w:t>
      </w:r>
      <w:r>
        <w:rPr>
          <w:rFonts w:hint="eastAsia" w:ascii="仿宋" w:hAnsi="仿宋" w:eastAsia="仿宋_GB2312" w:cs="仿宋"/>
          <w:sz w:val="32"/>
          <w:szCs w:val="32"/>
        </w:rPr>
        <w:t xml:space="preserve"> 各级人民政府应当加强对老年教育工作的领导，统一规划，保障老年人继续教育的权利，采取措施，开展各种形式的健康教育、法律知识教育，增强老年人自我保健能力和自我保护意识。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30"/>
        <w:textAlignment w:val="auto"/>
        <w:outlineLvl w:val="9"/>
        <w:rPr>
          <w:rFonts w:hint="eastAsia" w:ascii="仿宋" w:hAnsi="仿宋" w:eastAsia="仿宋_GB2312" w:cs="仿宋"/>
          <w:sz w:val="32"/>
          <w:szCs w:val="32"/>
        </w:rPr>
      </w:pPr>
      <w:r>
        <w:rPr>
          <w:rFonts w:hint="eastAsia" w:ascii="黑体" w:hAnsi="黑体" w:eastAsia="黑体" w:cs="黑体"/>
          <w:b w:val="0"/>
          <w:bCs w:val="0"/>
          <w:sz w:val="32"/>
          <w:szCs w:val="32"/>
        </w:rPr>
        <w:t xml:space="preserve">第十六条 </w:t>
      </w:r>
      <w:r>
        <w:rPr>
          <w:rFonts w:hint="eastAsia" w:ascii="仿宋" w:hAnsi="仿宋" w:eastAsia="仿宋_GB2312" w:cs="仿宋"/>
          <w:sz w:val="32"/>
          <w:szCs w:val="32"/>
        </w:rPr>
        <w:t xml:space="preserve"> 各级人民政府应当发展老年文化、体育事业。文化、体育、公共娱乐等场所，应当设立适合老年人活动的项目及设施；社区、村要配套老年人活动场所和设施，以丰富老年人的精神文化生活。</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sz w:val="32"/>
          <w:szCs w:val="32"/>
        </w:rPr>
      </w:pPr>
      <w:r>
        <w:rPr>
          <w:rFonts w:hint="eastAsia" w:ascii="黑体" w:hAnsi="黑体" w:eastAsia="黑体" w:cs="黑体"/>
          <w:b w:val="0"/>
          <w:bCs w:val="0"/>
          <w:sz w:val="32"/>
          <w:szCs w:val="32"/>
        </w:rPr>
        <w:t xml:space="preserve">第十七条 </w:t>
      </w:r>
      <w:r>
        <w:rPr>
          <w:rFonts w:hint="eastAsia" w:ascii="仿宋" w:hAnsi="仿宋" w:eastAsia="仿宋_GB2312" w:cs="仿宋"/>
          <w:sz w:val="32"/>
          <w:szCs w:val="32"/>
        </w:rPr>
        <w:t xml:space="preserve"> 各级人民政府应当加强社区老年福利机构建设，完善社会福利服务网络。</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40" w:firstLineChars="200"/>
        <w:textAlignment w:val="auto"/>
        <w:outlineLvl w:val="9"/>
        <w:rPr>
          <w:rFonts w:hint="eastAsia" w:ascii="仿宋" w:hAnsi="仿宋" w:eastAsia="仿宋_GB2312" w:cs="仿宋"/>
          <w:sz w:val="32"/>
          <w:szCs w:val="32"/>
        </w:rPr>
      </w:pPr>
      <w:r>
        <w:rPr>
          <w:rFonts w:hint="eastAsia" w:ascii="仿宋" w:hAnsi="仿宋" w:eastAsia="仿宋_GB2312" w:cs="仿宋"/>
          <w:sz w:val="32"/>
          <w:szCs w:val="32"/>
        </w:rPr>
        <w:t>优先发展护理型养老机构，为生活不能自理的老年人提供养老服务，普及老年人护理知识，向老年人提供稳定、规范的服务。</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30"/>
        <w:textAlignment w:val="auto"/>
        <w:outlineLvl w:val="9"/>
        <w:rPr>
          <w:rFonts w:hint="eastAsia" w:ascii="仿宋" w:hAnsi="仿宋" w:eastAsia="仿宋_GB2312" w:cs="仿宋"/>
          <w:sz w:val="32"/>
          <w:szCs w:val="32"/>
        </w:rPr>
      </w:pPr>
      <w:r>
        <w:rPr>
          <w:rFonts w:hint="eastAsia" w:ascii="黑体" w:hAnsi="黑体" w:eastAsia="黑体" w:cs="黑体"/>
          <w:b w:val="0"/>
          <w:bCs w:val="0"/>
          <w:sz w:val="32"/>
          <w:szCs w:val="32"/>
        </w:rPr>
        <w:t xml:space="preserve">第十八条 </w:t>
      </w:r>
      <w:r>
        <w:rPr>
          <w:rFonts w:hint="eastAsia" w:ascii="仿宋" w:hAnsi="仿宋" w:eastAsia="仿宋_GB2312" w:cs="仿宋"/>
          <w:sz w:val="32"/>
          <w:szCs w:val="32"/>
        </w:rPr>
        <w:t xml:space="preserve"> 各级人民政府对社会团体、企业事业单位和个人投资或捐资兴办敬老院、福利院、老年公寓、老年医疗健康机构、老年文化体育活动场所等老年福利事业，应当按规定给予政策优惠和扶持。</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30"/>
        <w:textAlignment w:val="auto"/>
        <w:outlineLvl w:val="9"/>
        <w:rPr>
          <w:rFonts w:hint="eastAsia" w:ascii="仿宋" w:hAnsi="仿宋" w:eastAsia="仿宋_GB2312" w:cs="仿宋"/>
          <w:sz w:val="32"/>
          <w:szCs w:val="32"/>
        </w:rPr>
      </w:pPr>
      <w:r>
        <w:rPr>
          <w:rFonts w:hint="eastAsia" w:ascii="仿宋" w:hAnsi="仿宋" w:eastAsia="仿宋_GB2312" w:cs="仿宋"/>
          <w:sz w:val="32"/>
          <w:szCs w:val="32"/>
        </w:rPr>
        <w:t>各级人民政府应当鼓励企业开发、生产、经营老年人需要的生活用品。</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30"/>
        <w:textAlignment w:val="auto"/>
        <w:outlineLvl w:val="9"/>
        <w:rPr>
          <w:rFonts w:hint="eastAsia" w:ascii="仿宋" w:hAnsi="仿宋" w:eastAsia="仿宋_GB2312" w:cs="仿宋"/>
          <w:sz w:val="32"/>
          <w:szCs w:val="32"/>
        </w:rPr>
      </w:pPr>
      <w:r>
        <w:rPr>
          <w:rFonts w:hint="eastAsia" w:ascii="黑体" w:hAnsi="黑体" w:eastAsia="黑体" w:cs="黑体"/>
          <w:b w:val="0"/>
          <w:bCs w:val="0"/>
          <w:sz w:val="32"/>
          <w:szCs w:val="32"/>
        </w:rPr>
        <w:t xml:space="preserve">第十九条 </w:t>
      </w:r>
      <w:r>
        <w:rPr>
          <w:rFonts w:hint="eastAsia" w:ascii="仿宋" w:hAnsi="仿宋" w:eastAsia="仿宋_GB2312" w:cs="仿宋"/>
          <w:sz w:val="32"/>
          <w:szCs w:val="32"/>
        </w:rPr>
        <w:t xml:space="preserve"> 老年人可以自愿参加与自身条件相适应的社会活动，将其知识、经验和技能贡献社会。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30"/>
        <w:textAlignment w:val="auto"/>
        <w:outlineLvl w:val="9"/>
        <w:rPr>
          <w:rFonts w:hint="eastAsia" w:ascii="仿宋" w:hAnsi="仿宋" w:eastAsia="仿宋_GB2312" w:cs="仿宋"/>
          <w:sz w:val="32"/>
          <w:szCs w:val="32"/>
        </w:rPr>
      </w:pPr>
      <w:r>
        <w:rPr>
          <w:rFonts w:hint="eastAsia" w:ascii="黑体" w:hAnsi="黑体" w:eastAsia="黑体" w:cs="黑体"/>
          <w:b w:val="0"/>
          <w:bCs w:val="0"/>
          <w:sz w:val="32"/>
          <w:szCs w:val="32"/>
        </w:rPr>
        <w:t>第二十条</w:t>
      </w:r>
      <w:r>
        <w:rPr>
          <w:rFonts w:hint="eastAsia" w:ascii="仿宋" w:hAnsi="仿宋" w:eastAsia="仿宋_GB2312" w:cs="仿宋"/>
          <w:sz w:val="32"/>
          <w:szCs w:val="32"/>
        </w:rPr>
        <w:t xml:space="preserve">  各级人民政府应当重视老年人对经济社会发展等方面工作的意见、建议。</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30"/>
        <w:textAlignment w:val="auto"/>
        <w:outlineLvl w:val="9"/>
        <w:rPr>
          <w:rFonts w:hint="eastAsia" w:ascii="仿宋" w:hAnsi="仿宋" w:eastAsia="仿宋_GB2312" w:cs="仿宋"/>
          <w:sz w:val="32"/>
          <w:szCs w:val="32"/>
        </w:rPr>
      </w:pPr>
      <w:r>
        <w:rPr>
          <w:rFonts w:hint="eastAsia" w:ascii="仿宋" w:hAnsi="仿宋" w:eastAsia="仿宋_GB2312" w:cs="仿宋"/>
          <w:sz w:val="32"/>
          <w:szCs w:val="32"/>
        </w:rPr>
        <w:t>老年人参与经济社会发展做出突出贡献的，应当给予表彰奖励。</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30"/>
        <w:textAlignment w:val="auto"/>
        <w:outlineLvl w:val="9"/>
        <w:rPr>
          <w:rFonts w:hint="eastAsia" w:ascii="仿宋" w:hAnsi="仿宋" w:eastAsia="仿宋_GB2312" w:cs="仿宋"/>
          <w:sz w:val="32"/>
          <w:szCs w:val="32"/>
        </w:rPr>
      </w:pPr>
      <w:r>
        <w:rPr>
          <w:rFonts w:hint="eastAsia" w:ascii="黑体" w:hAnsi="黑体" w:eastAsia="黑体" w:cs="黑体"/>
          <w:b w:val="0"/>
          <w:bCs w:val="0"/>
          <w:sz w:val="32"/>
          <w:szCs w:val="32"/>
        </w:rPr>
        <w:t xml:space="preserve">第二十一条 </w:t>
      </w:r>
      <w:r>
        <w:rPr>
          <w:rFonts w:hint="eastAsia" w:ascii="仿宋" w:hAnsi="仿宋" w:eastAsia="仿宋_GB2312" w:cs="仿宋"/>
          <w:sz w:val="32"/>
          <w:szCs w:val="32"/>
        </w:rPr>
        <w:t xml:space="preserve"> 体弱、病残等行动不便的老年人因权益受到侵害而投诉的，有关部门应当上门或者采取其他方便的形式，调查处理。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30"/>
        <w:textAlignment w:val="auto"/>
        <w:outlineLvl w:val="9"/>
        <w:rPr>
          <w:rFonts w:hint="eastAsia" w:ascii="仿宋" w:hAnsi="仿宋" w:eastAsia="仿宋_GB2312" w:cs="仿宋"/>
          <w:sz w:val="32"/>
          <w:szCs w:val="32"/>
        </w:rPr>
      </w:pPr>
      <w:r>
        <w:rPr>
          <w:rFonts w:hint="eastAsia" w:ascii="黑体" w:hAnsi="黑体" w:eastAsia="黑体" w:cs="黑体"/>
          <w:b w:val="0"/>
          <w:bCs w:val="0"/>
          <w:sz w:val="32"/>
          <w:szCs w:val="32"/>
        </w:rPr>
        <w:t xml:space="preserve">第二十二条 </w:t>
      </w:r>
      <w:r>
        <w:rPr>
          <w:rFonts w:hint="eastAsia" w:ascii="仿宋" w:hAnsi="仿宋" w:eastAsia="仿宋_GB2312" w:cs="仿宋"/>
          <w:sz w:val="32"/>
          <w:szCs w:val="32"/>
        </w:rPr>
        <w:t xml:space="preserve"> 各级老龄工作委员会对侵犯老年人合法权益的，应当及时督促有关部门查处，有关部门应当将查处结果告知老龄工作委员会。</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30"/>
        <w:textAlignment w:val="auto"/>
        <w:outlineLvl w:val="9"/>
        <w:rPr>
          <w:rFonts w:hint="eastAsia" w:ascii="仿宋" w:hAnsi="仿宋" w:eastAsia="仿宋_GB2312" w:cs="仿宋"/>
          <w:sz w:val="32"/>
          <w:szCs w:val="32"/>
        </w:rPr>
      </w:pPr>
      <w:r>
        <w:rPr>
          <w:rFonts w:hint="eastAsia" w:ascii="仿宋" w:hAnsi="仿宋" w:eastAsia="仿宋_GB2312" w:cs="仿宋"/>
          <w:sz w:val="32"/>
          <w:szCs w:val="32"/>
        </w:rPr>
        <w:t>老龄工作委员会、村（居）民委员会和基层老年人组织，对老年人维护合法权益的诉讼，应当予以支持。</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30"/>
        <w:textAlignment w:val="auto"/>
        <w:outlineLvl w:val="9"/>
        <w:rPr>
          <w:rFonts w:hint="eastAsia" w:ascii="仿宋" w:hAnsi="仿宋" w:eastAsia="仿宋_GB2312" w:cs="仿宋"/>
          <w:sz w:val="32"/>
          <w:szCs w:val="32"/>
        </w:rPr>
      </w:pPr>
      <w:r>
        <w:rPr>
          <w:rFonts w:hint="eastAsia" w:ascii="黑体" w:hAnsi="黑体" w:eastAsia="黑体" w:cs="黑体"/>
          <w:b w:val="0"/>
          <w:bCs w:val="0"/>
          <w:sz w:val="32"/>
          <w:szCs w:val="32"/>
        </w:rPr>
        <w:t xml:space="preserve">第二十三条 </w:t>
      </w:r>
      <w:r>
        <w:rPr>
          <w:rFonts w:hint="eastAsia" w:ascii="仿宋" w:hAnsi="仿宋" w:eastAsia="仿宋_GB2312" w:cs="仿宋"/>
          <w:sz w:val="32"/>
          <w:szCs w:val="32"/>
        </w:rPr>
        <w:t xml:space="preserve"> 各有关部门应当及时受理、查处侵犯老年人合法权益的投诉。拒不查处或者不及时查处的，由其上级主管部门对直接责任者给予批评教育并督促其改正；造成严重后果的，由有关主管部门给予行政处分。</w:t>
      </w:r>
    </w:p>
    <w:p>
      <w:pPr>
        <w:keepNext w:val="0"/>
        <w:keepLines w:val="0"/>
        <w:pageBreakBefore w:val="0"/>
        <w:widowControl w:val="0"/>
        <w:kinsoku/>
        <w:wordWrap/>
        <w:overflowPunct/>
        <w:topLinePunct w:val="0"/>
        <w:autoSpaceDE/>
        <w:autoSpaceDN/>
        <w:bidi w:val="0"/>
        <w:adjustRightInd/>
        <w:snapToGrid/>
        <w:spacing w:line="560" w:lineRule="exact"/>
        <w:ind w:right="0" w:rightChars="0" w:firstLine="630"/>
        <w:textAlignment w:val="auto"/>
        <w:outlineLvl w:val="9"/>
        <w:rPr>
          <w:rFonts w:hint="eastAsia" w:ascii="仿宋" w:hAnsi="仿宋" w:eastAsia="仿宋_GB2312" w:cs="仿宋"/>
          <w:sz w:val="32"/>
          <w:szCs w:val="32"/>
        </w:rPr>
      </w:pPr>
      <w:r>
        <w:rPr>
          <w:rFonts w:hint="eastAsia" w:ascii="黑体" w:hAnsi="黑体" w:eastAsia="黑体" w:cs="黑体"/>
          <w:b w:val="0"/>
          <w:bCs w:val="0"/>
          <w:sz w:val="32"/>
          <w:szCs w:val="32"/>
        </w:rPr>
        <w:t xml:space="preserve">第二十四条 </w:t>
      </w:r>
      <w:r>
        <w:rPr>
          <w:rFonts w:hint="eastAsia" w:ascii="仿宋" w:hAnsi="仿宋" w:eastAsia="仿宋_GB2312" w:cs="仿宋"/>
          <w:sz w:val="32"/>
          <w:szCs w:val="32"/>
        </w:rPr>
        <w:t xml:space="preserve"> 有下列情形之一的，由其所在单位、村（居）民委员会给予批评教育并责令改正；情节严重的，追究法律责任：</w:t>
      </w:r>
    </w:p>
    <w:p>
      <w:pPr>
        <w:keepNext w:val="0"/>
        <w:keepLines w:val="0"/>
        <w:pageBreakBefore w:val="0"/>
        <w:widowControl w:val="0"/>
        <w:kinsoku/>
        <w:wordWrap/>
        <w:overflowPunct/>
        <w:topLinePunct w:val="0"/>
        <w:autoSpaceDE/>
        <w:autoSpaceDN/>
        <w:bidi w:val="0"/>
        <w:adjustRightInd/>
        <w:snapToGrid/>
        <w:spacing w:line="560" w:lineRule="exact"/>
        <w:ind w:left="630" w:right="0" w:rightChars="0"/>
        <w:textAlignment w:val="auto"/>
        <w:outlineLvl w:val="9"/>
        <w:rPr>
          <w:rFonts w:hint="eastAsia" w:ascii="仿宋" w:hAnsi="仿宋" w:eastAsia="仿宋_GB2312" w:cs="仿宋"/>
          <w:sz w:val="32"/>
          <w:szCs w:val="32"/>
        </w:rPr>
      </w:pPr>
      <w:r>
        <w:rPr>
          <w:rFonts w:hint="eastAsia" w:ascii="仿宋" w:hAnsi="仿宋" w:eastAsia="仿宋_GB2312" w:cs="仿宋"/>
          <w:sz w:val="32"/>
          <w:szCs w:val="32"/>
        </w:rPr>
        <w:t>（一）虐待、遗弃老人的；</w:t>
      </w:r>
    </w:p>
    <w:p>
      <w:pPr>
        <w:keepNext w:val="0"/>
        <w:keepLines w:val="0"/>
        <w:pageBreakBefore w:val="0"/>
        <w:widowControl w:val="0"/>
        <w:kinsoku/>
        <w:wordWrap/>
        <w:overflowPunct/>
        <w:topLinePunct w:val="0"/>
        <w:autoSpaceDE/>
        <w:autoSpaceDN/>
        <w:bidi w:val="0"/>
        <w:adjustRightInd/>
        <w:snapToGrid/>
        <w:spacing w:line="560" w:lineRule="exact"/>
        <w:ind w:left="630" w:right="0" w:rightChars="0"/>
        <w:textAlignment w:val="auto"/>
        <w:outlineLvl w:val="9"/>
        <w:rPr>
          <w:rFonts w:hint="eastAsia" w:ascii="仿宋" w:hAnsi="仿宋" w:eastAsia="仿宋_GB2312" w:cs="仿宋"/>
          <w:sz w:val="32"/>
          <w:szCs w:val="32"/>
        </w:rPr>
      </w:pPr>
      <w:r>
        <w:rPr>
          <w:rFonts w:hint="eastAsia" w:ascii="仿宋" w:hAnsi="仿宋" w:eastAsia="仿宋_GB2312" w:cs="仿宋"/>
          <w:sz w:val="32"/>
          <w:szCs w:val="32"/>
        </w:rPr>
        <w:t>（二）侵犯老年人合法的居住权和财产权的；</w:t>
      </w:r>
    </w:p>
    <w:p>
      <w:pPr>
        <w:keepNext w:val="0"/>
        <w:keepLines w:val="0"/>
        <w:pageBreakBefore w:val="0"/>
        <w:widowControl w:val="0"/>
        <w:kinsoku/>
        <w:wordWrap/>
        <w:overflowPunct/>
        <w:topLinePunct w:val="0"/>
        <w:autoSpaceDE/>
        <w:autoSpaceDN/>
        <w:bidi w:val="0"/>
        <w:adjustRightInd/>
        <w:snapToGrid/>
        <w:spacing w:line="560" w:lineRule="exact"/>
        <w:ind w:left="630" w:right="0" w:rightChars="0"/>
        <w:textAlignment w:val="auto"/>
        <w:outlineLvl w:val="9"/>
        <w:rPr>
          <w:rFonts w:hint="eastAsia" w:ascii="仿宋" w:hAnsi="仿宋" w:eastAsia="仿宋_GB2312" w:cs="仿宋"/>
          <w:sz w:val="32"/>
          <w:szCs w:val="32"/>
        </w:rPr>
      </w:pPr>
      <w:r>
        <w:rPr>
          <w:rFonts w:hint="eastAsia" w:ascii="仿宋" w:hAnsi="仿宋" w:eastAsia="仿宋_GB2312" w:cs="仿宋"/>
          <w:sz w:val="32"/>
          <w:szCs w:val="32"/>
        </w:rPr>
        <w:t>（三）赡养人不履行赡养义务的；</w:t>
      </w:r>
    </w:p>
    <w:p>
      <w:pPr>
        <w:keepNext w:val="0"/>
        <w:keepLines w:val="0"/>
        <w:pageBreakBefore w:val="0"/>
        <w:widowControl w:val="0"/>
        <w:kinsoku/>
        <w:wordWrap/>
        <w:overflowPunct/>
        <w:topLinePunct w:val="0"/>
        <w:autoSpaceDE/>
        <w:autoSpaceDN/>
        <w:bidi w:val="0"/>
        <w:adjustRightInd/>
        <w:snapToGrid/>
        <w:spacing w:line="560" w:lineRule="exact"/>
        <w:ind w:left="630" w:right="0" w:rightChars="0"/>
        <w:textAlignment w:val="auto"/>
        <w:outlineLvl w:val="9"/>
        <w:rPr>
          <w:rFonts w:hint="eastAsia" w:ascii="仿宋" w:hAnsi="仿宋" w:eastAsia="仿宋_GB2312" w:cs="仿宋"/>
          <w:sz w:val="32"/>
          <w:szCs w:val="32"/>
        </w:rPr>
      </w:pPr>
      <w:r>
        <w:rPr>
          <w:rFonts w:hint="eastAsia" w:ascii="仿宋" w:hAnsi="仿宋" w:eastAsia="仿宋_GB2312" w:cs="仿宋"/>
          <w:sz w:val="32"/>
          <w:szCs w:val="32"/>
        </w:rPr>
        <w:t>（四）干涉老年人婚姻自由的；</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 w:hAnsi="仿宋" w:eastAsia="仿宋_GB2312" w:cs="仿宋"/>
          <w:sz w:val="32"/>
          <w:szCs w:val="32"/>
        </w:rPr>
      </w:pPr>
      <w:r>
        <w:rPr>
          <w:rFonts w:hint="eastAsia" w:ascii="仿宋" w:hAnsi="仿宋" w:eastAsia="仿宋_GB2312" w:cs="仿宋"/>
          <w:sz w:val="32"/>
          <w:szCs w:val="32"/>
          <w:lang w:val="en-US" w:eastAsia="zh-CN"/>
        </w:rPr>
        <w:t xml:space="preserve">    </w:t>
      </w:r>
      <w:bookmarkStart w:id="0" w:name="_GoBack"/>
      <w:bookmarkEnd w:id="0"/>
      <w:r>
        <w:rPr>
          <w:rFonts w:hint="eastAsia" w:ascii="仿宋" w:hAnsi="仿宋" w:eastAsia="仿宋_GB2312" w:cs="仿宋"/>
          <w:sz w:val="32"/>
          <w:szCs w:val="32"/>
        </w:rPr>
        <w:t>（五）赡养人配偶或者家庭其他成员阻止、干扰赡养人履</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 w:hAnsi="仿宋" w:eastAsia="仿宋_GB2312" w:cs="仿宋"/>
          <w:sz w:val="32"/>
          <w:szCs w:val="32"/>
        </w:rPr>
      </w:pPr>
      <w:r>
        <w:rPr>
          <w:rFonts w:hint="eastAsia" w:ascii="仿宋" w:hAnsi="仿宋" w:eastAsia="仿宋_GB2312" w:cs="仿宋"/>
          <w:sz w:val="32"/>
          <w:szCs w:val="32"/>
        </w:rPr>
        <w:t>行赡养义务，或者不关心、不照料老年人，使老年人得不到家庭供养和照料的。</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 w:hAnsi="仿宋" w:eastAsia="仿宋_GB2312" w:cs="仿宋"/>
          <w:b/>
          <w:sz w:val="32"/>
          <w:szCs w:val="32"/>
        </w:rPr>
      </w:pPr>
      <w:r>
        <w:rPr>
          <w:rFonts w:hint="eastAsia" w:ascii="仿宋" w:hAnsi="仿宋" w:eastAsia="仿宋_GB2312" w:cs="仿宋"/>
          <w:sz w:val="32"/>
          <w:szCs w:val="32"/>
        </w:rPr>
        <w:t xml:space="preserve"> </w:t>
      </w:r>
      <w:r>
        <w:rPr>
          <w:rFonts w:hint="eastAsia" w:ascii="黑体" w:hAnsi="黑体" w:eastAsia="黑体" w:cs="黑体"/>
          <w:b w:val="0"/>
          <w:bCs w:val="0"/>
          <w:sz w:val="32"/>
          <w:szCs w:val="32"/>
        </w:rPr>
        <w:t xml:space="preserve">   第二十五条 </w:t>
      </w:r>
      <w:r>
        <w:rPr>
          <w:rFonts w:hint="eastAsia" w:ascii="仿宋" w:hAnsi="仿宋" w:eastAsia="仿宋_GB2312" w:cs="仿宋"/>
          <w:sz w:val="32"/>
          <w:szCs w:val="32"/>
        </w:rPr>
        <w:t xml:space="preserve"> 本条例自2005年8月1日起施行</w:t>
      </w:r>
      <w:r>
        <w:rPr>
          <w:rFonts w:hint="eastAsia" w:ascii="仿宋" w:hAnsi="仿宋" w:eastAsia="仿宋_GB2312" w:cs="仿宋"/>
          <w:sz w:val="32"/>
          <w:szCs w:val="32"/>
          <w:lang w:eastAsia="zh-CN"/>
        </w:rPr>
        <w:t>。</w:t>
      </w:r>
      <w:r>
        <w:rPr>
          <w:rFonts w:hint="eastAsia" w:ascii="仿宋" w:hAnsi="仿宋" w:eastAsia="仿宋_GB2312" w:cs="仿宋"/>
          <w:sz w:val="32"/>
          <w:szCs w:val="32"/>
        </w:rPr>
        <w:t>1991年1月10日广东省第七届人民代表大会常务委员会第十七次会议通过的《广东省维护老年人合法权益条例》同时废止。</w:t>
      </w:r>
    </w:p>
    <w:p>
      <w:pPr>
        <w:keepNext w:val="0"/>
        <w:keepLines w:val="0"/>
        <w:pageBreakBefore w:val="0"/>
        <w:widowControl w:val="0"/>
        <w:kinsoku/>
        <w:wordWrap/>
        <w:overflowPunct/>
        <w:topLinePunct w:val="0"/>
        <w:autoSpaceDE/>
        <w:autoSpaceDN/>
        <w:bidi w:val="0"/>
        <w:adjustRightInd/>
        <w:snapToGrid/>
        <w:spacing w:line="560" w:lineRule="exact"/>
        <w:ind w:right="0" w:rightChars="0"/>
        <w:textAlignment w:val="auto"/>
        <w:outlineLvl w:val="9"/>
        <w:rPr>
          <w:rFonts w:hint="eastAsia" w:ascii="仿宋" w:hAnsi="仿宋" w:eastAsia="仿宋_GB2312" w:cs="仿宋"/>
          <w:sz w:val="32"/>
          <w:szCs w:val="32"/>
        </w:rPr>
      </w:pPr>
    </w:p>
    <w:sectPr>
      <w:footerReference r:id="rId3" w:type="default"/>
      <w:footerReference r:id="rId4" w:type="even"/>
      <w:pgSz w:w="11906" w:h="16838"/>
      <w:pgMar w:top="2041" w:right="1531" w:bottom="2041" w:left="1531" w:header="851" w:footer="1644" w:gutter="0"/>
      <w:pgNumType w:fmt="numberInDash"/>
      <w:cols w:space="0" w:num="1"/>
      <w:rtlGutter w:val="0"/>
      <w:docGrid w:type="linesAndChars" w:linePitch="439" w:charSpace="154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Nyala">
    <w:panose1 w:val="02000504070300020003"/>
    <w:charset w:val="00"/>
    <w:family w:val="auto"/>
    <w:pitch w:val="default"/>
    <w:sig w:usb0="A000006F" w:usb1="00000000" w:usb2="000008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pStyle w:val="2"/>
                            <w:widowControl w:val="0"/>
                            <w:snapToGrid w:val="0"/>
                            <w:jc w:val="left"/>
                            <w:rPr>
                              <w:rStyle w:val="6"/>
                            </w:rPr>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8</w:t>
                          </w:r>
                          <w:r>
                            <w:rPr>
                              <w:rFonts w:hint="eastAsia" w:ascii="宋体" w:hAnsi="宋体" w:eastAsia="宋体" w:cs="宋体"/>
                              <w:sz w:val="28"/>
                              <w:szCs w:val="28"/>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BoaYJL0wAAAAUBAAAPAAAAAAAAAAEAIAAAACIAAABkcnMvZG93bnJldi54&#10;bWxQSwECFAAUAAAACACHTuJAEDlfU8YBAABsAwAADgAAAAAAAAABACAAAAAiAQAAZHJzL2Uyb0Rv&#10;Yy54bWxQSwUGAAAAAAYABgBZAQAAWgUAAAAA&#10;">
              <v:fill on="f" focussize="0,0"/>
              <v:stroke on="f" weight="1.25pt"/>
              <v:imagedata o:title=""/>
              <o:lock v:ext="edit" aspectratio="f"/>
              <v:textbox inset="0mm,0mm,0mm,0mm" style="mso-fit-shape-to-text:t;">
                <w:txbxContent>
                  <w:p>
                    <w:pPr>
                      <w:pStyle w:val="2"/>
                      <w:widowControl w:val="0"/>
                      <w:snapToGrid w:val="0"/>
                      <w:jc w:val="left"/>
                      <w:rPr>
                        <w:rStyle w:val="6"/>
                      </w:rPr>
                    </w:pPr>
                    <w:r>
                      <w:rPr>
                        <w:rFonts w:hint="eastAsia" w:ascii="宋体" w:hAnsi="宋体" w:eastAsia="宋体" w:cs="宋体"/>
                        <w:sz w:val="28"/>
                        <w:szCs w:val="28"/>
                      </w:rPr>
                      <w:fldChar w:fldCharType="begin"/>
                    </w:r>
                    <w:r>
                      <w:rPr>
                        <w:rStyle w:val="6"/>
                        <w:rFonts w:hint="eastAsia" w:ascii="宋体" w:hAnsi="宋体" w:eastAsia="宋体" w:cs="宋体"/>
                        <w:sz w:val="28"/>
                        <w:szCs w:val="28"/>
                      </w:rPr>
                      <w:instrText xml:space="preserve">PAGE  </w:instrText>
                    </w:r>
                    <w:r>
                      <w:rPr>
                        <w:rFonts w:hint="eastAsia" w:ascii="宋体" w:hAnsi="宋体" w:eastAsia="宋体" w:cs="宋体"/>
                        <w:sz w:val="28"/>
                        <w:szCs w:val="28"/>
                      </w:rPr>
                      <w:fldChar w:fldCharType="separate"/>
                    </w:r>
                    <w:r>
                      <w:rPr>
                        <w:rStyle w:val="6"/>
                        <w:rFonts w:hint="eastAsia" w:ascii="宋体" w:hAnsi="宋体" w:eastAsia="宋体" w:cs="宋体"/>
                        <w:sz w:val="28"/>
                        <w:szCs w:val="28"/>
                      </w:rPr>
                      <w:t>8</w:t>
                    </w:r>
                    <w:r>
                      <w:rPr>
                        <w:rFonts w:hint="eastAsia" w:ascii="宋体" w:hAnsi="宋体" w:eastAsia="宋体" w:cs="宋体"/>
                        <w:sz w:val="28"/>
                        <w:szCs w:val="28"/>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fldChar w:fldCharType="begin"/>
    </w:r>
    <w:r>
      <w:rPr>
        <w:rStyle w:val="6"/>
      </w:rPr>
      <w:instrText xml:space="preserve">PAGE  </w:instrText>
    </w:r>
    <w:r>
      <w:fldChar w:fldCharType="separate"/>
    </w:r>
    <w:r>
      <w:fldChar w:fldCharType="end"/>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64"/>
  <w:drawingGridVerticalSpacing w:val="22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858405C"/>
    <w:rsid w:val="19BF6872"/>
    <w:rsid w:val="1AC50104"/>
    <w:rsid w:val="25F553AE"/>
    <w:rsid w:val="2FCE6725"/>
    <w:rsid w:val="47381BD5"/>
    <w:rsid w:val="65266FF8"/>
    <w:rsid w:val="751C4FAA"/>
    <w:rsid w:val="7D8D280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宋体" w:cs="Times New Roman"/>
      <w:kern w:val="2"/>
      <w:sz w:val="32"/>
      <w:lang w:val="en-US" w:eastAsia="zh-CN" w:bidi="ar-SA"/>
    </w:rPr>
  </w:style>
  <w:style w:type="character" w:default="1" w:styleId="4">
    <w:name w:val="Default Paragraph Font"/>
    <w:link w:val="5"/>
    <w:uiPriority w:val="0"/>
  </w:style>
  <w:style w:type="table" w:default="1" w:styleId="7">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5">
    <w:name w:val=" Char Char Char Char Char Char Char Char Char Char Char1 Char"/>
    <w:basedOn w:val="1"/>
    <w:link w:val="4"/>
    <w:qFormat/>
    <w:uiPriority w:val="0"/>
  </w:style>
  <w:style w:type="character" w:styleId="6">
    <w:name w:val="page number"/>
    <w:basedOn w:val="4"/>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387</Words>
  <Characters>2211</Characters>
  <Lines>18</Lines>
  <Paragraphs>5</Paragraphs>
  <ScaleCrop>false</ScaleCrop>
  <LinksUpToDate>false</LinksUpToDate>
  <CharactersWithSpaces>2593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2017-01-18T10:46:24Z</dcterms:modified>
  <dc:title>广东省老年人权益保障条例</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