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0" w:afterLines="0" w:line="590" w:lineRule="exact"/>
        <w:jc w:val="center"/>
        <w:rPr>
          <w:rFonts w:hint="eastAsia" w:ascii="宋体" w:hAnsi="宋体" w:eastAsia="方正小标宋简体" w:cs="方正小标宋简体"/>
          <w:b w:val="0"/>
          <w:bCs w:val="0"/>
          <w:color w:val="000000"/>
          <w:kern w:val="0"/>
          <w:sz w:val="44"/>
          <w:szCs w:val="44"/>
          <w:lang w:val="en-US" w:eastAsia="zh-CN" w:bidi="ar"/>
        </w:rPr>
      </w:pPr>
    </w:p>
    <w:p>
      <w:pPr>
        <w:adjustRightInd w:val="0"/>
        <w:snapToGrid w:val="0"/>
        <w:spacing w:beforeLines="0" w:afterLines="0" w:line="590" w:lineRule="exact"/>
        <w:jc w:val="center"/>
        <w:rPr>
          <w:rFonts w:hint="eastAsia" w:ascii="宋体" w:hAnsi="宋体" w:eastAsia="宋体" w:cs="宋体"/>
          <w:b w:val="0"/>
          <w:bCs w:val="0"/>
          <w:color w:val="000000"/>
          <w:kern w:val="0"/>
          <w:sz w:val="44"/>
          <w:szCs w:val="44"/>
          <w:lang w:val="en-US" w:eastAsia="zh-CN" w:bidi="ar"/>
        </w:rPr>
      </w:pPr>
      <w:r>
        <w:rPr>
          <w:rFonts w:hint="eastAsia" w:ascii="宋体" w:hAnsi="宋体" w:eastAsia="宋体" w:cs="宋体"/>
          <w:b w:val="0"/>
          <w:bCs w:val="0"/>
          <w:color w:val="000000"/>
          <w:kern w:val="0"/>
          <w:sz w:val="44"/>
          <w:szCs w:val="44"/>
          <w:lang w:val="en-US" w:eastAsia="zh-CN" w:bidi="ar"/>
        </w:rPr>
        <w:t>广州市供用电条例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Chars="200"/>
        <w:jc w:val="both"/>
        <w:textAlignment w:val="auto"/>
        <w:outlineLvl w:val="9"/>
        <w:rPr>
          <w:rFonts w:hint="eastAsia" w:ascii="宋体" w:hAnsi="宋体" w:eastAsia="楷体_GB2312" w:cs="楷体_GB2312"/>
          <w:color w:val="000000"/>
          <w:sz w:val="32"/>
          <w:szCs w:val="32"/>
        </w:rPr>
      </w:pPr>
      <w:bookmarkStart w:id="4" w:name="_GoBack"/>
      <w:r>
        <w:rPr>
          <w:rFonts w:hint="eastAsia" w:ascii="宋体" w:hAnsi="宋体" w:eastAsia="楷体_GB2312" w:cs="楷体_GB2312"/>
          <w:color w:val="000000"/>
          <w:sz w:val="32"/>
          <w:szCs w:val="32"/>
        </w:rPr>
        <w:t>（2022年</w:t>
      </w:r>
      <w:r>
        <w:rPr>
          <w:rFonts w:hint="eastAsia" w:ascii="宋体" w:hAnsi="宋体" w:eastAsia="楷体_GB2312" w:cs="楷体_GB2312"/>
          <w:color w:val="000000"/>
          <w:sz w:val="32"/>
          <w:szCs w:val="32"/>
          <w:lang w:val="en-US" w:eastAsia="zh-CN"/>
        </w:rPr>
        <w:t>12</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22</w:t>
      </w:r>
      <w:r>
        <w:rPr>
          <w:rFonts w:hint="eastAsia" w:ascii="宋体" w:hAnsi="宋体" w:eastAsia="楷体_GB2312" w:cs="楷体_GB2312"/>
          <w:color w:val="000000"/>
          <w:sz w:val="32"/>
          <w:szCs w:val="32"/>
        </w:rPr>
        <w:t>日广州市第十六届人民代表大会常务委员会第</w:t>
      </w:r>
      <w:r>
        <w:rPr>
          <w:rFonts w:hint="eastAsia" w:ascii="宋体" w:hAnsi="宋体" w:eastAsia="楷体_GB2312" w:cs="楷体_GB2312"/>
          <w:color w:val="000000"/>
          <w:sz w:val="32"/>
          <w:szCs w:val="32"/>
          <w:lang w:eastAsia="zh-CN"/>
        </w:rPr>
        <w:t>十</w:t>
      </w:r>
      <w:r>
        <w:rPr>
          <w:rFonts w:hint="eastAsia" w:ascii="宋体" w:hAnsi="宋体" w:eastAsia="楷体_GB2312" w:cs="楷体_GB2312"/>
          <w:color w:val="000000"/>
          <w:sz w:val="32"/>
          <w:szCs w:val="32"/>
        </w:rPr>
        <w:t>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sz w:val="32"/>
          <w:szCs w:val="32"/>
          <w:lang w:val="en-US" w:eastAsia="zh-CN"/>
        </w:rPr>
        <w:t>2023年3月30日广东省第十四届人民代表大会常务委员会第二次会议批准</w:t>
      </w:r>
      <w:r>
        <w:rPr>
          <w:rFonts w:hint="eastAsia" w:ascii="宋体" w:hAnsi="宋体" w:eastAsia="楷体_GB2312" w:cs="楷体_GB2312"/>
          <w:color w:val="000000"/>
          <w:sz w:val="32"/>
          <w:szCs w:val="32"/>
        </w:rPr>
        <w:t>）</w:t>
      </w:r>
    </w:p>
    <w:p>
      <w:pPr>
        <w:keepNext w:val="0"/>
        <w:keepLines w:val="0"/>
        <w:pageBreakBefore w:val="0"/>
        <w:kinsoku/>
        <w:wordWrap/>
        <w:overflowPunct/>
        <w:topLinePunct w:val="0"/>
        <w:bidi w:val="0"/>
        <w:adjustRightInd w:val="0"/>
        <w:snapToGrid w:val="0"/>
        <w:spacing w:beforeLines="0" w:afterLines="0" w:line="590" w:lineRule="exact"/>
        <w:jc w:val="center"/>
        <w:textAlignment w:val="auto"/>
        <w:rPr>
          <w:rFonts w:hint="eastAsia" w:ascii="宋体" w:hAnsi="宋体" w:eastAsia="楷体_GB2312" w:cs="楷体_GB2312"/>
          <w:color w:val="000000"/>
          <w:sz w:val="32"/>
          <w:szCs w:val="32"/>
          <w:highlight w:val="none"/>
          <w:lang w:eastAsia="zh-CN"/>
        </w:rPr>
      </w:pPr>
    </w:p>
    <w:p>
      <w:pPr>
        <w:keepNext w:val="0"/>
        <w:keepLines w:val="0"/>
        <w:pageBreakBefore w:val="0"/>
        <w:kinsoku/>
        <w:wordWrap/>
        <w:overflowPunct/>
        <w:topLinePunct w:val="0"/>
        <w:bidi w:val="0"/>
        <w:adjustRightInd w:val="0"/>
        <w:snapToGrid w:val="0"/>
        <w:spacing w:beforeLines="0" w:afterLines="0" w:line="590" w:lineRule="exact"/>
        <w:jc w:val="center"/>
        <w:textAlignment w:val="auto"/>
        <w:rPr>
          <w:rFonts w:hint="eastAsia" w:ascii="宋体" w:hAnsi="宋体" w:eastAsia="楷体_GB2312" w:cs="楷体_GB2312"/>
          <w:color w:val="000000"/>
          <w:sz w:val="32"/>
          <w:szCs w:val="32"/>
          <w:highlight w:val="none"/>
          <w:lang w:eastAsia="zh-CN"/>
        </w:rPr>
      </w:pPr>
      <w:r>
        <w:rPr>
          <w:rFonts w:hint="eastAsia" w:ascii="宋体" w:hAnsi="宋体" w:eastAsia="楷体_GB2312" w:cs="楷体_GB2312"/>
          <w:color w:val="000000"/>
          <w:sz w:val="32"/>
          <w:szCs w:val="32"/>
          <w:highlight w:val="none"/>
          <w:lang w:eastAsia="zh-CN"/>
        </w:rPr>
        <w:t>目</w:t>
      </w:r>
      <w:r>
        <w:rPr>
          <w:rFonts w:hint="eastAsia" w:ascii="宋体" w:hAnsi="宋体" w:eastAsia="楷体_GB2312" w:cs="楷体_GB2312"/>
          <w:color w:val="000000"/>
          <w:sz w:val="32"/>
          <w:szCs w:val="32"/>
          <w:highlight w:val="none"/>
          <w:lang w:val="en-US" w:eastAsia="zh-CN"/>
        </w:rPr>
        <w:t xml:space="preserve">  </w:t>
      </w:r>
      <w:r>
        <w:rPr>
          <w:rFonts w:hint="eastAsia" w:ascii="宋体" w:hAnsi="宋体" w:eastAsia="楷体_GB2312" w:cs="楷体_GB2312"/>
          <w:color w:val="000000"/>
          <w:sz w:val="32"/>
          <w:szCs w:val="32"/>
          <w:highlight w:val="none"/>
          <w:lang w:eastAsia="zh-CN"/>
        </w:rPr>
        <w:t>录</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第一章  总则</w:t>
      </w:r>
    </w:p>
    <w:p>
      <w:pPr>
        <w:keepNext w:val="0"/>
        <w:keepLines w:val="0"/>
        <w:pageBreakBefore w:val="0"/>
        <w:widowControl/>
        <w:kinsoku/>
        <w:wordWrap/>
        <w:overflowPunct/>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rPr>
        <w:t xml:space="preserve">第二章 </w:t>
      </w:r>
      <w:r>
        <w:rPr>
          <w:rFonts w:hint="eastAsia" w:ascii="宋体" w:hAnsi="宋体" w:eastAsia="楷体_GB2312" w:cs="楷体_GB2312"/>
          <w:color w:val="000000"/>
          <w:sz w:val="32"/>
          <w:szCs w:val="32"/>
          <w:highlight w:val="none"/>
          <w:lang w:val="en-US" w:eastAsia="zh-CN"/>
        </w:rPr>
        <w:t xml:space="preserve"> </w:t>
      </w:r>
      <w:r>
        <w:rPr>
          <w:rFonts w:hint="eastAsia" w:ascii="宋体" w:hAnsi="宋体" w:eastAsia="楷体_GB2312" w:cs="楷体_GB2312"/>
          <w:snapToGrid/>
          <w:color w:val="000000"/>
          <w:kern w:val="2"/>
          <w:sz w:val="32"/>
          <w:szCs w:val="32"/>
          <w:highlight w:val="none"/>
          <w:lang w:val="en-US" w:eastAsia="zh-CN" w:bidi="ar"/>
        </w:rPr>
        <w:t>供电设施规划与建设</w:t>
      </w:r>
    </w:p>
    <w:p>
      <w:pPr>
        <w:keepNext w:val="0"/>
        <w:keepLines w:val="0"/>
        <w:pageBreakBefore w:val="0"/>
        <w:widowControl/>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楷体_GB2312" w:cs="楷体_GB2312"/>
          <w:snapToGrid/>
          <w:color w:val="000000"/>
          <w:kern w:val="2"/>
          <w:sz w:val="32"/>
          <w:szCs w:val="32"/>
          <w:highlight w:val="none"/>
        </w:rPr>
      </w:pPr>
      <w:r>
        <w:rPr>
          <w:rFonts w:hint="eastAsia" w:ascii="宋体" w:hAnsi="宋体" w:eastAsia="楷体_GB2312" w:cs="楷体_GB2312"/>
          <w:color w:val="000000"/>
          <w:sz w:val="32"/>
          <w:szCs w:val="32"/>
          <w:highlight w:val="none"/>
        </w:rPr>
        <w:t xml:space="preserve">第三章  </w:t>
      </w:r>
      <w:r>
        <w:rPr>
          <w:rFonts w:hint="eastAsia" w:ascii="宋体" w:hAnsi="宋体" w:eastAsia="楷体_GB2312" w:cs="楷体_GB2312"/>
          <w:snapToGrid/>
          <w:color w:val="000000"/>
          <w:kern w:val="2"/>
          <w:sz w:val="32"/>
          <w:szCs w:val="32"/>
          <w:highlight w:val="none"/>
          <w:lang w:val="en-US" w:eastAsia="zh-CN" w:bidi="ar"/>
        </w:rPr>
        <w:t>供电设施管理与保护</w:t>
      </w:r>
    </w:p>
    <w:p>
      <w:pPr>
        <w:keepNext w:val="0"/>
        <w:keepLines w:val="0"/>
        <w:pageBreakBefore w:val="0"/>
        <w:widowControl/>
        <w:kinsoku/>
        <w:wordWrap/>
        <w:overflowPunct/>
        <w:topLinePunct w:val="0"/>
        <w:autoSpaceDE/>
        <w:autoSpaceDN/>
        <w:bidi w:val="0"/>
        <w:adjustRightInd w:val="0"/>
        <w:snapToGrid w:val="0"/>
        <w:spacing w:beforeLines="0" w:afterLines="0" w:line="590" w:lineRule="exact"/>
        <w:ind w:firstLine="632" w:firstLineChars="200"/>
        <w:jc w:val="left"/>
        <w:textAlignment w:val="auto"/>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rPr>
        <w:t xml:space="preserve">第四章  </w:t>
      </w:r>
      <w:r>
        <w:rPr>
          <w:rFonts w:hint="eastAsia" w:ascii="宋体" w:hAnsi="宋体" w:eastAsia="楷体_GB2312" w:cs="楷体_GB2312"/>
          <w:snapToGrid/>
          <w:color w:val="000000"/>
          <w:kern w:val="2"/>
          <w:sz w:val="32"/>
          <w:szCs w:val="32"/>
          <w:highlight w:val="none"/>
          <w:lang w:val="en-US" w:eastAsia="zh-CN" w:bidi="ar"/>
        </w:rPr>
        <w:t>电力供应与使用</w:t>
      </w:r>
    </w:p>
    <w:p>
      <w:pPr>
        <w:keepNext w:val="0"/>
        <w:keepLines w:val="0"/>
        <w:pageBreakBefore w:val="0"/>
        <w:numPr>
          <w:ilvl w:val="0"/>
          <w:numId w:val="1"/>
        </w:numPr>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 xml:space="preserve"> 法律责任</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w:t>
      </w:r>
      <w:r>
        <w:rPr>
          <w:rFonts w:hint="eastAsia" w:ascii="宋体" w:hAnsi="宋体" w:eastAsia="楷体_GB2312" w:cs="楷体_GB2312"/>
          <w:color w:val="000000"/>
          <w:sz w:val="32"/>
          <w:szCs w:val="32"/>
          <w:highlight w:val="none"/>
          <w:lang w:eastAsia="zh-CN"/>
        </w:rPr>
        <w:t>六</w:t>
      </w:r>
      <w:r>
        <w:rPr>
          <w:rFonts w:hint="eastAsia" w:ascii="宋体" w:hAnsi="宋体" w:eastAsia="楷体_GB2312" w:cs="楷体_GB2312"/>
          <w:color w:val="000000"/>
          <w:sz w:val="32"/>
          <w:szCs w:val="32"/>
          <w:highlight w:val="none"/>
        </w:rPr>
        <w:t>章  附则</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楷体_GB2312" w:cs="楷体_GB2312"/>
          <w:snapToGrid/>
          <w:color w:val="000000"/>
          <w:spacing w:val="0"/>
          <w:kern w:val="2"/>
          <w:sz w:val="32"/>
          <w:szCs w:val="32"/>
          <w:lang w:val="en-US" w:eastAsia="zh-CN"/>
        </w:rPr>
      </w:pP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0" w:firstLineChars="0"/>
        <w:jc w:val="center"/>
        <w:textAlignment w:val="auto"/>
        <w:outlineLvl w:val="9"/>
        <w:rPr>
          <w:rFonts w:hint="default" w:ascii="宋体" w:hAnsi="宋体" w:eastAsia="黑体" w:cs="Times New Roman"/>
          <w:snapToGrid/>
          <w:kern w:val="0"/>
          <w:sz w:val="32"/>
          <w:szCs w:val="32"/>
        </w:rPr>
      </w:pPr>
      <w:r>
        <w:rPr>
          <w:rFonts w:hint="eastAsia" w:ascii="宋体" w:hAnsi="宋体" w:eastAsia="黑体" w:cs="黑体"/>
          <w:snapToGrid/>
          <w:kern w:val="0"/>
          <w:sz w:val="32"/>
          <w:szCs w:val="32"/>
          <w:lang w:val="en-US" w:eastAsia="zh-CN" w:bidi="ar"/>
        </w:rPr>
        <w:t xml:space="preserve">第一章 </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 xml:space="preserve">总 </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则</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0" w:beforeLines="0" w:beforeAutospacing="0" w:after="0" w:afterLines="0" w:afterAutospacing="0" w:line="590" w:lineRule="exact"/>
        <w:ind w:left="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第一条  </w:t>
      </w:r>
      <w:r>
        <w:rPr>
          <w:rFonts w:hint="eastAsia" w:ascii="宋体" w:hAnsi="宋体" w:eastAsia="仿宋_GB2312" w:cs="仿宋_GB2312"/>
          <w:snapToGrid/>
          <w:kern w:val="0"/>
          <w:sz w:val="32"/>
          <w:szCs w:val="32"/>
          <w:lang w:val="en-US" w:eastAsia="zh-CN" w:bidi="ar"/>
        </w:rPr>
        <w:t>为</w:t>
      </w:r>
      <w:r>
        <w:rPr>
          <w:rFonts w:hint="eastAsia" w:ascii="宋体" w:hAnsi="宋体" w:cs="仿宋_GB2312"/>
          <w:snapToGrid/>
          <w:kern w:val="0"/>
          <w:sz w:val="32"/>
          <w:szCs w:val="32"/>
          <w:lang w:val="en-US" w:eastAsia="zh-CN" w:bidi="ar"/>
        </w:rPr>
        <w:t>了</w:t>
      </w:r>
      <w:r>
        <w:rPr>
          <w:rFonts w:hint="eastAsia" w:ascii="宋体" w:hAnsi="宋体" w:eastAsia="仿宋_GB2312" w:cs="仿宋_GB2312"/>
          <w:snapToGrid/>
          <w:kern w:val="0"/>
          <w:sz w:val="32"/>
          <w:szCs w:val="32"/>
          <w:lang w:val="en-US" w:eastAsia="zh-CN" w:bidi="ar"/>
        </w:rPr>
        <w:t>加强本市供电设施规划、建设、管理与保护，维护供用电秩序，保障供电企业和用户的合法权益，优化电力营商环境，推动本市经济社会高质量发展，依据《</w:t>
      </w:r>
      <w:r>
        <w:rPr>
          <w:rFonts w:hint="default" w:ascii="宋体" w:hAnsi="宋体" w:eastAsia="仿宋_GB2312" w:cs="仿宋_GB2312"/>
          <w:snapToGrid/>
          <w:kern w:val="0"/>
          <w:sz w:val="32"/>
          <w:szCs w:val="32"/>
          <w:lang w:val="en-US" w:eastAsia="zh-CN" w:bidi="ar"/>
        </w:rPr>
        <w:fldChar w:fldCharType="begin"/>
      </w:r>
      <w:r>
        <w:rPr>
          <w:rFonts w:hint="default" w:ascii="宋体" w:hAnsi="宋体" w:eastAsia="仿宋_GB2312" w:cs="仿宋_GB2312"/>
          <w:snapToGrid/>
          <w:kern w:val="0"/>
          <w:sz w:val="32"/>
          <w:szCs w:val="32"/>
          <w:lang w:val="en-US" w:eastAsia="zh-CN" w:bidi="ar"/>
        </w:rPr>
        <w:instrText xml:space="preserve"> HYPERLINK "https://law.wkinfo.com.cn/document/show?collection=legislation&amp;aid=MTAxMDAxMTQ2MDc=&amp;language=中文" </w:instrText>
      </w:r>
      <w:r>
        <w:rPr>
          <w:rFonts w:hint="default" w:ascii="宋体" w:hAnsi="宋体" w:eastAsia="仿宋_GB2312" w:cs="仿宋_GB2312"/>
          <w:snapToGrid/>
          <w:kern w:val="0"/>
          <w:sz w:val="32"/>
          <w:szCs w:val="32"/>
          <w:lang w:val="en-US" w:eastAsia="zh-CN" w:bidi="ar"/>
        </w:rPr>
        <w:fldChar w:fldCharType="separate"/>
      </w:r>
      <w:r>
        <w:rPr>
          <w:rFonts w:hint="eastAsia" w:ascii="宋体" w:hAnsi="宋体" w:eastAsia="仿宋_GB2312" w:cs="仿宋_GB2312"/>
          <w:snapToGrid/>
          <w:kern w:val="0"/>
          <w:sz w:val="32"/>
          <w:szCs w:val="32"/>
          <w:lang w:val="en-US" w:eastAsia="zh-CN" w:bidi="ar"/>
        </w:rPr>
        <w:t>中华人民共和国电力法</w:t>
      </w:r>
      <w:r>
        <w:rPr>
          <w:rFonts w:hint="default" w:ascii="宋体" w:hAnsi="宋体" w:eastAsia="仿宋_GB2312" w:cs="仿宋_GB2312"/>
          <w:snapToGrid/>
          <w:kern w:val="0"/>
          <w:sz w:val="32"/>
          <w:szCs w:val="32"/>
          <w:lang w:val="en-US" w:eastAsia="zh-CN" w:bidi="ar"/>
        </w:rPr>
        <w:fldChar w:fldCharType="end"/>
      </w:r>
      <w:r>
        <w:rPr>
          <w:rFonts w:hint="eastAsia" w:ascii="宋体" w:hAnsi="宋体" w:eastAsia="仿宋_GB2312" w:cs="仿宋_GB2312"/>
          <w:snapToGrid/>
          <w:kern w:val="0"/>
          <w:sz w:val="32"/>
          <w:szCs w:val="32"/>
          <w:lang w:val="en-US" w:eastAsia="zh-CN" w:bidi="ar"/>
        </w:rPr>
        <w:t>》《电力设施保护条例》《电力供应与使用条例》等法律、法规，结合本市实际，制定本条例。</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第二条  </w:t>
      </w:r>
      <w:r>
        <w:rPr>
          <w:rFonts w:hint="eastAsia" w:ascii="宋体" w:hAnsi="宋体" w:eastAsia="仿宋_GB2312" w:cs="仿宋_GB2312"/>
          <w:snapToGrid/>
          <w:kern w:val="0"/>
          <w:sz w:val="32"/>
          <w:szCs w:val="32"/>
          <w:lang w:val="en-US" w:eastAsia="zh-CN" w:bidi="ar"/>
        </w:rPr>
        <w:t>本条例适用于本市行政区域内供电设施的规划、建设、管理、保护，电力供应与使用以及相关监督管理活动。</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snapToGrid/>
          <w:kern w:val="0"/>
          <w:sz w:val="32"/>
          <w:szCs w:val="32"/>
          <w:lang w:val="en-US" w:eastAsia="zh-CN" w:bidi="ar"/>
        </w:rPr>
      </w:pPr>
      <w:r>
        <w:rPr>
          <w:rFonts w:hint="eastAsia" w:ascii="宋体" w:hAnsi="宋体" w:eastAsia="黑体" w:cs="黑体"/>
          <w:snapToGrid/>
          <w:kern w:val="0"/>
          <w:sz w:val="32"/>
          <w:szCs w:val="32"/>
          <w:lang w:val="en-US" w:eastAsia="zh-CN" w:bidi="ar"/>
        </w:rPr>
        <w:t xml:space="preserve">第三条  </w:t>
      </w:r>
      <w:r>
        <w:rPr>
          <w:rFonts w:hint="eastAsia" w:ascii="宋体" w:hAnsi="宋体" w:eastAsia="仿宋_GB2312" w:cs="仿宋_GB2312"/>
          <w:snapToGrid/>
          <w:kern w:val="0"/>
          <w:sz w:val="32"/>
          <w:szCs w:val="32"/>
          <w:lang w:val="en-US" w:eastAsia="zh-CN" w:bidi="ar"/>
        </w:rPr>
        <w:t>供用电应当遵循安全、有序、绿色的原则，推进碳达峰碳中和。</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第四条  </w:t>
      </w:r>
      <w:r>
        <w:rPr>
          <w:rFonts w:hint="eastAsia" w:ascii="宋体" w:hAnsi="宋体" w:eastAsia="仿宋_GB2312" w:cs="仿宋_GB2312"/>
          <w:snapToGrid/>
          <w:kern w:val="0"/>
          <w:sz w:val="32"/>
          <w:szCs w:val="32"/>
          <w:lang w:val="en-US" w:eastAsia="zh-CN" w:bidi="ar"/>
        </w:rPr>
        <w:t>市、区人民政府应当加强对本行政区域内供用电工作的领导，建立工作协调机制，协调解决供用电工作中的重大问题，鼓励社会资本参与电力供应业务，推动新型电力系统建设，促进能源绿色低碳发展。</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第五条  </w:t>
      </w:r>
      <w:r>
        <w:rPr>
          <w:rFonts w:hint="eastAsia" w:ascii="宋体" w:hAnsi="宋体" w:eastAsia="仿宋_GB2312" w:cs="仿宋_GB2312"/>
          <w:snapToGrid/>
          <w:kern w:val="0"/>
          <w:sz w:val="32"/>
          <w:szCs w:val="32"/>
          <w:lang w:val="en-US" w:eastAsia="zh-CN" w:bidi="ar"/>
        </w:rPr>
        <w:t>市电力行政主管部门负责本市供用电工作的指导、协调和监督管理，并组织实施本条例。区电力行政主管部门负责本行政区域内的供用电管理工作。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发展改革、公安、规划和自然资源、住房城乡建设、交通运输、水务、应急管理、市场监督管理、林业园林等部门在各自职责范围内依法做好供用电相关</w:t>
      </w:r>
      <w:r>
        <w:rPr>
          <w:rFonts w:hint="eastAsia" w:ascii="宋体" w:hAnsi="宋体" w:eastAsia="仿宋_GB2312" w:cs="仿宋_GB2312"/>
          <w:i w:val="0"/>
          <w:snapToGrid/>
          <w:kern w:val="0"/>
          <w:sz w:val="32"/>
          <w:szCs w:val="32"/>
          <w:lang w:val="en-US" w:eastAsia="zh-CN" w:bidi="ar"/>
        </w:rPr>
        <w:t>监督管理</w:t>
      </w:r>
      <w:r>
        <w:rPr>
          <w:rFonts w:hint="eastAsia" w:ascii="宋体" w:hAnsi="宋体" w:eastAsia="仿宋_GB2312" w:cs="仿宋_GB2312"/>
          <w:snapToGrid/>
          <w:kern w:val="0"/>
          <w:sz w:val="32"/>
          <w:szCs w:val="32"/>
          <w:lang w:val="en-US" w:eastAsia="zh-CN" w:bidi="ar"/>
        </w:rPr>
        <w:t>工作。</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第六条  </w:t>
      </w:r>
      <w:r>
        <w:rPr>
          <w:rFonts w:hint="eastAsia" w:ascii="宋体" w:hAnsi="宋体" w:eastAsia="仿宋_GB2312" w:cs="仿宋_GB2312"/>
          <w:snapToGrid/>
          <w:kern w:val="0"/>
          <w:sz w:val="32"/>
          <w:szCs w:val="32"/>
          <w:lang w:val="en-US" w:eastAsia="zh-CN" w:bidi="ar"/>
        </w:rPr>
        <w:t>供电企业应当依法向用户提供电力普遍服务，履行法律、法规规定和供用电合同约定的义务，向用户安全稳定供电，并提高电网数字化、智能化水平，增强消纳可再生能源电力的能力。</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i w:val="0"/>
          <w:snapToGrid/>
          <w:kern w:val="0"/>
          <w:sz w:val="32"/>
          <w:szCs w:val="32"/>
          <w:lang w:val="en-US" w:eastAsia="zh-CN" w:bidi="ar"/>
        </w:rPr>
      </w:pPr>
      <w:r>
        <w:rPr>
          <w:rFonts w:hint="eastAsia" w:ascii="宋体" w:hAnsi="宋体" w:eastAsia="黑体" w:cs="黑体"/>
          <w:snapToGrid/>
          <w:kern w:val="0"/>
          <w:sz w:val="32"/>
          <w:szCs w:val="32"/>
          <w:lang w:val="en-US" w:eastAsia="zh-CN" w:bidi="ar"/>
        </w:rPr>
        <w:t xml:space="preserve">第七条  </w:t>
      </w:r>
      <w:r>
        <w:rPr>
          <w:rFonts w:hint="eastAsia" w:ascii="宋体" w:hAnsi="宋体" w:eastAsia="仿宋_GB2312" w:cs="仿宋_GB2312"/>
          <w:i w:val="0"/>
          <w:snapToGrid/>
          <w:kern w:val="0"/>
          <w:sz w:val="32"/>
          <w:szCs w:val="32"/>
          <w:lang w:val="en-US" w:eastAsia="zh-CN" w:bidi="ar"/>
        </w:rPr>
        <w:t>用户应当安全、节约、有序用电，不得损害社会公共利益和他人合法权益。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鼓励用户安装和使用节能设备，建设绿色建筑、绿色园区，打造综合能源系统和多能互补模式，提升终端用能清洁化、低碳化水平。</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auto"/>
        <w:outlineLvl w:val="9"/>
        <w:rPr>
          <w:rFonts w:hint="default" w:ascii="宋体" w:hAnsi="宋体" w:eastAsia="黑体" w:cs="Times New Roman"/>
          <w:snapToGrid/>
          <w:kern w:val="0"/>
          <w:sz w:val="32"/>
          <w:szCs w:val="32"/>
        </w:rPr>
      </w:pPr>
      <w:r>
        <w:rPr>
          <w:rFonts w:hint="eastAsia" w:ascii="宋体" w:hAnsi="宋体" w:eastAsia="黑体" w:cs="黑体"/>
          <w:snapToGrid/>
          <w:kern w:val="0"/>
          <w:sz w:val="32"/>
          <w:szCs w:val="32"/>
          <w:lang w:val="en-US" w:eastAsia="zh-CN" w:bidi="ar"/>
        </w:rPr>
        <w:t xml:space="preserve">第二章 </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供电设施规划与建设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第八条  </w:t>
      </w:r>
      <w:r>
        <w:rPr>
          <w:rFonts w:hint="eastAsia" w:ascii="宋体" w:hAnsi="宋体" w:eastAsia="仿宋_GB2312" w:cs="Times New Roman"/>
          <w:snapToGrid/>
          <w:kern w:val="0"/>
          <w:sz w:val="32"/>
          <w:szCs w:val="32"/>
          <w:lang w:val="en-US" w:eastAsia="zh-CN" w:bidi="ar"/>
        </w:rPr>
        <w:t>市</w:t>
      </w:r>
      <w:r>
        <w:rPr>
          <w:rFonts w:hint="eastAsia" w:ascii="宋体" w:hAnsi="宋体" w:eastAsia="仿宋_GB2312" w:cs="仿宋_GB2312"/>
          <w:snapToGrid/>
          <w:kern w:val="0"/>
          <w:sz w:val="32"/>
          <w:szCs w:val="32"/>
          <w:lang w:val="en-US" w:eastAsia="zh-CN" w:bidi="ar"/>
        </w:rPr>
        <w:t>电力行政主管部门应当依法组织编制电网专项规划</w:t>
      </w:r>
      <w:r>
        <w:rPr>
          <w:rFonts w:hint="eastAsia" w:ascii="宋体" w:hAnsi="宋体" w:eastAsia="仿宋_GB2312" w:cs="Times New Roman"/>
          <w:snapToGrid/>
          <w:kern w:val="0"/>
          <w:sz w:val="32"/>
          <w:szCs w:val="32"/>
          <w:lang w:val="en-US" w:eastAsia="zh-CN" w:bidi="ar"/>
        </w:rPr>
        <w:t>，报市人民政府批准后公布实施</w:t>
      </w:r>
      <w:r>
        <w:rPr>
          <w:rFonts w:hint="eastAsia" w:ascii="宋体" w:hAnsi="宋体" w:eastAsia="仿宋_GB2312" w:cs="仿宋_GB2312"/>
          <w:snapToGrid/>
          <w:kern w:val="0"/>
          <w:sz w:val="32"/>
          <w:szCs w:val="32"/>
          <w:lang w:val="en-US" w:eastAsia="zh-CN" w:bidi="ar"/>
        </w:rPr>
        <w:t>。电网专项规划应当符合国土空间总体规划，涉及国土空间管控内容的，与国土空间详细规划相衔接。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电网专项规划应当包括变电设施及配电设施位置、电力线路设施及走廊、电力通信设施、地下电缆通道及其有关辅助设施等内容</w:t>
      </w:r>
      <w:r>
        <w:rPr>
          <w:rFonts w:hint="eastAsia" w:ascii="宋体" w:hAnsi="宋体" w:eastAsia="仿宋_GB2312" w:cs="Times New Roman"/>
          <w:snapToGrid/>
          <w:kern w:val="0"/>
          <w:sz w:val="32"/>
          <w:szCs w:val="32"/>
          <w:lang w:val="en-US" w:eastAsia="zh-CN" w:bidi="ar"/>
        </w:rPr>
        <w:t>，划定供电设施规划控制区范围</w:t>
      </w:r>
      <w:r>
        <w:rPr>
          <w:rFonts w:hint="eastAsia" w:ascii="宋体" w:hAnsi="宋体" w:eastAsia="仿宋_GB2312" w:cs="仿宋_GB2312"/>
          <w:snapToGrid/>
          <w:kern w:val="0"/>
          <w:sz w:val="32"/>
          <w:szCs w:val="32"/>
          <w:lang w:val="en-US" w:eastAsia="zh-CN" w:bidi="ar"/>
        </w:rPr>
        <w:t>，并预留电动汽车充换电设施、通信基站、储能设施</w:t>
      </w:r>
      <w:r>
        <w:rPr>
          <w:rFonts w:hint="eastAsia" w:ascii="宋体" w:hAnsi="宋体" w:eastAsia="仿宋_GB2312" w:cs="Times New Roman"/>
          <w:snapToGrid/>
          <w:kern w:val="0"/>
          <w:sz w:val="32"/>
          <w:szCs w:val="32"/>
          <w:lang w:val="en-US" w:eastAsia="zh-CN" w:bidi="ar"/>
        </w:rPr>
        <w:t>、分布式发电等新型设施设备的接电并网条件</w:t>
      </w:r>
      <w:r>
        <w:rPr>
          <w:rFonts w:hint="eastAsia" w:ascii="宋体"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第九条  </w:t>
      </w:r>
      <w:r>
        <w:rPr>
          <w:rFonts w:hint="eastAsia" w:ascii="宋体" w:hAnsi="宋体" w:eastAsia="仿宋_GB2312" w:cs="Times New Roman"/>
          <w:snapToGrid/>
          <w:kern w:val="0"/>
          <w:sz w:val="32"/>
          <w:szCs w:val="32"/>
          <w:lang w:val="en-US" w:eastAsia="zh-CN" w:bidi="ar"/>
        </w:rPr>
        <w:t>市电力行政主管部门应当会同市发展改革、住房城乡建设、规划和自然资源等部门建立用电需求预测机制，并根据实际需要</w:t>
      </w:r>
      <w:r>
        <w:rPr>
          <w:rFonts w:hint="eastAsia" w:ascii="宋体" w:hAnsi="宋体" w:eastAsia="仿宋_GB2312" w:cs="仿宋_GB2312"/>
          <w:snapToGrid/>
          <w:kern w:val="0"/>
          <w:sz w:val="32"/>
          <w:szCs w:val="32"/>
          <w:lang w:val="en-US" w:eastAsia="zh-CN" w:bidi="ar"/>
        </w:rPr>
        <w:t>按照规定的程序</w:t>
      </w:r>
      <w:r>
        <w:rPr>
          <w:rFonts w:hint="eastAsia" w:ascii="宋体" w:hAnsi="宋体" w:eastAsia="仿宋_GB2312" w:cs="Times New Roman"/>
          <w:snapToGrid/>
          <w:kern w:val="0"/>
          <w:sz w:val="32"/>
          <w:szCs w:val="32"/>
          <w:lang w:val="en-US" w:eastAsia="zh-CN" w:bidi="ar"/>
        </w:rPr>
        <w:t>组织修编电网专项规划。</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国土空间详细规划调整导致</w:t>
      </w:r>
      <w:r>
        <w:rPr>
          <w:rFonts w:hint="eastAsia" w:ascii="宋体" w:hAnsi="宋体" w:eastAsia="仿宋_GB2312" w:cs="Times New Roman"/>
          <w:snapToGrid/>
          <w:kern w:val="0"/>
          <w:sz w:val="32"/>
          <w:szCs w:val="32"/>
          <w:lang w:val="en-US" w:eastAsia="zh-CN" w:bidi="ar"/>
        </w:rPr>
        <w:t>供电设施用地变化</w:t>
      </w:r>
      <w:r>
        <w:rPr>
          <w:rFonts w:hint="eastAsia" w:ascii="宋体" w:hAnsi="宋体" w:eastAsia="仿宋_GB2312" w:cs="仿宋_GB2312"/>
          <w:snapToGrid/>
          <w:kern w:val="0"/>
          <w:sz w:val="32"/>
          <w:szCs w:val="32"/>
          <w:lang w:val="en-US" w:eastAsia="zh-CN" w:bidi="ar"/>
        </w:rPr>
        <w:t>或者用电负荷显著变化的，市规划和自然资源部门应当在提请市规划委员会调整国土空间详细规划前，征求供电企业意见。市电力行政主管部门应当按照规定的程序同步组织修编电网专项规划，并报原批准机关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第十条  </w:t>
      </w:r>
      <w:r>
        <w:rPr>
          <w:rFonts w:hint="eastAsia" w:ascii="宋体" w:hAnsi="宋体" w:eastAsia="仿宋_GB2312" w:cs="Times New Roman"/>
          <w:snapToGrid/>
          <w:kern w:val="0"/>
          <w:sz w:val="32"/>
          <w:szCs w:val="32"/>
          <w:lang w:val="en-US" w:eastAsia="zh-CN" w:bidi="ar"/>
        </w:rPr>
        <w:t>供电设施用地，</w:t>
      </w:r>
      <w:r>
        <w:rPr>
          <w:rFonts w:hint="eastAsia" w:ascii="宋体" w:hAnsi="宋体" w:eastAsia="仿宋_GB2312" w:cs="仿宋_GB2312"/>
          <w:snapToGrid/>
          <w:kern w:val="0"/>
          <w:sz w:val="32"/>
          <w:szCs w:val="32"/>
          <w:lang w:val="en-US" w:eastAsia="zh-CN" w:bidi="ar"/>
        </w:rPr>
        <w:t>采用用地储备和单独征收相结合的方式保障。</w:t>
      </w:r>
      <w:r>
        <w:rPr>
          <w:rFonts w:hint="eastAsia" w:ascii="宋体" w:hAnsi="宋体" w:eastAsia="仿宋_GB2312" w:cs="Times New Roman"/>
          <w:snapToGrid/>
          <w:kern w:val="0"/>
          <w:sz w:val="32"/>
          <w:szCs w:val="32"/>
          <w:lang w:val="en-US" w:eastAsia="zh-CN" w:bidi="ar"/>
        </w:rPr>
        <w:t>供电</w:t>
      </w:r>
      <w:r>
        <w:rPr>
          <w:rFonts w:hint="eastAsia" w:ascii="宋体" w:hAnsi="宋体" w:eastAsia="仿宋_GB2312" w:cs="仿宋_GB2312"/>
          <w:snapToGrid/>
          <w:kern w:val="0"/>
          <w:sz w:val="32"/>
          <w:szCs w:val="32"/>
          <w:lang w:val="en-US" w:eastAsia="zh-CN" w:bidi="ar"/>
        </w:rPr>
        <w:t>设施建设需要用地的，由供电企业提出申请，符合国家划拨用地目录的，按照划拨方式供地。需要征收土地或者房屋的，由区人民政府依法组织实施征收和补偿工作。</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新建开发区、居住区和成片改造地区，</w:t>
      </w:r>
      <w:r>
        <w:rPr>
          <w:rFonts w:hint="eastAsia" w:ascii="宋体" w:hAnsi="宋体" w:eastAsia="仿宋_GB2312" w:cs="仿宋_GB2312"/>
          <w:snapToGrid/>
          <w:kern w:val="0"/>
          <w:sz w:val="32"/>
          <w:szCs w:val="32"/>
          <w:lang w:val="en-US" w:eastAsia="zh-CN" w:bidi="ar"/>
        </w:rPr>
        <w:t>应当在编制国土空间详细规划时预留设置变电站、配电房</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电力线路</w:t>
      </w:r>
      <w:r>
        <w:rPr>
          <w:rFonts w:hint="eastAsia" w:ascii="宋体" w:hAnsi="宋体" w:eastAsia="仿宋_GB2312" w:cs="Times New Roman"/>
          <w:snapToGrid/>
          <w:kern w:val="0"/>
          <w:sz w:val="32"/>
          <w:szCs w:val="32"/>
          <w:lang w:val="en-US" w:eastAsia="zh-CN" w:bidi="ar"/>
        </w:rPr>
        <w:t>等供电设施</w:t>
      </w:r>
      <w:r>
        <w:rPr>
          <w:rFonts w:hint="eastAsia" w:ascii="宋体" w:hAnsi="宋体" w:eastAsia="仿宋_GB2312" w:cs="仿宋_GB2312"/>
          <w:snapToGrid/>
          <w:kern w:val="0"/>
          <w:sz w:val="32"/>
          <w:szCs w:val="32"/>
          <w:lang w:val="en-US" w:eastAsia="zh-CN" w:bidi="ar"/>
        </w:rPr>
        <w:t>用地。</w:t>
      </w:r>
      <w:r>
        <w:rPr>
          <w:rFonts w:hint="eastAsia" w:ascii="宋体" w:hAnsi="宋体" w:eastAsia="仿宋_GB2312" w:cs="Times New Roman"/>
          <w:snapToGrid/>
          <w:kern w:val="0"/>
          <w:sz w:val="32"/>
          <w:szCs w:val="32"/>
          <w:lang w:val="en-US" w:eastAsia="zh-CN" w:bidi="ar"/>
        </w:rPr>
        <w:t>在满足安全和使用功能的前提下，变电站选址可以采用节约集约用地新技术和新模式，因地制宜形成市政公用设施组团式布局。</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任何单位和个人不得违法占用</w:t>
      </w:r>
      <w:r>
        <w:rPr>
          <w:rFonts w:hint="eastAsia" w:ascii="宋体" w:hAnsi="宋体" w:eastAsia="仿宋_GB2312" w:cs="Times New Roman"/>
          <w:snapToGrid/>
          <w:kern w:val="0"/>
          <w:sz w:val="32"/>
          <w:szCs w:val="32"/>
          <w:lang w:val="en-US" w:eastAsia="zh-CN" w:bidi="ar"/>
        </w:rPr>
        <w:t>和改变</w:t>
      </w:r>
      <w:r>
        <w:rPr>
          <w:rFonts w:hint="eastAsia" w:ascii="宋体" w:hAnsi="宋体" w:eastAsia="仿宋_GB2312" w:cs="仿宋_GB2312"/>
          <w:snapToGrid/>
          <w:kern w:val="0"/>
          <w:sz w:val="32"/>
          <w:szCs w:val="32"/>
          <w:lang w:val="en-US" w:eastAsia="zh-CN" w:bidi="ar"/>
        </w:rPr>
        <w:t>规划预留的变电站、配电房、电力线路</w:t>
      </w:r>
      <w:r>
        <w:rPr>
          <w:rFonts w:hint="eastAsia" w:ascii="宋体" w:hAnsi="宋体" w:eastAsia="仿宋_GB2312" w:cs="Times New Roman"/>
          <w:snapToGrid/>
          <w:kern w:val="0"/>
          <w:sz w:val="32"/>
          <w:szCs w:val="32"/>
          <w:lang w:val="en-US" w:eastAsia="zh-CN" w:bidi="ar"/>
        </w:rPr>
        <w:t>等</w:t>
      </w:r>
      <w:r>
        <w:rPr>
          <w:rFonts w:hint="eastAsia" w:ascii="宋体" w:hAnsi="宋体" w:eastAsia="仿宋_GB2312" w:cs="仿宋_GB2312"/>
          <w:snapToGrid/>
          <w:kern w:val="0"/>
          <w:sz w:val="32"/>
          <w:szCs w:val="32"/>
          <w:lang w:val="en-US" w:eastAsia="zh-CN" w:bidi="ar"/>
        </w:rPr>
        <w:t>供电设施用地。</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第十一条  </w:t>
      </w:r>
      <w:r>
        <w:rPr>
          <w:rFonts w:hint="eastAsia" w:ascii="宋体" w:hAnsi="宋体" w:eastAsia="仿宋_GB2312" w:cs="Times New Roman"/>
          <w:snapToGrid/>
          <w:kern w:val="0"/>
          <w:sz w:val="32"/>
          <w:szCs w:val="32"/>
          <w:lang w:val="en-US" w:eastAsia="zh-CN" w:bidi="ar"/>
        </w:rPr>
        <w:t>市、区人民政府应当统筹规划、建设农村供电设施，加强对特色小镇、新乡村示范带等用电保障，保障乡村发展用电需求。</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区人民政府应当加强本行政区域内城中村的用电保障工作，在城市更新改造中，同步保障供电设施建设用地。</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村民委员会、</w:t>
      </w:r>
      <w:r>
        <w:rPr>
          <w:rFonts w:hint="eastAsia" w:ascii="宋体" w:hAnsi="宋体" w:eastAsia="仿宋_GB2312" w:cs="仿宋_GB2312"/>
          <w:snapToGrid/>
          <w:kern w:val="0"/>
          <w:sz w:val="32"/>
          <w:szCs w:val="32"/>
          <w:lang w:val="en-US" w:eastAsia="zh-CN" w:bidi="ar"/>
        </w:rPr>
        <w:t>农村集体经济组织需要在农村集体土地上新建供电设施增加用电容量的，应当在征求供电企业意见后，对供电设施用地、用房作出安排。区人民政府指定的部门应当进行指导和监督。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第十二条  </w:t>
      </w:r>
      <w:r>
        <w:rPr>
          <w:rFonts w:hint="eastAsia" w:ascii="宋体" w:hAnsi="宋体" w:eastAsia="仿宋_GB2312" w:cs="仿宋_GB2312"/>
          <w:snapToGrid/>
          <w:kern w:val="0"/>
          <w:sz w:val="32"/>
          <w:szCs w:val="32"/>
          <w:lang w:val="en-US" w:eastAsia="zh-CN" w:bidi="ar"/>
        </w:rPr>
        <w:t>新建架空电力线路</w:t>
      </w:r>
      <w:r>
        <w:rPr>
          <w:rFonts w:hint="eastAsia" w:ascii="宋体" w:hAnsi="宋体" w:eastAsia="仿宋_GB2312" w:cs="Times New Roman"/>
          <w:snapToGrid/>
          <w:kern w:val="0"/>
          <w:sz w:val="32"/>
          <w:szCs w:val="32"/>
          <w:lang w:val="en-US" w:eastAsia="zh-CN" w:bidi="ar"/>
        </w:rPr>
        <w:t>不得跨越储存易燃、易爆物品仓库的区域</w:t>
      </w:r>
      <w:r>
        <w:rPr>
          <w:rFonts w:hint="eastAsia" w:ascii="宋体" w:hAnsi="宋体"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一般不得跨越房屋</w:t>
      </w:r>
      <w:r>
        <w:rPr>
          <w:rFonts w:hint="eastAsia" w:ascii="宋体" w:hAnsi="宋体" w:cs="仿宋_GB2312"/>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确需跨越房屋的，</w:t>
      </w:r>
      <w:r>
        <w:rPr>
          <w:rFonts w:hint="eastAsia" w:ascii="宋体" w:hAnsi="宋体" w:eastAsia="仿宋_GB2312" w:cs="Times New Roman"/>
          <w:snapToGrid/>
          <w:kern w:val="0"/>
          <w:sz w:val="32"/>
          <w:szCs w:val="32"/>
          <w:lang w:val="en-US" w:eastAsia="zh-CN" w:bidi="ar"/>
        </w:rPr>
        <w:t>建设单位</w:t>
      </w:r>
      <w:r>
        <w:rPr>
          <w:rFonts w:hint="eastAsia" w:ascii="宋体" w:hAnsi="宋体" w:eastAsia="仿宋_GB2312" w:cs="仿宋_GB2312"/>
          <w:snapToGrid/>
          <w:kern w:val="0"/>
          <w:sz w:val="32"/>
          <w:szCs w:val="32"/>
          <w:lang w:val="en-US" w:eastAsia="zh-CN" w:bidi="ar"/>
        </w:rPr>
        <w:t>应当在满足国家规定的安全距离和环保</w:t>
      </w:r>
      <w:r>
        <w:rPr>
          <w:rFonts w:hint="eastAsia" w:ascii="宋体" w:hAnsi="宋体" w:eastAsia="仿宋_GB2312" w:cs="Times New Roman"/>
          <w:snapToGrid/>
          <w:kern w:val="0"/>
          <w:sz w:val="32"/>
          <w:szCs w:val="32"/>
          <w:lang w:val="en-US" w:eastAsia="zh-CN" w:bidi="ar"/>
        </w:rPr>
        <w:t>标准</w:t>
      </w:r>
      <w:r>
        <w:rPr>
          <w:rFonts w:hint="eastAsia" w:ascii="宋体" w:hAnsi="宋体" w:eastAsia="仿宋_GB2312" w:cs="仿宋_GB2312"/>
          <w:snapToGrid/>
          <w:kern w:val="0"/>
          <w:sz w:val="32"/>
          <w:szCs w:val="32"/>
          <w:lang w:val="en-US" w:eastAsia="zh-CN" w:bidi="ar"/>
        </w:rPr>
        <w:t>的情况下，采用增加杆塔高度等技术措施，并与相关权利人达成协议。因不满足国家规定的安全距离和环保</w:t>
      </w:r>
      <w:r>
        <w:rPr>
          <w:rFonts w:hint="eastAsia" w:ascii="宋体" w:hAnsi="宋体" w:eastAsia="仿宋_GB2312" w:cs="Times New Roman"/>
          <w:snapToGrid/>
          <w:kern w:val="0"/>
          <w:sz w:val="32"/>
          <w:szCs w:val="32"/>
          <w:lang w:val="en-US" w:eastAsia="zh-CN" w:bidi="ar"/>
        </w:rPr>
        <w:t>标准</w:t>
      </w:r>
      <w:r>
        <w:rPr>
          <w:rFonts w:hint="eastAsia" w:ascii="宋体" w:hAnsi="宋体" w:eastAsia="仿宋_GB2312" w:cs="仿宋_GB2312"/>
          <w:snapToGrid/>
          <w:kern w:val="0"/>
          <w:sz w:val="32"/>
          <w:szCs w:val="32"/>
          <w:lang w:val="en-US" w:eastAsia="zh-CN" w:bidi="ar"/>
        </w:rPr>
        <w:t>，确需拆除线路通道内原有房屋等建筑物的，由区人民政府依法组织实施征收和补偿工作。</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架空电力线路保护区不实行征地</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架空电力线路的塔（杆）基础用地</w:t>
      </w:r>
      <w:r>
        <w:rPr>
          <w:rFonts w:hint="eastAsia" w:ascii="宋体" w:hAnsi="宋体" w:eastAsia="仿宋_GB2312" w:cs="Times New Roman"/>
          <w:snapToGrid/>
          <w:kern w:val="0"/>
          <w:sz w:val="32"/>
          <w:szCs w:val="32"/>
          <w:lang w:val="en-US" w:eastAsia="zh-CN" w:bidi="ar"/>
        </w:rPr>
        <w:t>不办理</w:t>
      </w:r>
      <w:r>
        <w:rPr>
          <w:rFonts w:hint="eastAsia" w:ascii="宋体" w:hAnsi="宋体" w:eastAsia="仿宋_GB2312" w:cs="Times New Roman"/>
          <w:i w:val="0"/>
          <w:snapToGrid/>
          <w:kern w:val="0"/>
          <w:sz w:val="32"/>
          <w:szCs w:val="32"/>
          <w:lang w:val="en-US" w:eastAsia="zh-CN" w:bidi="ar"/>
        </w:rPr>
        <w:t>建设用地使用权登记</w:t>
      </w:r>
      <w:r>
        <w:rPr>
          <w:rFonts w:hint="eastAsia" w:ascii="宋体" w:hAnsi="宋体" w:eastAsia="仿宋_GB2312" w:cs="Times New Roman"/>
          <w:snapToGrid/>
          <w:kern w:val="0"/>
          <w:sz w:val="32"/>
          <w:szCs w:val="32"/>
          <w:lang w:val="en-US" w:eastAsia="zh-CN" w:bidi="ar"/>
        </w:rPr>
        <w:t>。</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Times New Roman"/>
          <w:i w:val="0"/>
          <w:snapToGrid/>
          <w:kern w:val="0"/>
          <w:sz w:val="32"/>
          <w:szCs w:val="32"/>
          <w:lang w:val="en-US" w:eastAsia="zh-CN" w:bidi="ar"/>
        </w:rPr>
        <w:t>供电</w:t>
      </w:r>
      <w:r>
        <w:rPr>
          <w:rFonts w:hint="eastAsia" w:ascii="宋体" w:hAnsi="宋体" w:eastAsia="仿宋_GB2312" w:cs="仿宋_GB2312"/>
          <w:snapToGrid/>
          <w:kern w:val="0"/>
          <w:sz w:val="32"/>
          <w:szCs w:val="32"/>
          <w:lang w:val="en-US" w:eastAsia="zh-CN" w:bidi="ar"/>
        </w:rPr>
        <w:t>设施</w:t>
      </w:r>
      <w:r>
        <w:rPr>
          <w:rFonts w:hint="eastAsia" w:ascii="宋体" w:hAnsi="宋体" w:eastAsia="仿宋_GB2312" w:cs="Times New Roman"/>
          <w:snapToGrid/>
          <w:kern w:val="0"/>
          <w:sz w:val="32"/>
          <w:szCs w:val="32"/>
          <w:lang w:val="en-US" w:eastAsia="zh-CN" w:bidi="ar"/>
        </w:rPr>
        <w:t>建设</w:t>
      </w:r>
      <w:r>
        <w:rPr>
          <w:rFonts w:hint="eastAsia" w:ascii="宋体" w:hAnsi="宋体" w:eastAsia="仿宋_GB2312" w:cs="仿宋_GB2312"/>
          <w:snapToGrid/>
          <w:kern w:val="0"/>
          <w:sz w:val="32"/>
          <w:szCs w:val="32"/>
          <w:lang w:val="en-US" w:eastAsia="zh-CN" w:bidi="ar"/>
        </w:rPr>
        <w:t>需要使用他人土地，不需要征收土地或者房屋的，由建设单位与相关权利人签订协议，并一次性支付地上附着物补偿费</w:t>
      </w:r>
      <w:r>
        <w:rPr>
          <w:rFonts w:hint="eastAsia" w:ascii="宋体" w:hAnsi="宋体" w:eastAsia="仿宋_GB2312" w:cs="Times New Roman"/>
          <w:snapToGrid/>
          <w:kern w:val="0"/>
          <w:sz w:val="32"/>
          <w:szCs w:val="32"/>
          <w:lang w:val="en-US" w:eastAsia="zh-CN" w:bidi="ar"/>
        </w:rPr>
        <w:t>以</w:t>
      </w:r>
      <w:r>
        <w:rPr>
          <w:rFonts w:hint="eastAsia" w:ascii="宋体" w:hAnsi="宋体" w:eastAsia="仿宋_GB2312" w:cs="仿宋_GB2312"/>
          <w:snapToGrid/>
          <w:kern w:val="0"/>
          <w:sz w:val="32"/>
          <w:szCs w:val="32"/>
          <w:lang w:val="en-US" w:eastAsia="zh-CN" w:bidi="ar"/>
        </w:rPr>
        <w:t>及占用期间的土地使用费。</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第十三条  </w:t>
      </w:r>
      <w:r>
        <w:rPr>
          <w:rFonts w:hint="eastAsia" w:ascii="宋体" w:hAnsi="宋体" w:eastAsia="仿宋_GB2312" w:cs="Times New Roman"/>
          <w:snapToGrid/>
          <w:kern w:val="0"/>
          <w:sz w:val="32"/>
          <w:szCs w:val="32"/>
          <w:lang w:val="en-US" w:eastAsia="zh-CN" w:bidi="ar"/>
        </w:rPr>
        <w:t>供电设施建设跨越、穿越或者占用市政道路、铁路、城市轨道交通、公路、河涌以及水利工程等设施的，建设单位应当按照国家、省、市有关规定办理审批手续。造成损失的，应当按照已经发生的直接损失或者因调整建设规划发生的损失向相关权利人给予补偿。涉及城市道路、公路挖掘的，应当按照相关规定缴纳道路修复费或者按照不低于原道路技术标准自行修复。</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第十四条  </w:t>
      </w:r>
      <w:r>
        <w:rPr>
          <w:rFonts w:hint="eastAsia" w:ascii="宋体" w:hAnsi="宋体" w:eastAsia="仿宋_GB2312" w:cs="Times New Roman"/>
          <w:snapToGrid/>
          <w:kern w:val="0"/>
          <w:sz w:val="32"/>
          <w:szCs w:val="32"/>
          <w:lang w:val="en-US" w:eastAsia="zh-CN" w:bidi="ar"/>
        </w:rPr>
        <w:t>新建、改建、扩建架空电力线路按照国家电力设计规程需要对通道中的树木进行修剪、迁移、砍伐的，应当按照有关规定报林业园林、交通运输、水务等部门批准。建设单位应当与相关权利人签订协议，明确通道清理的主体和方式、更新造林的主体和方式、维护管理责任、补偿条件等内容。</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按照前款规定修剪树木应当遵循兼顾管线安全使用和树木正常生长的原则，并按照有关技术规范修剪；更新造林的应当优先改种不危及供电设施安全的树种。</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Times New Roman"/>
          <w:snapToGrid/>
          <w:spacing w:val="0"/>
          <w:kern w:val="0"/>
          <w:sz w:val="32"/>
          <w:szCs w:val="32"/>
          <w:lang w:val="en-US" w:eastAsia="zh-CN" w:bidi="ar"/>
        </w:rPr>
        <w:t>架空电力线路建成后，保护区内导线与植物的安全距离不足，影响电网安全运行的，按照有关架空电力线路保护区植物隐患处置的相关规定执行。架空电力线路与植物之间的安全距离，按照国家有关架空电力线路保护区的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第十五条  </w:t>
      </w:r>
      <w:r>
        <w:rPr>
          <w:rFonts w:hint="eastAsia" w:ascii="宋体" w:hAnsi="宋体" w:eastAsia="仿宋_GB2312" w:cs="仿宋_GB2312"/>
          <w:snapToGrid/>
          <w:kern w:val="0"/>
          <w:sz w:val="32"/>
          <w:szCs w:val="32"/>
          <w:lang w:val="en-US" w:eastAsia="zh-CN" w:bidi="ar"/>
        </w:rPr>
        <w:t>市住房城乡建设部门应当会同相关单位，将高压</w:t>
      </w:r>
      <w:r>
        <w:rPr>
          <w:rFonts w:hint="eastAsia" w:ascii="宋体" w:hAnsi="宋体" w:eastAsia="仿宋_GB2312" w:cs="Times New Roman"/>
          <w:snapToGrid/>
          <w:kern w:val="0"/>
          <w:sz w:val="32"/>
          <w:szCs w:val="32"/>
          <w:lang w:val="en-US" w:eastAsia="zh-CN" w:bidi="ar"/>
        </w:rPr>
        <w:t>供电设施</w:t>
      </w:r>
      <w:r>
        <w:rPr>
          <w:rFonts w:hint="eastAsia" w:ascii="宋体" w:hAnsi="宋体" w:eastAsia="仿宋_GB2312" w:cs="仿宋_GB2312"/>
          <w:snapToGrid/>
          <w:kern w:val="0"/>
          <w:sz w:val="32"/>
          <w:szCs w:val="32"/>
          <w:lang w:val="en-US" w:eastAsia="zh-CN" w:bidi="ar"/>
        </w:rPr>
        <w:t>建设纳入城市基础设施建设范</w:t>
      </w:r>
      <w:r>
        <w:rPr>
          <w:rFonts w:hint="eastAsia" w:ascii="宋体" w:hAnsi="宋体" w:eastAsia="仿宋_GB2312" w:cs="Times New Roman"/>
          <w:snapToGrid/>
          <w:kern w:val="0"/>
          <w:sz w:val="32"/>
          <w:szCs w:val="32"/>
          <w:lang w:val="en-US" w:eastAsia="zh-CN" w:bidi="ar"/>
        </w:rPr>
        <w:t>围</w:t>
      </w:r>
      <w:r>
        <w:rPr>
          <w:rFonts w:hint="eastAsia" w:ascii="宋体" w:hAnsi="宋体" w:eastAsia="仿宋_GB2312" w:cs="仿宋_GB2312"/>
          <w:snapToGrid/>
          <w:kern w:val="0"/>
          <w:sz w:val="32"/>
          <w:szCs w:val="32"/>
          <w:lang w:val="en-US" w:eastAsia="zh-CN" w:bidi="ar"/>
        </w:rPr>
        <w:t>和本市重点工程管理范</w:t>
      </w:r>
      <w:r>
        <w:rPr>
          <w:rFonts w:hint="eastAsia" w:ascii="宋体" w:hAnsi="宋体" w:eastAsia="仿宋_GB2312" w:cs="Times New Roman"/>
          <w:snapToGrid/>
          <w:kern w:val="0"/>
          <w:sz w:val="32"/>
          <w:szCs w:val="32"/>
          <w:lang w:val="en-US" w:eastAsia="zh-CN" w:bidi="ar"/>
        </w:rPr>
        <w:t>围</w:t>
      </w:r>
      <w:r>
        <w:rPr>
          <w:rFonts w:hint="eastAsia" w:ascii="宋体"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涉及新增用地的电力工程建设项目，在技术方案稳定、符合规划且建设资金落实后，可以按照规定将用地预审意见作为使用土地证明文件申请办理建设工程规划许可证。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本市推行高压电力外线工程并联行政审批，</w:t>
      </w:r>
      <w:r>
        <w:rPr>
          <w:rFonts w:hint="eastAsia" w:ascii="宋体" w:hAnsi="宋体" w:eastAsia="仿宋_GB2312" w:cs="Times New Roman"/>
          <w:snapToGrid/>
          <w:kern w:val="0"/>
          <w:sz w:val="32"/>
          <w:szCs w:val="32"/>
          <w:lang w:val="en-US" w:eastAsia="zh-CN" w:bidi="ar"/>
        </w:rPr>
        <w:t>依法探索低压电力</w:t>
      </w:r>
      <w:r>
        <w:rPr>
          <w:rFonts w:hint="eastAsia" w:ascii="宋体" w:hAnsi="宋体" w:eastAsia="仿宋_GB2312" w:cs="仿宋_GB2312"/>
          <w:snapToGrid/>
          <w:kern w:val="0"/>
          <w:sz w:val="32"/>
          <w:szCs w:val="32"/>
          <w:lang w:val="en-US" w:eastAsia="zh-CN" w:bidi="ar"/>
        </w:rPr>
        <w:t>外线工程免予行政审批。具体办法由市电力行政主管部门会同有关部门另行制定并公布。</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第十六条  </w:t>
      </w:r>
      <w:r>
        <w:rPr>
          <w:rFonts w:hint="eastAsia" w:ascii="宋体" w:hAnsi="宋体" w:eastAsia="仿宋_GB2312" w:cs="仿宋_GB2312"/>
          <w:snapToGrid/>
          <w:kern w:val="0"/>
          <w:sz w:val="32"/>
          <w:szCs w:val="32"/>
          <w:lang w:val="en-US" w:eastAsia="zh-CN" w:bidi="ar"/>
        </w:rPr>
        <w:t>新建、改建、扩建的城市道路按照规划要求同步建设电缆管沟的，建设单位应当就项目建议书和初步设计图、施工图等相关设计资料中的电缆管沟建设方案征求供电企业的意见。</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前款规定的</w:t>
      </w:r>
      <w:r>
        <w:rPr>
          <w:rFonts w:hint="eastAsia" w:ascii="宋体" w:hAnsi="宋体" w:eastAsia="仿宋_GB2312" w:cs="仿宋_GB2312"/>
          <w:snapToGrid/>
          <w:kern w:val="0"/>
          <w:sz w:val="32"/>
          <w:szCs w:val="32"/>
          <w:lang w:val="en-US" w:eastAsia="zh-CN" w:bidi="ar"/>
        </w:rPr>
        <w:t>电缆管沟建成并经供电企业竣工检验合格后，管理权和使用权无偿移交给供电企业。供电企业应当自接收之日起对电缆管沟进行维护、管理。</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第十七条  </w:t>
      </w:r>
      <w:r>
        <w:rPr>
          <w:rFonts w:hint="eastAsia" w:ascii="宋体" w:hAnsi="宋体" w:eastAsia="仿宋_GB2312" w:cs="仿宋_GB2312"/>
          <w:snapToGrid/>
          <w:kern w:val="0"/>
          <w:sz w:val="32"/>
          <w:szCs w:val="32"/>
          <w:lang w:val="en-US" w:eastAsia="zh-CN" w:bidi="ar"/>
        </w:rPr>
        <w:t>新建建设项目应当同步建设符合国家标准和行业标准的供电配套设施。建设单位应当征求供电企业意见</w:t>
      </w:r>
      <w:r>
        <w:rPr>
          <w:rFonts w:hint="eastAsia" w:ascii="宋体" w:hAnsi="宋体" w:eastAsia="仿宋_GB2312" w:cs="Times New Roman"/>
          <w:snapToGrid/>
          <w:kern w:val="0"/>
          <w:sz w:val="32"/>
          <w:szCs w:val="32"/>
          <w:lang w:val="en-US" w:eastAsia="zh-CN" w:bidi="ar"/>
        </w:rPr>
        <w:t>后</w:t>
      </w:r>
      <w:r>
        <w:rPr>
          <w:rFonts w:hint="eastAsia" w:ascii="宋体" w:hAnsi="宋体" w:eastAsia="仿宋_GB2312" w:cs="仿宋_GB2312"/>
          <w:snapToGrid/>
          <w:kern w:val="0"/>
          <w:sz w:val="32"/>
          <w:szCs w:val="32"/>
          <w:lang w:val="en-US" w:eastAsia="zh-CN" w:bidi="ar"/>
        </w:rPr>
        <w:t>，对供电配套设施用地、用房作出安排。</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bookmarkStart w:id="0" w:name="_Hlk118669752"/>
      <w:bookmarkEnd w:id="0"/>
      <w:r>
        <w:rPr>
          <w:rFonts w:hint="eastAsia" w:ascii="宋体" w:hAnsi="宋体" w:eastAsia="仿宋_GB2312" w:cs="Times New Roman"/>
          <w:snapToGrid/>
          <w:kern w:val="0"/>
          <w:sz w:val="32"/>
          <w:szCs w:val="32"/>
          <w:lang w:val="en-US" w:eastAsia="zh-CN" w:bidi="ar"/>
        </w:rPr>
        <w:t>新建、改建、扩建</w:t>
      </w:r>
      <w:r>
        <w:rPr>
          <w:rFonts w:hint="eastAsia" w:ascii="宋体" w:hAnsi="宋体" w:eastAsia="仿宋_GB2312" w:cs="仿宋_GB2312"/>
          <w:snapToGrid/>
          <w:kern w:val="0"/>
          <w:sz w:val="32"/>
          <w:szCs w:val="32"/>
          <w:lang w:val="en-US" w:eastAsia="zh-CN" w:bidi="ar"/>
        </w:rPr>
        <w:t>住宅小区、</w:t>
      </w:r>
      <w:r>
        <w:rPr>
          <w:rFonts w:hint="eastAsia" w:ascii="宋体" w:hAnsi="宋体" w:eastAsia="仿宋_GB2312" w:cs="Times New Roman"/>
          <w:snapToGrid/>
          <w:kern w:val="0"/>
          <w:sz w:val="32"/>
          <w:szCs w:val="32"/>
          <w:lang w:val="en-US" w:eastAsia="zh-CN" w:bidi="ar"/>
        </w:rPr>
        <w:t>产业园区、商业街区、公共停车场，</w:t>
      </w:r>
      <w:r>
        <w:rPr>
          <w:rFonts w:hint="eastAsia" w:ascii="宋体" w:hAnsi="宋体" w:eastAsia="仿宋_GB2312" w:cs="仿宋_GB2312"/>
          <w:snapToGrid/>
          <w:kern w:val="0"/>
          <w:sz w:val="32"/>
          <w:szCs w:val="32"/>
          <w:lang w:val="en-US" w:eastAsia="zh-CN" w:bidi="ar"/>
        </w:rPr>
        <w:t>应当按照国家、省、市有关规定</w:t>
      </w:r>
      <w:r>
        <w:rPr>
          <w:rFonts w:hint="eastAsia" w:ascii="宋体" w:hAnsi="宋体" w:eastAsia="仿宋_GB2312" w:cs="Times New Roman"/>
          <w:snapToGrid/>
          <w:kern w:val="0"/>
          <w:sz w:val="32"/>
          <w:szCs w:val="32"/>
          <w:lang w:val="en-US" w:eastAsia="zh-CN" w:bidi="ar"/>
        </w:rPr>
        <w:t>同步</w:t>
      </w:r>
      <w:r>
        <w:rPr>
          <w:rFonts w:hint="eastAsia" w:ascii="宋体" w:hAnsi="宋体" w:eastAsia="仿宋_GB2312" w:cs="仿宋_GB2312"/>
          <w:snapToGrid/>
          <w:kern w:val="0"/>
          <w:sz w:val="32"/>
          <w:szCs w:val="32"/>
          <w:lang w:val="en-US" w:eastAsia="zh-CN" w:bidi="ar"/>
        </w:rPr>
        <w:t>建设</w:t>
      </w:r>
      <w:r>
        <w:rPr>
          <w:rFonts w:hint="eastAsia" w:ascii="宋体" w:hAnsi="宋体" w:eastAsia="仿宋_GB2312" w:cs="Times New Roman"/>
          <w:snapToGrid/>
          <w:kern w:val="0"/>
          <w:sz w:val="32"/>
          <w:szCs w:val="32"/>
          <w:lang w:val="en-US" w:eastAsia="zh-CN" w:bidi="ar"/>
        </w:rPr>
        <w:t>电动汽车等设备的充</w:t>
      </w:r>
      <w:r>
        <w:rPr>
          <w:rFonts w:hint="eastAsia" w:ascii="宋体" w:hAnsi="宋体" w:eastAsia="仿宋_GB2312" w:cs="仿宋_GB2312"/>
          <w:snapToGrid/>
          <w:kern w:val="0"/>
          <w:sz w:val="32"/>
          <w:szCs w:val="32"/>
          <w:lang w:val="en-US" w:eastAsia="zh-CN" w:bidi="ar"/>
        </w:rPr>
        <w:t>换电设施或者预留</w:t>
      </w:r>
      <w:r>
        <w:rPr>
          <w:rFonts w:hint="eastAsia" w:ascii="宋体" w:hAnsi="宋体" w:eastAsia="仿宋_GB2312" w:cs="Times New Roman"/>
          <w:snapToGrid/>
          <w:kern w:val="0"/>
          <w:sz w:val="32"/>
          <w:szCs w:val="32"/>
          <w:lang w:val="en-US" w:eastAsia="zh-CN" w:bidi="ar"/>
        </w:rPr>
        <w:t>建设</w:t>
      </w:r>
      <w:r>
        <w:rPr>
          <w:rFonts w:hint="eastAsia" w:ascii="宋体" w:hAnsi="宋体" w:eastAsia="仿宋_GB2312" w:cs="仿宋_GB2312"/>
          <w:snapToGrid/>
          <w:kern w:val="0"/>
          <w:sz w:val="32"/>
          <w:szCs w:val="32"/>
          <w:lang w:val="en-US" w:eastAsia="zh-CN" w:bidi="ar"/>
        </w:rPr>
        <w:t>条件。</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第十八条  </w:t>
      </w:r>
      <w:r>
        <w:rPr>
          <w:rFonts w:hint="eastAsia" w:ascii="宋体" w:hAnsi="宋体" w:eastAsia="仿宋_GB2312" w:cs="仿宋_GB2312"/>
          <w:i w:val="0"/>
          <w:snapToGrid/>
          <w:kern w:val="0"/>
          <w:sz w:val="32"/>
          <w:szCs w:val="32"/>
          <w:lang w:val="en-US" w:eastAsia="zh-CN" w:bidi="ar"/>
        </w:rPr>
        <w:t>规划和自然资源部门应当在房地产开发项目土地出让合同中明确配套变电站用房的建设规模、标准等。</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房地产开发项目配套变电站应当与住宅首期工程同步设计、建设，并在住宅首期工程预售前先行验收，通过规划条件核实；城市更新改造项目首期工程仅建设安置用房的，经市人民政府同意，配套变电站可以在被拆迁户回迁之前完成建设。配套变电站用房建成后，建设单位应当向供电企业移交并配合办理产权转移登记。</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房地产开发企业应当在新建住宅小区的销售现场公示住宅小区建设范围内及</w:t>
      </w:r>
      <w:r>
        <w:rPr>
          <w:rFonts w:hint="eastAsia" w:ascii="宋体" w:hAnsi="宋体" w:eastAsia="仿宋_GB2312" w:cs="Times New Roman"/>
          <w:snapToGrid/>
          <w:kern w:val="0"/>
          <w:sz w:val="32"/>
          <w:szCs w:val="32"/>
          <w:lang w:val="en-US" w:eastAsia="zh-CN" w:bidi="ar"/>
        </w:rPr>
        <w:t>周边的</w:t>
      </w:r>
      <w:r>
        <w:rPr>
          <w:rFonts w:hint="eastAsia" w:ascii="宋体" w:hAnsi="宋体" w:eastAsia="仿宋_GB2312" w:cs="仿宋_GB2312"/>
          <w:snapToGrid/>
          <w:kern w:val="0"/>
          <w:sz w:val="32"/>
          <w:szCs w:val="32"/>
          <w:lang w:val="en-US" w:eastAsia="zh-CN" w:bidi="ar"/>
        </w:rPr>
        <w:t>高压</w:t>
      </w:r>
      <w:r>
        <w:rPr>
          <w:rFonts w:hint="eastAsia" w:ascii="宋体" w:hAnsi="宋体" w:eastAsia="仿宋_GB2312" w:cs="Times New Roman"/>
          <w:snapToGrid/>
          <w:kern w:val="0"/>
          <w:sz w:val="32"/>
          <w:szCs w:val="32"/>
          <w:lang w:val="en-US" w:eastAsia="zh-CN" w:bidi="ar"/>
        </w:rPr>
        <w:t>等电力设</w:t>
      </w:r>
      <w:r>
        <w:rPr>
          <w:rFonts w:hint="eastAsia" w:ascii="宋体" w:hAnsi="宋体" w:eastAsia="仿宋_GB2312" w:cs="仿宋_GB2312"/>
          <w:snapToGrid/>
          <w:kern w:val="0"/>
          <w:sz w:val="32"/>
          <w:szCs w:val="32"/>
          <w:lang w:val="en-US" w:eastAsia="zh-CN" w:bidi="ar"/>
        </w:rPr>
        <w:t>施建设规划。</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第十九条  </w:t>
      </w:r>
      <w:r>
        <w:rPr>
          <w:rFonts w:hint="eastAsia" w:ascii="宋体" w:hAnsi="宋体" w:eastAsia="仿宋_GB2312" w:cs="仿宋_GB2312"/>
          <w:snapToGrid/>
          <w:kern w:val="0"/>
          <w:sz w:val="32"/>
          <w:szCs w:val="32"/>
          <w:lang w:val="en-US" w:eastAsia="zh-CN" w:bidi="ar"/>
        </w:rPr>
        <w:t>市住房城乡建设部门应当会同</w:t>
      </w:r>
      <w:r>
        <w:rPr>
          <w:rFonts w:hint="eastAsia" w:ascii="宋体" w:hAnsi="宋体" w:eastAsia="仿宋_GB2312" w:cs="仿宋_GB2312"/>
          <w:snapToGrid/>
          <w:kern w:val="0"/>
          <w:sz w:val="32"/>
          <w:szCs w:val="32"/>
          <w:lang w:val="zh-CN" w:eastAsia="zh-CN" w:bidi="ar"/>
        </w:rPr>
        <w:t>市电力行政主管部门、</w:t>
      </w:r>
      <w:r>
        <w:rPr>
          <w:rFonts w:hint="eastAsia" w:ascii="宋体" w:hAnsi="宋体" w:eastAsia="仿宋_GB2312" w:cs="仿宋_GB2312"/>
          <w:snapToGrid/>
          <w:kern w:val="0"/>
          <w:sz w:val="32"/>
          <w:szCs w:val="32"/>
          <w:lang w:val="en-US" w:eastAsia="zh-CN" w:bidi="ar"/>
        </w:rPr>
        <w:t>市规划和自然资源部门、供电企业，探索制定电动汽车充换电设施、通信基站、储能设施等与变电站一体化典型设计方案，确定用地面积、建筑物外观尺寸等技术指标，并推广应用。</w:t>
      </w:r>
    </w:p>
    <w:p>
      <w:pPr>
        <w:keepNext w:val="0"/>
        <w:keepLines w:val="0"/>
        <w:pageBreakBefore w:val="0"/>
        <w:widowControl w:val="0"/>
        <w:suppressLineNumbers w:val="0"/>
        <w:suppressAutoHyphens/>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lang w:val="en-US" w:eastAsia="zh-CN" w:bidi="ar"/>
        </w:rPr>
      </w:pPr>
      <w:r>
        <w:rPr>
          <w:rFonts w:hint="eastAsia" w:ascii="宋体" w:hAnsi="宋体" w:eastAsia="仿宋_GB2312" w:cs="Times New Roman"/>
          <w:snapToGrid/>
          <w:kern w:val="0"/>
          <w:sz w:val="32"/>
          <w:szCs w:val="32"/>
          <w:lang w:val="en-US" w:eastAsia="zh-CN" w:bidi="ar"/>
        </w:rPr>
        <w:t>鼓励变电站设计采用先进技术和优秀设计方案，与周边区域景观、功能设计融合，提高设计品质，建设友好型变电站。</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第二十条  </w:t>
      </w:r>
      <w:r>
        <w:rPr>
          <w:rFonts w:hint="eastAsia" w:ascii="宋体" w:hAnsi="宋体" w:eastAsia="仿宋_GB2312" w:cs="Times New Roman"/>
          <w:snapToGrid/>
          <w:kern w:val="0"/>
          <w:sz w:val="32"/>
          <w:szCs w:val="32"/>
          <w:lang w:val="en-US" w:eastAsia="zh-CN" w:bidi="ar"/>
        </w:rPr>
        <w:t>因建设需要，必须对已建成的供电设施进行迁移、改造或者采取防护措施的，建设单位应当事先与该供电设施管理单位就防护措施、补偿条件等内容进行协商并达成协议。补偿标准按照国家以及电力行业有关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auto"/>
        <w:outlineLvl w:val="9"/>
        <w:rPr>
          <w:rFonts w:hint="default" w:ascii="宋体" w:hAnsi="宋体" w:eastAsia="黑体" w:cs="Times New Roman"/>
          <w:snapToGrid/>
          <w:kern w:val="0"/>
          <w:sz w:val="32"/>
          <w:szCs w:val="32"/>
        </w:rPr>
      </w:pPr>
      <w:r>
        <w:rPr>
          <w:rFonts w:hint="eastAsia" w:ascii="宋体" w:hAnsi="宋体" w:eastAsia="黑体" w:cs="黑体"/>
          <w:snapToGrid/>
          <w:kern w:val="0"/>
          <w:sz w:val="32"/>
          <w:szCs w:val="32"/>
          <w:lang w:val="en-US" w:eastAsia="zh-CN" w:bidi="ar"/>
        </w:rPr>
        <w:t xml:space="preserve">第三章 </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供电设施管理与保护</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napToGrid/>
          <w:kern w:val="0"/>
          <w:sz w:val="32"/>
          <w:szCs w:val="32"/>
        </w:rPr>
      </w:pPr>
      <w:r>
        <w:rPr>
          <w:rFonts w:hint="eastAsia" w:ascii="宋体" w:hAnsi="宋体" w:eastAsia="黑体" w:cs="黑体"/>
          <w:i w:val="0"/>
          <w:snapToGrid/>
          <w:kern w:val="0"/>
          <w:sz w:val="32"/>
          <w:szCs w:val="32"/>
          <w:lang w:val="en-US" w:eastAsia="zh-CN" w:bidi="ar"/>
        </w:rPr>
        <w:t xml:space="preserve">第二十一条  </w:t>
      </w:r>
      <w:r>
        <w:rPr>
          <w:rFonts w:hint="eastAsia" w:ascii="宋体" w:hAnsi="宋体" w:eastAsia="仿宋_GB2312" w:cs="仿宋_GB2312"/>
          <w:i w:val="0"/>
          <w:snapToGrid/>
          <w:kern w:val="0"/>
          <w:sz w:val="32"/>
          <w:szCs w:val="32"/>
          <w:lang w:val="en-US" w:eastAsia="zh-CN" w:bidi="ar"/>
        </w:rPr>
        <w:t>供电企业应当依</w:t>
      </w:r>
      <w:r>
        <w:rPr>
          <w:rFonts w:hint="eastAsia" w:ascii="宋体" w:hAnsi="宋体" w:eastAsia="仿宋_GB2312" w:cs="Times New Roman"/>
          <w:i w:val="0"/>
          <w:snapToGrid/>
          <w:kern w:val="0"/>
          <w:sz w:val="32"/>
          <w:szCs w:val="32"/>
          <w:lang w:val="en-US" w:eastAsia="zh-CN" w:bidi="ar"/>
        </w:rPr>
        <w:t>法履行</w:t>
      </w:r>
      <w:r>
        <w:rPr>
          <w:rFonts w:hint="eastAsia" w:ascii="宋体" w:hAnsi="宋体" w:eastAsia="仿宋_GB2312" w:cs="仿宋_GB2312"/>
          <w:i w:val="0"/>
          <w:snapToGrid/>
          <w:kern w:val="0"/>
          <w:sz w:val="32"/>
          <w:szCs w:val="32"/>
          <w:lang w:val="en-US" w:eastAsia="zh-CN" w:bidi="ar"/>
        </w:rPr>
        <w:t>供电</w:t>
      </w:r>
      <w:r>
        <w:rPr>
          <w:rFonts w:hint="eastAsia" w:ascii="宋体" w:hAnsi="宋体" w:eastAsia="仿宋_GB2312" w:cs="Times New Roman"/>
          <w:i w:val="0"/>
          <w:snapToGrid/>
          <w:kern w:val="0"/>
          <w:sz w:val="32"/>
          <w:szCs w:val="32"/>
          <w:lang w:val="en-US" w:eastAsia="zh-CN" w:bidi="ar"/>
        </w:rPr>
        <w:t>设施</w:t>
      </w:r>
      <w:r>
        <w:rPr>
          <w:rFonts w:hint="eastAsia" w:ascii="宋体" w:hAnsi="宋体" w:eastAsia="仿宋_GB2312" w:cs="仿宋_GB2312"/>
          <w:i w:val="0"/>
          <w:snapToGrid/>
          <w:kern w:val="0"/>
          <w:sz w:val="32"/>
          <w:szCs w:val="32"/>
          <w:lang w:val="en-US" w:eastAsia="zh-CN" w:bidi="ar"/>
        </w:rPr>
        <w:t>的</w:t>
      </w:r>
      <w:r>
        <w:rPr>
          <w:rFonts w:hint="eastAsia" w:ascii="宋体" w:hAnsi="宋体" w:eastAsia="仿宋_GB2312" w:cs="Times New Roman"/>
          <w:i w:val="0"/>
          <w:snapToGrid/>
          <w:kern w:val="0"/>
          <w:sz w:val="32"/>
          <w:szCs w:val="32"/>
          <w:lang w:val="en-US" w:eastAsia="zh-CN" w:bidi="ar"/>
        </w:rPr>
        <w:t>管理与保护责任</w:t>
      </w:r>
      <w:r>
        <w:rPr>
          <w:rFonts w:hint="eastAsia" w:ascii="宋体" w:hAnsi="宋体" w:eastAsia="仿宋_GB2312" w:cs="仿宋_GB2312"/>
          <w:i w:val="0"/>
          <w:snapToGrid/>
          <w:kern w:val="0"/>
          <w:sz w:val="32"/>
          <w:szCs w:val="32"/>
          <w:lang w:val="en-US" w:eastAsia="zh-CN" w:bidi="ar"/>
        </w:rPr>
        <w:t>，定期对</w:t>
      </w:r>
      <w:r>
        <w:rPr>
          <w:rFonts w:hint="eastAsia" w:ascii="宋体" w:hAnsi="宋体" w:eastAsia="仿宋_GB2312" w:cs="Times New Roman"/>
          <w:i w:val="0"/>
          <w:snapToGrid/>
          <w:kern w:val="0"/>
          <w:sz w:val="32"/>
          <w:szCs w:val="32"/>
          <w:lang w:val="en-US" w:eastAsia="zh-CN" w:bidi="ar"/>
        </w:rPr>
        <w:t>供电</w:t>
      </w:r>
      <w:r>
        <w:rPr>
          <w:rFonts w:hint="eastAsia" w:ascii="宋体" w:hAnsi="宋体" w:eastAsia="仿宋_GB2312" w:cs="仿宋_GB2312"/>
          <w:i w:val="0"/>
          <w:snapToGrid/>
          <w:kern w:val="0"/>
          <w:sz w:val="32"/>
          <w:szCs w:val="32"/>
          <w:lang w:val="en-US" w:eastAsia="zh-CN" w:bidi="ar"/>
        </w:rPr>
        <w:t>设施进行巡查、检测、维护，</w:t>
      </w:r>
      <w:r>
        <w:rPr>
          <w:rFonts w:hint="eastAsia" w:ascii="宋体" w:hAnsi="宋体" w:eastAsia="仿宋_GB2312" w:cs="Times New Roman"/>
          <w:i w:val="0"/>
          <w:snapToGrid/>
          <w:kern w:val="0"/>
          <w:sz w:val="32"/>
          <w:szCs w:val="32"/>
          <w:lang w:val="en-US" w:eastAsia="zh-CN" w:bidi="ar"/>
        </w:rPr>
        <w:t>使用并</w:t>
      </w:r>
      <w:r>
        <w:rPr>
          <w:rFonts w:hint="eastAsia" w:ascii="宋体" w:hAnsi="宋体" w:eastAsia="仿宋_GB2312" w:cs="仿宋_GB2312"/>
          <w:i w:val="0"/>
          <w:snapToGrid/>
          <w:kern w:val="0"/>
          <w:sz w:val="32"/>
          <w:szCs w:val="32"/>
          <w:lang w:val="en-US" w:eastAsia="zh-CN" w:bidi="ar"/>
        </w:rPr>
        <w:t>推广</w:t>
      </w:r>
      <w:r>
        <w:rPr>
          <w:rFonts w:hint="eastAsia" w:ascii="宋体" w:hAnsi="宋体" w:eastAsia="仿宋_GB2312" w:cs="Times New Roman"/>
          <w:i w:val="0"/>
          <w:snapToGrid/>
          <w:kern w:val="0"/>
          <w:sz w:val="32"/>
          <w:szCs w:val="32"/>
          <w:lang w:val="en-US" w:eastAsia="zh-CN" w:bidi="ar"/>
        </w:rPr>
        <w:t>供电</w:t>
      </w:r>
      <w:r>
        <w:rPr>
          <w:rFonts w:hint="eastAsia" w:ascii="宋体" w:hAnsi="宋体" w:eastAsia="仿宋_GB2312" w:cs="仿宋_GB2312"/>
          <w:i w:val="0"/>
          <w:snapToGrid/>
          <w:kern w:val="0"/>
          <w:sz w:val="32"/>
          <w:szCs w:val="32"/>
          <w:lang w:val="en-US" w:eastAsia="zh-CN" w:bidi="ar"/>
        </w:rPr>
        <w:t>设施安全防范的新技术、新成果，确保</w:t>
      </w:r>
      <w:r>
        <w:rPr>
          <w:rFonts w:hint="eastAsia" w:ascii="宋体" w:hAnsi="宋体" w:eastAsia="仿宋_GB2312" w:cs="Times New Roman"/>
          <w:i w:val="0"/>
          <w:snapToGrid/>
          <w:kern w:val="0"/>
          <w:sz w:val="32"/>
          <w:szCs w:val="32"/>
          <w:lang w:val="en-US" w:eastAsia="zh-CN" w:bidi="ar"/>
        </w:rPr>
        <w:t>供电</w:t>
      </w:r>
      <w:r>
        <w:rPr>
          <w:rFonts w:hint="eastAsia" w:ascii="宋体" w:hAnsi="宋体" w:eastAsia="仿宋_GB2312" w:cs="仿宋_GB2312"/>
          <w:i w:val="0"/>
          <w:snapToGrid/>
          <w:kern w:val="0"/>
          <w:sz w:val="32"/>
          <w:szCs w:val="32"/>
          <w:lang w:val="en-US" w:eastAsia="zh-CN" w:bidi="ar"/>
        </w:rPr>
        <w:t>设施安全运行</w:t>
      </w:r>
      <w:r>
        <w:rPr>
          <w:rFonts w:hint="eastAsia" w:ascii="宋体" w:hAnsi="宋体" w:eastAsia="仿宋_GB2312" w:cs="Times New Roman"/>
          <w:i w:val="0"/>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napToGrid/>
          <w:kern w:val="0"/>
          <w:sz w:val="32"/>
          <w:szCs w:val="32"/>
        </w:rPr>
      </w:pPr>
      <w:r>
        <w:rPr>
          <w:rFonts w:hint="eastAsia" w:ascii="宋体" w:hAnsi="宋体" w:eastAsia="仿宋_GB2312" w:cs="仿宋_GB2312"/>
          <w:i w:val="0"/>
          <w:snapToGrid/>
          <w:kern w:val="0"/>
          <w:sz w:val="32"/>
          <w:szCs w:val="32"/>
          <w:lang w:val="en-US" w:eastAsia="zh-CN" w:bidi="ar"/>
        </w:rPr>
        <w:t>供电企业可以根据实际需要，在供受电设施产权分界点或者储能设施、分布式</w:t>
      </w:r>
      <w:r>
        <w:rPr>
          <w:rFonts w:hint="eastAsia" w:ascii="宋体" w:hAnsi="宋体" w:eastAsia="仿宋_GB2312" w:cs="Times New Roman"/>
          <w:i w:val="0"/>
          <w:snapToGrid/>
          <w:kern w:val="0"/>
          <w:sz w:val="32"/>
          <w:szCs w:val="32"/>
          <w:lang w:val="en-US" w:eastAsia="zh-CN" w:bidi="ar"/>
        </w:rPr>
        <w:t>发电</w:t>
      </w:r>
      <w:r>
        <w:rPr>
          <w:rFonts w:hint="eastAsia" w:ascii="宋体" w:hAnsi="宋体" w:eastAsia="仿宋_GB2312" w:cs="仿宋_GB2312"/>
          <w:i w:val="0"/>
          <w:snapToGrid/>
          <w:kern w:val="0"/>
          <w:sz w:val="32"/>
          <w:szCs w:val="32"/>
          <w:lang w:val="en-US" w:eastAsia="zh-CN" w:bidi="ar"/>
        </w:rPr>
        <w:t>等新型设施设备的并网点加装故障快速隔离装置。</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i w:val="0"/>
          <w:snapToGrid/>
          <w:kern w:val="0"/>
          <w:sz w:val="32"/>
          <w:szCs w:val="32"/>
        </w:rPr>
      </w:pPr>
      <w:r>
        <w:rPr>
          <w:rFonts w:hint="eastAsia" w:ascii="宋体" w:hAnsi="宋体" w:eastAsia="黑体" w:cs="黑体"/>
          <w:i w:val="0"/>
          <w:snapToGrid/>
          <w:kern w:val="0"/>
          <w:sz w:val="32"/>
          <w:szCs w:val="32"/>
          <w:lang w:val="en-US" w:eastAsia="zh-CN" w:bidi="ar"/>
        </w:rPr>
        <w:t xml:space="preserve">第二十二条  </w:t>
      </w:r>
      <w:r>
        <w:rPr>
          <w:rFonts w:hint="eastAsia" w:ascii="宋体" w:hAnsi="宋体" w:eastAsia="仿宋_GB2312" w:cs="仿宋_GB2312"/>
          <w:i w:val="0"/>
          <w:snapToGrid/>
          <w:kern w:val="0"/>
          <w:sz w:val="32"/>
          <w:szCs w:val="32"/>
          <w:lang w:val="en-US" w:eastAsia="zh-CN" w:bidi="ar"/>
        </w:rPr>
        <w:t>供电企业和用户应当</w:t>
      </w:r>
      <w:r>
        <w:rPr>
          <w:rFonts w:hint="eastAsia" w:ascii="宋体" w:hAnsi="宋体" w:eastAsia="仿宋_GB2312" w:cs="Times New Roman"/>
          <w:i w:val="0"/>
          <w:snapToGrid/>
          <w:kern w:val="0"/>
          <w:sz w:val="32"/>
          <w:szCs w:val="32"/>
          <w:lang w:val="en-US" w:eastAsia="zh-CN" w:bidi="ar"/>
        </w:rPr>
        <w:t>按照</w:t>
      </w:r>
      <w:r>
        <w:rPr>
          <w:rFonts w:hint="eastAsia" w:ascii="宋体" w:hAnsi="宋体" w:eastAsia="仿宋_GB2312" w:cs="仿宋_GB2312"/>
          <w:i w:val="0"/>
          <w:snapToGrid/>
          <w:kern w:val="0"/>
          <w:sz w:val="32"/>
          <w:szCs w:val="32"/>
          <w:lang w:val="en-US" w:eastAsia="zh-CN" w:bidi="ar"/>
        </w:rPr>
        <w:t>供受电设施的</w:t>
      </w:r>
      <w:r>
        <w:rPr>
          <w:rFonts w:hint="eastAsia" w:ascii="宋体" w:hAnsi="宋体" w:eastAsia="仿宋_GB2312" w:cs="Times New Roman"/>
          <w:i w:val="0"/>
          <w:snapToGrid/>
          <w:kern w:val="0"/>
          <w:sz w:val="32"/>
          <w:szCs w:val="32"/>
          <w:lang w:val="en-US" w:eastAsia="zh-CN" w:bidi="ar"/>
        </w:rPr>
        <w:t>产权归属或者</w:t>
      </w:r>
      <w:r>
        <w:rPr>
          <w:rFonts w:hint="eastAsia" w:ascii="宋体" w:hAnsi="宋体" w:eastAsia="仿宋_GB2312" w:cs="仿宋_GB2312"/>
          <w:i w:val="0"/>
          <w:snapToGrid/>
          <w:kern w:val="0"/>
          <w:sz w:val="32"/>
          <w:szCs w:val="32"/>
          <w:lang w:val="en-US" w:eastAsia="zh-CN" w:bidi="ar"/>
        </w:rPr>
        <w:t>供用电合同</w:t>
      </w:r>
      <w:r>
        <w:rPr>
          <w:rFonts w:hint="eastAsia" w:ascii="宋体" w:hAnsi="宋体" w:eastAsia="仿宋_GB2312" w:cs="Times New Roman"/>
          <w:i w:val="0"/>
          <w:snapToGrid/>
          <w:kern w:val="0"/>
          <w:sz w:val="32"/>
          <w:szCs w:val="32"/>
          <w:lang w:val="en-US" w:eastAsia="zh-CN" w:bidi="ar"/>
        </w:rPr>
        <w:t>的</w:t>
      </w:r>
      <w:r>
        <w:rPr>
          <w:rFonts w:hint="eastAsia" w:ascii="宋体" w:hAnsi="宋体" w:eastAsia="仿宋_GB2312" w:cs="仿宋_GB2312"/>
          <w:i w:val="0"/>
          <w:snapToGrid/>
          <w:kern w:val="0"/>
          <w:sz w:val="32"/>
          <w:szCs w:val="32"/>
          <w:lang w:val="en-US" w:eastAsia="zh-CN" w:bidi="ar"/>
        </w:rPr>
        <w:t>约定</w:t>
      </w:r>
      <w:r>
        <w:rPr>
          <w:rFonts w:hint="eastAsia" w:ascii="宋体" w:hAnsi="宋体" w:eastAsia="仿宋_GB2312" w:cs="Times New Roman"/>
          <w:i w:val="0"/>
          <w:snapToGrid/>
          <w:kern w:val="0"/>
          <w:sz w:val="32"/>
          <w:szCs w:val="32"/>
          <w:lang w:val="en-US" w:eastAsia="zh-CN" w:bidi="ar"/>
        </w:rPr>
        <w:t>，确定</w:t>
      </w:r>
      <w:r>
        <w:rPr>
          <w:rFonts w:hint="eastAsia" w:ascii="宋体" w:hAnsi="宋体" w:eastAsia="仿宋_GB2312" w:cs="仿宋_GB2312"/>
          <w:i w:val="0"/>
          <w:snapToGrid/>
          <w:kern w:val="0"/>
          <w:sz w:val="32"/>
          <w:szCs w:val="32"/>
          <w:lang w:val="en-US" w:eastAsia="zh-CN" w:bidi="ar"/>
        </w:rPr>
        <w:t>供受电设施</w:t>
      </w:r>
      <w:r>
        <w:rPr>
          <w:rFonts w:hint="eastAsia" w:ascii="宋体" w:hAnsi="宋体" w:eastAsia="仿宋_GB2312" w:cs="Times New Roman"/>
          <w:i w:val="0"/>
          <w:snapToGrid/>
          <w:kern w:val="0"/>
          <w:sz w:val="32"/>
          <w:szCs w:val="32"/>
          <w:lang w:val="en-US" w:eastAsia="zh-CN" w:bidi="ar"/>
        </w:rPr>
        <w:t>管理与保护责任范围。产权归属不明且双方</w:t>
      </w:r>
      <w:r>
        <w:rPr>
          <w:rFonts w:hint="eastAsia" w:ascii="宋体" w:hAnsi="宋体" w:eastAsia="仿宋_GB2312" w:cs="仿宋_GB2312"/>
          <w:i w:val="0"/>
          <w:snapToGrid/>
          <w:kern w:val="0"/>
          <w:sz w:val="32"/>
          <w:szCs w:val="32"/>
          <w:lang w:val="en-US" w:eastAsia="zh-CN" w:bidi="ar"/>
        </w:rPr>
        <w:t>未约定的，</w:t>
      </w:r>
      <w:r>
        <w:rPr>
          <w:rFonts w:hint="eastAsia" w:ascii="宋体" w:hAnsi="宋体" w:eastAsia="仿宋_GB2312" w:cs="Times New Roman"/>
          <w:i w:val="0"/>
          <w:snapToGrid/>
          <w:kern w:val="0"/>
          <w:sz w:val="32"/>
          <w:szCs w:val="32"/>
          <w:lang w:val="en-US" w:eastAsia="zh-CN" w:bidi="ar"/>
        </w:rPr>
        <w:t>按照国家有关规定确定。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napToGrid/>
          <w:kern w:val="0"/>
          <w:sz w:val="32"/>
          <w:szCs w:val="32"/>
        </w:rPr>
      </w:pPr>
      <w:r>
        <w:rPr>
          <w:rFonts w:hint="eastAsia" w:ascii="宋体" w:hAnsi="宋体" w:eastAsia="黑体" w:cs="黑体"/>
          <w:i w:val="0"/>
          <w:snapToGrid/>
          <w:kern w:val="0"/>
          <w:sz w:val="32"/>
          <w:szCs w:val="32"/>
          <w:lang w:val="en-US" w:eastAsia="zh-CN" w:bidi="ar"/>
        </w:rPr>
        <w:t xml:space="preserve">第二十三条  </w:t>
      </w:r>
      <w:r>
        <w:rPr>
          <w:rFonts w:hint="eastAsia" w:ascii="宋体" w:hAnsi="宋体" w:eastAsia="仿宋_GB2312" w:cs="仿宋_GB2312"/>
          <w:i w:val="0"/>
          <w:snapToGrid/>
          <w:kern w:val="0"/>
          <w:sz w:val="32"/>
          <w:szCs w:val="32"/>
          <w:lang w:val="en-US" w:eastAsia="zh-CN" w:bidi="ar"/>
        </w:rPr>
        <w:t>用户可以将其受电设施、电</w:t>
      </w:r>
      <w:r>
        <w:rPr>
          <w:rFonts w:hint="eastAsia" w:ascii="宋体" w:hAnsi="宋体" w:eastAsia="仿宋_GB2312" w:cs="Times New Roman"/>
          <w:i w:val="0"/>
          <w:snapToGrid/>
          <w:kern w:val="0"/>
          <w:sz w:val="32"/>
          <w:szCs w:val="32"/>
          <w:lang w:val="en-US" w:eastAsia="zh-CN" w:bidi="ar"/>
        </w:rPr>
        <w:t>缆管沟</w:t>
      </w:r>
      <w:r>
        <w:rPr>
          <w:rFonts w:hint="eastAsia" w:ascii="宋体" w:hAnsi="宋体" w:eastAsia="仿宋_GB2312" w:cs="仿宋_GB2312"/>
          <w:i w:val="0"/>
          <w:snapToGrid/>
          <w:kern w:val="0"/>
          <w:sz w:val="32"/>
          <w:szCs w:val="32"/>
          <w:lang w:val="en-US" w:eastAsia="zh-CN" w:bidi="ar"/>
        </w:rPr>
        <w:t>等</w:t>
      </w:r>
      <w:r>
        <w:rPr>
          <w:rFonts w:hint="eastAsia" w:ascii="宋体" w:hAnsi="宋体" w:eastAsia="仿宋_GB2312" w:cs="Times New Roman"/>
          <w:i w:val="0"/>
          <w:snapToGrid/>
          <w:kern w:val="0"/>
          <w:sz w:val="32"/>
          <w:szCs w:val="32"/>
          <w:lang w:val="en-US" w:eastAsia="zh-CN" w:bidi="ar"/>
        </w:rPr>
        <w:t>电力设施的产权</w:t>
      </w:r>
      <w:r>
        <w:rPr>
          <w:rFonts w:hint="eastAsia" w:ascii="宋体" w:hAnsi="宋体" w:eastAsia="仿宋_GB2312" w:cs="仿宋_GB2312"/>
          <w:i w:val="0"/>
          <w:snapToGrid/>
          <w:kern w:val="0"/>
          <w:sz w:val="32"/>
          <w:szCs w:val="32"/>
          <w:lang w:val="en-US" w:eastAsia="zh-CN" w:bidi="ar"/>
        </w:rPr>
        <w:t>移交供电企业</w:t>
      </w:r>
      <w:r>
        <w:rPr>
          <w:rFonts w:hint="eastAsia" w:ascii="宋体" w:hAnsi="宋体" w:eastAsia="仿宋_GB2312" w:cs="Times New Roman"/>
          <w:i w:val="0"/>
          <w:snapToGrid/>
          <w:kern w:val="0"/>
          <w:sz w:val="32"/>
          <w:szCs w:val="32"/>
          <w:lang w:val="en-US" w:eastAsia="zh-CN" w:bidi="ar"/>
        </w:rPr>
        <w:t>。该电力设施经</w:t>
      </w:r>
      <w:r>
        <w:rPr>
          <w:rFonts w:hint="eastAsia" w:ascii="宋体" w:hAnsi="宋体" w:eastAsia="仿宋_GB2312" w:cs="仿宋_GB2312"/>
          <w:i w:val="0"/>
          <w:snapToGrid/>
          <w:kern w:val="0"/>
          <w:sz w:val="32"/>
          <w:szCs w:val="32"/>
          <w:lang w:val="en-US" w:eastAsia="zh-CN" w:bidi="ar"/>
        </w:rPr>
        <w:t>供电企业</w:t>
      </w:r>
      <w:r>
        <w:rPr>
          <w:rFonts w:hint="eastAsia" w:ascii="宋体" w:hAnsi="宋体" w:eastAsia="仿宋_GB2312" w:cs="Times New Roman"/>
          <w:i w:val="0"/>
          <w:snapToGrid/>
          <w:kern w:val="0"/>
          <w:sz w:val="32"/>
          <w:szCs w:val="32"/>
          <w:lang w:val="en-US" w:eastAsia="zh-CN" w:bidi="ar"/>
        </w:rPr>
        <w:t>检验</w:t>
      </w:r>
      <w:r>
        <w:rPr>
          <w:rFonts w:hint="eastAsia" w:ascii="宋体" w:hAnsi="宋体" w:eastAsia="仿宋_GB2312" w:cs="仿宋_GB2312"/>
          <w:i w:val="0"/>
          <w:snapToGrid/>
          <w:kern w:val="0"/>
          <w:sz w:val="32"/>
          <w:szCs w:val="32"/>
          <w:lang w:val="en-US" w:eastAsia="zh-CN" w:bidi="ar"/>
        </w:rPr>
        <w:t>合格</w:t>
      </w:r>
      <w:r>
        <w:rPr>
          <w:rFonts w:hint="eastAsia" w:ascii="宋体" w:hAnsi="宋体" w:eastAsia="仿宋_GB2312" w:cs="Times New Roman"/>
          <w:i w:val="0"/>
          <w:snapToGrid/>
          <w:kern w:val="0"/>
          <w:sz w:val="32"/>
          <w:szCs w:val="32"/>
          <w:lang w:val="en-US" w:eastAsia="zh-CN" w:bidi="ar"/>
        </w:rPr>
        <w:t>并同意接收的，</w:t>
      </w:r>
      <w:r>
        <w:rPr>
          <w:rFonts w:hint="eastAsia" w:ascii="宋体" w:hAnsi="宋体" w:eastAsia="仿宋_GB2312" w:cs="仿宋_GB2312"/>
          <w:i w:val="0"/>
          <w:snapToGrid/>
          <w:kern w:val="0"/>
          <w:sz w:val="32"/>
          <w:szCs w:val="32"/>
          <w:lang w:val="en-US" w:eastAsia="zh-CN" w:bidi="ar"/>
        </w:rPr>
        <w:t>供电企业</w:t>
      </w:r>
      <w:r>
        <w:rPr>
          <w:rFonts w:hint="eastAsia" w:ascii="宋体" w:hAnsi="宋体" w:eastAsia="仿宋_GB2312" w:cs="Times New Roman"/>
          <w:i w:val="0"/>
          <w:snapToGrid/>
          <w:kern w:val="0"/>
          <w:sz w:val="32"/>
          <w:szCs w:val="32"/>
          <w:lang w:val="en-US" w:eastAsia="zh-CN" w:bidi="ar"/>
        </w:rPr>
        <w:t>自取得该电力设施产权之日起，承担该电力设施的</w:t>
      </w:r>
      <w:r>
        <w:rPr>
          <w:rFonts w:hint="eastAsia" w:ascii="宋体" w:hAnsi="宋体" w:eastAsia="仿宋_GB2312" w:cs="仿宋_GB2312"/>
          <w:i w:val="0"/>
          <w:snapToGrid/>
          <w:kern w:val="0"/>
          <w:sz w:val="32"/>
          <w:szCs w:val="32"/>
          <w:lang w:val="en-US" w:eastAsia="zh-CN" w:bidi="ar"/>
        </w:rPr>
        <w:t>管理</w:t>
      </w:r>
      <w:r>
        <w:rPr>
          <w:rFonts w:hint="eastAsia" w:ascii="宋体" w:hAnsi="宋体" w:eastAsia="仿宋_GB2312" w:cs="Times New Roman"/>
          <w:i w:val="0"/>
          <w:snapToGrid/>
          <w:kern w:val="0"/>
          <w:sz w:val="32"/>
          <w:szCs w:val="32"/>
          <w:lang w:val="en-US" w:eastAsia="zh-CN" w:bidi="ar"/>
        </w:rPr>
        <w:t>与保护责任；因检验</w:t>
      </w:r>
      <w:r>
        <w:rPr>
          <w:rFonts w:hint="eastAsia" w:ascii="宋体" w:hAnsi="宋体" w:eastAsia="仿宋_GB2312" w:cs="仿宋_GB2312"/>
          <w:i w:val="0"/>
          <w:snapToGrid/>
          <w:kern w:val="0"/>
          <w:sz w:val="32"/>
          <w:szCs w:val="32"/>
          <w:lang w:val="en-US" w:eastAsia="zh-CN" w:bidi="ar"/>
        </w:rPr>
        <w:t>不合格</w:t>
      </w:r>
      <w:r>
        <w:rPr>
          <w:rFonts w:hint="eastAsia" w:ascii="宋体" w:hAnsi="宋体" w:eastAsia="仿宋_GB2312" w:cs="Times New Roman"/>
          <w:i w:val="0"/>
          <w:snapToGrid/>
          <w:kern w:val="0"/>
          <w:sz w:val="32"/>
          <w:szCs w:val="32"/>
          <w:lang w:val="en-US" w:eastAsia="zh-CN" w:bidi="ar"/>
        </w:rPr>
        <w:t>未接收</w:t>
      </w:r>
      <w:r>
        <w:rPr>
          <w:rFonts w:hint="eastAsia" w:ascii="宋体" w:hAnsi="宋体" w:eastAsia="仿宋_GB2312" w:cs="仿宋_GB2312"/>
          <w:i w:val="0"/>
          <w:snapToGrid/>
          <w:kern w:val="0"/>
          <w:sz w:val="32"/>
          <w:szCs w:val="32"/>
          <w:lang w:val="en-US" w:eastAsia="zh-CN" w:bidi="ar"/>
        </w:rPr>
        <w:t>的，供电企业可以提供必要的技术指导。</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napToGrid/>
          <w:kern w:val="0"/>
          <w:sz w:val="32"/>
          <w:szCs w:val="32"/>
        </w:rPr>
      </w:pPr>
      <w:r>
        <w:rPr>
          <w:rFonts w:hint="eastAsia" w:ascii="宋体" w:hAnsi="宋体" w:eastAsia="黑体" w:cs="黑体"/>
          <w:i w:val="0"/>
          <w:snapToGrid/>
          <w:kern w:val="0"/>
          <w:sz w:val="32"/>
          <w:szCs w:val="32"/>
          <w:lang w:val="en-US" w:eastAsia="zh-CN" w:bidi="ar"/>
        </w:rPr>
        <w:t xml:space="preserve">第二十四条  </w:t>
      </w:r>
      <w:r>
        <w:rPr>
          <w:rFonts w:hint="eastAsia" w:ascii="宋体" w:hAnsi="宋体" w:eastAsia="仿宋_GB2312" w:cs="仿宋_GB2312"/>
          <w:i w:val="0"/>
          <w:snapToGrid/>
          <w:kern w:val="0"/>
          <w:sz w:val="32"/>
          <w:szCs w:val="32"/>
          <w:lang w:val="en-US" w:eastAsia="zh-CN" w:bidi="ar"/>
        </w:rPr>
        <w:t>任何单位和个人不得在电力设施保护区内修建可能危及电力设施安全的建筑物、构筑物，不得种植可能危及电力设施安全的植物，不得堆放可能危及电力设施安全的物品。</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napToGrid/>
          <w:kern w:val="0"/>
          <w:sz w:val="32"/>
          <w:szCs w:val="32"/>
        </w:rPr>
      </w:pPr>
      <w:r>
        <w:rPr>
          <w:rFonts w:hint="eastAsia" w:ascii="宋体" w:hAnsi="宋体" w:eastAsia="仿宋_GB2312" w:cs="仿宋_GB2312"/>
          <w:i w:val="0"/>
          <w:snapToGrid/>
          <w:kern w:val="0"/>
          <w:sz w:val="32"/>
          <w:szCs w:val="32"/>
          <w:lang w:val="en-US" w:eastAsia="zh-CN" w:bidi="ar"/>
        </w:rPr>
        <w:t>任何单位和个人需要在依法划定的电力设施保护区内进行可能危及电力设施安全的作业时，应当经电力</w:t>
      </w:r>
      <w:r>
        <w:rPr>
          <w:rFonts w:hint="eastAsia" w:ascii="宋体" w:hAnsi="宋体" w:eastAsia="仿宋_GB2312" w:cs="Times New Roman"/>
          <w:i w:val="0"/>
          <w:snapToGrid/>
          <w:kern w:val="0"/>
          <w:sz w:val="32"/>
          <w:szCs w:val="32"/>
          <w:lang w:val="en-US" w:eastAsia="zh-CN" w:bidi="ar"/>
        </w:rPr>
        <w:t>行政主管</w:t>
      </w:r>
      <w:r>
        <w:rPr>
          <w:rFonts w:hint="eastAsia" w:ascii="宋体" w:hAnsi="宋体" w:eastAsia="仿宋_GB2312" w:cs="仿宋_GB2312"/>
          <w:i w:val="0"/>
          <w:snapToGrid/>
          <w:kern w:val="0"/>
          <w:sz w:val="32"/>
          <w:szCs w:val="32"/>
          <w:lang w:val="en-US" w:eastAsia="zh-CN" w:bidi="ar"/>
        </w:rPr>
        <w:t>部门批准并在供电企业的指导下</w:t>
      </w:r>
      <w:r>
        <w:rPr>
          <w:rFonts w:hint="eastAsia" w:ascii="宋体" w:hAnsi="宋体" w:eastAsia="仿宋_GB2312" w:cs="Times New Roman"/>
          <w:i w:val="0"/>
          <w:snapToGrid/>
          <w:kern w:val="0"/>
          <w:sz w:val="32"/>
          <w:szCs w:val="32"/>
          <w:lang w:val="en-US" w:eastAsia="zh-CN" w:bidi="ar"/>
        </w:rPr>
        <w:t>采取</w:t>
      </w:r>
      <w:r>
        <w:rPr>
          <w:rFonts w:hint="eastAsia" w:ascii="宋体" w:hAnsi="宋体" w:eastAsia="仿宋_GB2312" w:cs="仿宋_GB2312"/>
          <w:i w:val="0"/>
          <w:snapToGrid/>
          <w:kern w:val="0"/>
          <w:sz w:val="32"/>
          <w:szCs w:val="32"/>
          <w:lang w:val="en-US" w:eastAsia="zh-CN" w:bidi="ar"/>
        </w:rPr>
        <w:t>安全</w:t>
      </w:r>
      <w:r>
        <w:rPr>
          <w:rFonts w:hint="eastAsia" w:ascii="宋体" w:hAnsi="宋体" w:eastAsia="仿宋_GB2312" w:cs="Times New Roman"/>
          <w:i w:val="0"/>
          <w:snapToGrid/>
          <w:kern w:val="0"/>
          <w:sz w:val="32"/>
          <w:szCs w:val="32"/>
          <w:lang w:val="en-US" w:eastAsia="zh-CN" w:bidi="ar"/>
        </w:rPr>
        <w:t>措施后，方可进行作业</w:t>
      </w:r>
      <w:r>
        <w:rPr>
          <w:rFonts w:hint="eastAsia" w:ascii="宋体" w:hAnsi="宋体" w:eastAsia="仿宋_GB2312" w:cs="仿宋_GB2312"/>
          <w:i w:val="0"/>
          <w:snapToGrid/>
          <w:kern w:val="0"/>
          <w:sz w:val="32"/>
          <w:szCs w:val="32"/>
          <w:lang w:val="en-US" w:eastAsia="zh-CN" w:bidi="ar"/>
        </w:rPr>
        <w:t>。需</w:t>
      </w:r>
      <w:r>
        <w:rPr>
          <w:rFonts w:hint="eastAsia" w:ascii="宋体" w:hAnsi="宋体" w:eastAsia="仿宋_GB2312" w:cs="Times New Roman"/>
          <w:i w:val="0"/>
          <w:snapToGrid/>
          <w:kern w:val="0"/>
          <w:sz w:val="32"/>
          <w:szCs w:val="32"/>
          <w:lang w:val="en-US" w:eastAsia="zh-CN" w:bidi="ar"/>
        </w:rPr>
        <w:t>要</w:t>
      </w:r>
      <w:r>
        <w:rPr>
          <w:rFonts w:hint="eastAsia" w:ascii="宋体" w:hAnsi="宋体" w:eastAsia="仿宋_GB2312" w:cs="仿宋_GB2312"/>
          <w:i w:val="0"/>
          <w:snapToGrid/>
          <w:kern w:val="0"/>
          <w:sz w:val="32"/>
          <w:szCs w:val="32"/>
          <w:lang w:val="en-US" w:eastAsia="zh-CN" w:bidi="ar"/>
        </w:rPr>
        <w:t>现场勘察确定地下电力管线位置的，由建设单位实施</w:t>
      </w:r>
      <w:r>
        <w:rPr>
          <w:rFonts w:hint="eastAsia" w:ascii="宋体" w:hAnsi="宋体" w:eastAsia="仿宋_GB2312" w:cs="Times New Roman"/>
          <w:i w:val="0"/>
          <w:snapToGrid/>
          <w:kern w:val="0"/>
          <w:sz w:val="32"/>
          <w:szCs w:val="32"/>
          <w:lang w:val="en-US" w:eastAsia="zh-CN" w:bidi="ar"/>
        </w:rPr>
        <w:t>，</w:t>
      </w:r>
      <w:r>
        <w:rPr>
          <w:rFonts w:hint="eastAsia" w:ascii="宋体" w:hAnsi="宋体" w:eastAsia="仿宋_GB2312" w:cs="仿宋_GB2312"/>
          <w:i w:val="0"/>
          <w:snapToGrid/>
          <w:kern w:val="0"/>
          <w:sz w:val="32"/>
          <w:szCs w:val="32"/>
          <w:lang w:val="en-US" w:eastAsia="zh-CN" w:bidi="ar"/>
        </w:rPr>
        <w:t>供电企业</w:t>
      </w:r>
      <w:r>
        <w:rPr>
          <w:rFonts w:hint="eastAsia" w:ascii="宋体" w:hAnsi="宋体" w:eastAsia="仿宋_GB2312" w:cs="Times New Roman"/>
          <w:i w:val="0"/>
          <w:snapToGrid/>
          <w:kern w:val="0"/>
          <w:sz w:val="32"/>
          <w:szCs w:val="32"/>
          <w:lang w:val="en-US" w:eastAsia="zh-CN" w:bidi="ar"/>
        </w:rPr>
        <w:t>应当予以协助</w:t>
      </w:r>
      <w:r>
        <w:rPr>
          <w:rFonts w:hint="eastAsia" w:ascii="宋体" w:hAnsi="宋体" w:eastAsia="仿宋_GB2312" w:cs="仿宋_GB2312"/>
          <w:i w:val="0"/>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i w:val="0"/>
          <w:snapToGrid/>
          <w:kern w:val="0"/>
          <w:sz w:val="32"/>
          <w:szCs w:val="32"/>
        </w:rPr>
      </w:pPr>
      <w:r>
        <w:rPr>
          <w:rFonts w:hint="eastAsia" w:ascii="宋体" w:hAnsi="宋体" w:eastAsia="仿宋_GB2312" w:cs="Times New Roman"/>
          <w:i w:val="0"/>
          <w:snapToGrid/>
          <w:kern w:val="0"/>
          <w:sz w:val="32"/>
          <w:szCs w:val="32"/>
          <w:lang w:val="en-US" w:eastAsia="zh-CN" w:bidi="ar"/>
        </w:rPr>
        <w:t>禁止</w:t>
      </w:r>
      <w:r>
        <w:rPr>
          <w:rFonts w:hint="eastAsia" w:ascii="宋体" w:hAnsi="宋体" w:eastAsia="仿宋_GB2312" w:cs="仿宋_GB2312"/>
          <w:i w:val="0"/>
          <w:snapToGrid/>
          <w:kern w:val="0"/>
          <w:sz w:val="32"/>
          <w:szCs w:val="32"/>
          <w:lang w:val="en-US" w:eastAsia="zh-CN" w:bidi="ar"/>
        </w:rPr>
        <w:t>在架空电力线路导线两侧各三百米的区域内放飞无人机，但因农业、</w:t>
      </w:r>
      <w:r>
        <w:rPr>
          <w:rFonts w:hint="eastAsia" w:ascii="宋体" w:hAnsi="宋体" w:eastAsia="仿宋_GB2312" w:cs="仿宋_GB2312"/>
          <w:i w:val="0"/>
          <w:snapToGrid/>
          <w:kern w:val="0"/>
          <w:sz w:val="32"/>
          <w:szCs w:val="32"/>
          <w:lang w:val="zh-CN" w:eastAsia="zh-CN" w:bidi="ar"/>
        </w:rPr>
        <w:t>林业园林、</w:t>
      </w:r>
      <w:r>
        <w:rPr>
          <w:rFonts w:hint="eastAsia" w:ascii="宋体" w:hAnsi="宋体" w:eastAsia="仿宋_GB2312" w:cs="仿宋_GB2312"/>
          <w:i w:val="0"/>
          <w:snapToGrid/>
          <w:kern w:val="0"/>
          <w:sz w:val="32"/>
          <w:szCs w:val="32"/>
          <w:lang w:val="en-US" w:eastAsia="zh-CN" w:bidi="ar"/>
        </w:rPr>
        <w:t>水利、交通、环保、测绘、</w:t>
      </w:r>
      <w:r>
        <w:rPr>
          <w:rFonts w:hint="eastAsia" w:ascii="宋体" w:hAnsi="宋体" w:eastAsia="仿宋_GB2312" w:cs="Times New Roman"/>
          <w:i w:val="0"/>
          <w:snapToGrid/>
          <w:kern w:val="0"/>
          <w:sz w:val="32"/>
          <w:szCs w:val="32"/>
          <w:lang w:val="en-US" w:eastAsia="zh-CN" w:bidi="ar"/>
        </w:rPr>
        <w:t>能源</w:t>
      </w:r>
      <w:r>
        <w:rPr>
          <w:rFonts w:hint="eastAsia" w:ascii="宋体" w:hAnsi="宋体" w:eastAsia="仿宋_GB2312" w:cs="仿宋_GB2312"/>
          <w:i w:val="0"/>
          <w:snapToGrid/>
          <w:kern w:val="0"/>
          <w:sz w:val="32"/>
          <w:szCs w:val="32"/>
          <w:lang w:val="en-US" w:eastAsia="zh-CN" w:bidi="ar"/>
        </w:rPr>
        <w:t>等作业确需放飞无人机的，应当征得电力设施产权人或者管理人同意，并采取有效安全措施。</w:t>
      </w:r>
      <w:r>
        <w:rPr>
          <w:rFonts w:hint="eastAsia" w:ascii="宋体" w:hAnsi="宋体" w:eastAsia="仿宋_GB2312" w:cs="Times New Roman"/>
          <w:i w:val="0"/>
          <w:snapToGrid/>
          <w:kern w:val="0"/>
          <w:sz w:val="32"/>
          <w:szCs w:val="32"/>
          <w:lang w:val="en-US" w:eastAsia="zh-CN" w:bidi="ar"/>
        </w:rPr>
        <w:t>电力设施产权人或者管理人应当及时回复，并予以配合。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i w:val="0"/>
          <w:snapToGrid/>
          <w:kern w:val="0"/>
          <w:sz w:val="32"/>
          <w:szCs w:val="32"/>
        </w:rPr>
      </w:pPr>
      <w:r>
        <w:rPr>
          <w:rFonts w:hint="eastAsia" w:ascii="宋体" w:hAnsi="宋体" w:eastAsia="黑体" w:cs="黑体"/>
          <w:i w:val="0"/>
          <w:snapToGrid/>
          <w:kern w:val="0"/>
          <w:sz w:val="32"/>
          <w:szCs w:val="32"/>
          <w:lang w:val="en-US" w:eastAsia="zh-CN" w:bidi="ar"/>
        </w:rPr>
        <w:t xml:space="preserve">第二十五条  </w:t>
      </w:r>
      <w:r>
        <w:rPr>
          <w:rFonts w:hint="eastAsia" w:ascii="宋体" w:hAnsi="宋体" w:eastAsia="仿宋_GB2312" w:cs="Times New Roman"/>
          <w:i w:val="0"/>
          <w:snapToGrid/>
          <w:kern w:val="0"/>
          <w:sz w:val="32"/>
          <w:szCs w:val="32"/>
          <w:lang w:val="en-US" w:eastAsia="zh-CN" w:bidi="ar"/>
        </w:rPr>
        <w:t>任何</w:t>
      </w:r>
      <w:r>
        <w:rPr>
          <w:rFonts w:hint="eastAsia" w:ascii="宋体" w:hAnsi="宋体" w:eastAsia="仿宋_GB2312" w:cs="仿宋_GB2312"/>
          <w:i w:val="0"/>
          <w:snapToGrid/>
          <w:kern w:val="0"/>
          <w:sz w:val="32"/>
          <w:szCs w:val="32"/>
          <w:lang w:val="en-US" w:eastAsia="zh-CN" w:bidi="ar"/>
        </w:rPr>
        <w:t>单位</w:t>
      </w:r>
      <w:r>
        <w:rPr>
          <w:rFonts w:hint="eastAsia" w:ascii="宋体" w:hAnsi="宋体" w:eastAsia="仿宋_GB2312" w:cs="Times New Roman"/>
          <w:i w:val="0"/>
          <w:snapToGrid/>
          <w:kern w:val="0"/>
          <w:sz w:val="32"/>
          <w:szCs w:val="32"/>
          <w:lang w:val="en-US" w:eastAsia="zh-CN" w:bidi="ar"/>
        </w:rPr>
        <w:t>和</w:t>
      </w:r>
      <w:r>
        <w:rPr>
          <w:rFonts w:hint="eastAsia" w:ascii="宋体" w:hAnsi="宋体" w:eastAsia="仿宋_GB2312" w:cs="仿宋_GB2312"/>
          <w:i w:val="0"/>
          <w:snapToGrid/>
          <w:kern w:val="0"/>
          <w:sz w:val="32"/>
          <w:szCs w:val="32"/>
          <w:lang w:val="en-US" w:eastAsia="zh-CN" w:bidi="ar"/>
        </w:rPr>
        <w:t>个人不得</w:t>
      </w:r>
      <w:r>
        <w:rPr>
          <w:rFonts w:hint="eastAsia" w:ascii="宋体" w:hAnsi="宋体" w:eastAsia="仿宋_GB2312" w:cs="Times New Roman"/>
          <w:i w:val="0"/>
          <w:snapToGrid/>
          <w:kern w:val="0"/>
          <w:sz w:val="32"/>
          <w:szCs w:val="32"/>
          <w:lang w:val="en-US" w:eastAsia="zh-CN" w:bidi="ar"/>
        </w:rPr>
        <w:t>损坏、封堵配电房等</w:t>
      </w:r>
      <w:r>
        <w:rPr>
          <w:rFonts w:hint="eastAsia" w:ascii="宋体" w:hAnsi="宋体" w:eastAsia="仿宋_GB2312" w:cs="仿宋_GB2312"/>
          <w:i w:val="0"/>
          <w:snapToGrid/>
          <w:kern w:val="0"/>
          <w:sz w:val="32"/>
          <w:szCs w:val="32"/>
          <w:lang w:val="en-US" w:eastAsia="zh-CN" w:bidi="ar"/>
        </w:rPr>
        <w:t>供电设施</w:t>
      </w:r>
      <w:r>
        <w:rPr>
          <w:rFonts w:hint="eastAsia" w:ascii="宋体" w:hAnsi="宋体" w:eastAsia="仿宋_GB2312" w:cs="Times New Roman"/>
          <w:i w:val="0"/>
          <w:snapToGrid/>
          <w:kern w:val="0"/>
          <w:sz w:val="32"/>
          <w:szCs w:val="32"/>
          <w:lang w:val="en-US" w:eastAsia="zh-CN" w:bidi="ar"/>
        </w:rPr>
        <w:t>的</w:t>
      </w:r>
      <w:r>
        <w:rPr>
          <w:rFonts w:hint="eastAsia" w:ascii="宋体" w:hAnsi="宋体" w:eastAsia="仿宋_GB2312" w:cs="仿宋_GB2312"/>
          <w:i w:val="0"/>
          <w:snapToGrid/>
          <w:kern w:val="0"/>
          <w:sz w:val="32"/>
          <w:szCs w:val="32"/>
          <w:lang w:val="en-US" w:eastAsia="zh-CN" w:bidi="ar"/>
        </w:rPr>
        <w:t>检修通道</w:t>
      </w:r>
      <w:r>
        <w:rPr>
          <w:rFonts w:hint="eastAsia" w:ascii="宋体" w:hAnsi="宋体" w:eastAsia="仿宋_GB2312" w:cs="Times New Roman"/>
          <w:i w:val="0"/>
          <w:snapToGrid/>
          <w:kern w:val="0"/>
          <w:sz w:val="32"/>
          <w:szCs w:val="32"/>
          <w:lang w:val="en-US" w:eastAsia="zh-CN" w:bidi="ar"/>
        </w:rPr>
        <w:t>，不得</w:t>
      </w:r>
      <w:r>
        <w:rPr>
          <w:rFonts w:hint="eastAsia" w:ascii="宋体" w:hAnsi="宋体" w:eastAsia="仿宋_GB2312" w:cs="仿宋_GB2312"/>
          <w:i w:val="0"/>
          <w:snapToGrid/>
          <w:kern w:val="0"/>
          <w:sz w:val="32"/>
          <w:szCs w:val="32"/>
          <w:lang w:val="en-US" w:eastAsia="zh-CN" w:bidi="ar"/>
        </w:rPr>
        <w:t>阻挠检修。</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auto"/>
        <w:outlineLvl w:val="9"/>
        <w:rPr>
          <w:rFonts w:hint="default" w:ascii="宋体" w:hAnsi="宋体" w:eastAsia="黑体" w:cs="Times New Roman"/>
          <w:snapToGrid/>
          <w:kern w:val="0"/>
          <w:sz w:val="32"/>
          <w:szCs w:val="32"/>
        </w:rPr>
      </w:pPr>
      <w:r>
        <w:rPr>
          <w:rFonts w:hint="eastAsia" w:ascii="宋体" w:hAnsi="宋体" w:eastAsia="黑体" w:cs="黑体"/>
          <w:snapToGrid/>
          <w:kern w:val="0"/>
          <w:sz w:val="32"/>
          <w:szCs w:val="32"/>
          <w:lang w:val="en-US" w:eastAsia="zh-CN" w:bidi="ar"/>
        </w:rPr>
        <w:t>第四章</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 xml:space="preserve"> 电力供应与使用</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第二十六条  </w:t>
      </w:r>
      <w:r>
        <w:rPr>
          <w:rFonts w:hint="eastAsia" w:ascii="宋体" w:hAnsi="宋体" w:eastAsia="仿宋_GB2312" w:cs="仿宋_GB2312"/>
          <w:snapToGrid/>
          <w:kern w:val="0"/>
          <w:sz w:val="32"/>
          <w:szCs w:val="32"/>
          <w:lang w:val="en-US" w:eastAsia="zh-CN" w:bidi="ar"/>
        </w:rPr>
        <w:t>供电企业</w:t>
      </w:r>
      <w:r>
        <w:rPr>
          <w:rFonts w:hint="eastAsia" w:ascii="宋体" w:hAnsi="宋体" w:eastAsia="仿宋_GB2312" w:cs="Times New Roman"/>
          <w:snapToGrid/>
          <w:kern w:val="0"/>
          <w:sz w:val="32"/>
          <w:szCs w:val="32"/>
          <w:lang w:val="en-US" w:eastAsia="zh-CN" w:bidi="ar"/>
        </w:rPr>
        <w:t>除按照国家、省、市的有关要求提供电力供应服务外，还</w:t>
      </w:r>
      <w:r>
        <w:rPr>
          <w:rFonts w:hint="eastAsia" w:ascii="宋体" w:hAnsi="宋体" w:eastAsia="仿宋_GB2312" w:cs="仿宋_GB2312"/>
          <w:snapToGrid/>
          <w:kern w:val="0"/>
          <w:sz w:val="32"/>
          <w:szCs w:val="32"/>
          <w:lang w:val="en-US" w:eastAsia="zh-CN" w:bidi="ar"/>
        </w:rPr>
        <w:t>应当</w:t>
      </w:r>
      <w:r>
        <w:rPr>
          <w:rFonts w:hint="eastAsia" w:ascii="宋体" w:hAnsi="宋体" w:eastAsia="仿宋_GB2312" w:cs="Times New Roman"/>
          <w:snapToGrid/>
          <w:kern w:val="0"/>
          <w:sz w:val="32"/>
          <w:szCs w:val="32"/>
          <w:lang w:val="en-US" w:eastAsia="zh-CN" w:bidi="ar"/>
        </w:rPr>
        <w:t>遵守下列规定</w:t>
      </w:r>
      <w:r>
        <w:rPr>
          <w:rFonts w:hint="eastAsia" w:ascii="宋体"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（一）执行国家、省、市规定的电能质量、计量和电价标准，不得以强制服务、捆绑销售等方式收取不合理费用；</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w:t>
      </w:r>
      <w:r>
        <w:rPr>
          <w:rFonts w:hint="eastAsia" w:ascii="宋体" w:hAnsi="宋体" w:eastAsia="仿宋_GB2312" w:cs="Times New Roman"/>
          <w:snapToGrid/>
          <w:kern w:val="0"/>
          <w:sz w:val="32"/>
          <w:szCs w:val="32"/>
          <w:lang w:val="en-US" w:eastAsia="zh-CN" w:bidi="ar"/>
        </w:rPr>
        <w:t>二</w:t>
      </w:r>
      <w:r>
        <w:rPr>
          <w:rFonts w:hint="eastAsia" w:ascii="宋体" w:hAnsi="宋体" w:eastAsia="仿宋_GB2312" w:cs="仿宋_GB2312"/>
          <w:snapToGrid/>
          <w:kern w:val="0"/>
          <w:sz w:val="32"/>
          <w:szCs w:val="32"/>
          <w:lang w:val="en-US" w:eastAsia="zh-CN" w:bidi="ar"/>
        </w:rPr>
        <w:t>）运用网络通信、高精度智能计量装置等技术手段，提供线上用电报装、远程抄表计费服务，送达涉电业务通知；</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（三）</w:t>
      </w:r>
      <w:r>
        <w:rPr>
          <w:rFonts w:hint="eastAsia" w:ascii="宋体" w:hAnsi="宋体" w:eastAsia="仿宋_GB2312" w:cs="仿宋_GB2312"/>
          <w:snapToGrid/>
          <w:kern w:val="0"/>
          <w:sz w:val="32"/>
          <w:szCs w:val="32"/>
          <w:lang w:val="en-US" w:eastAsia="zh-CN" w:bidi="ar"/>
        </w:rPr>
        <w:t>根据重要电力用户的等级、行业特性等进行分类服务和指导；</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w:t>
      </w:r>
      <w:r>
        <w:rPr>
          <w:rFonts w:hint="eastAsia" w:ascii="宋体" w:hAnsi="宋体" w:eastAsia="仿宋_GB2312" w:cs="Times New Roman"/>
          <w:snapToGrid/>
          <w:kern w:val="0"/>
          <w:sz w:val="32"/>
          <w:szCs w:val="32"/>
          <w:lang w:val="en-US" w:eastAsia="zh-CN" w:bidi="ar"/>
        </w:rPr>
        <w:t>四</w:t>
      </w:r>
      <w:r>
        <w:rPr>
          <w:rFonts w:hint="eastAsia" w:ascii="宋体" w:hAnsi="宋体" w:eastAsia="仿宋_GB2312" w:cs="仿宋_GB2312"/>
          <w:snapToGrid/>
          <w:kern w:val="0"/>
          <w:sz w:val="32"/>
          <w:szCs w:val="32"/>
          <w:lang w:val="en-US" w:eastAsia="zh-CN" w:bidi="ar"/>
        </w:rPr>
        <w:t>）制定重大活动供电保障方案，保障电力供应；</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w:t>
      </w:r>
      <w:r>
        <w:rPr>
          <w:rFonts w:hint="eastAsia" w:ascii="宋体" w:hAnsi="宋体" w:eastAsia="仿宋_GB2312" w:cs="Times New Roman"/>
          <w:snapToGrid/>
          <w:kern w:val="0"/>
          <w:sz w:val="32"/>
          <w:szCs w:val="32"/>
          <w:lang w:val="en-US" w:eastAsia="zh-CN" w:bidi="ar"/>
        </w:rPr>
        <w:t>五</w:t>
      </w:r>
      <w:r>
        <w:rPr>
          <w:rFonts w:hint="eastAsia" w:ascii="宋体" w:hAnsi="宋体" w:eastAsia="仿宋_GB2312" w:cs="仿宋_GB2312"/>
          <w:snapToGrid/>
          <w:kern w:val="0"/>
          <w:sz w:val="32"/>
          <w:szCs w:val="32"/>
          <w:lang w:val="en-US" w:eastAsia="zh-CN" w:bidi="ar"/>
        </w:rPr>
        <w:t>）电力供应紧张期间优先保障居民生活用电；</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w:t>
      </w:r>
      <w:r>
        <w:rPr>
          <w:rFonts w:hint="eastAsia" w:ascii="宋体" w:hAnsi="宋体" w:eastAsia="仿宋_GB2312" w:cs="Times New Roman"/>
          <w:snapToGrid/>
          <w:kern w:val="0"/>
          <w:sz w:val="32"/>
          <w:szCs w:val="32"/>
          <w:lang w:val="en-US" w:eastAsia="zh-CN" w:bidi="ar"/>
        </w:rPr>
        <w:t>六</w:t>
      </w:r>
      <w:r>
        <w:rPr>
          <w:rFonts w:hint="eastAsia" w:ascii="宋体" w:hAnsi="宋体" w:eastAsia="仿宋_GB2312" w:cs="仿宋_GB2312"/>
          <w:snapToGrid/>
          <w:kern w:val="0"/>
          <w:sz w:val="32"/>
          <w:szCs w:val="32"/>
          <w:lang w:val="en-US" w:eastAsia="zh-CN" w:bidi="ar"/>
        </w:rPr>
        <w:t>）开展用电安全检查，</w:t>
      </w:r>
      <w:r>
        <w:rPr>
          <w:rFonts w:hint="eastAsia" w:ascii="宋体" w:hAnsi="宋体" w:eastAsia="仿宋_GB2312" w:cs="Times New Roman"/>
          <w:snapToGrid/>
          <w:kern w:val="0"/>
          <w:sz w:val="32"/>
          <w:szCs w:val="32"/>
          <w:lang w:val="en-US" w:eastAsia="zh-CN" w:bidi="ar"/>
        </w:rPr>
        <w:t>发现用电安全隐患的，及时告知并</w:t>
      </w:r>
      <w:r>
        <w:rPr>
          <w:rFonts w:hint="eastAsia" w:ascii="宋体" w:hAnsi="宋体" w:eastAsia="仿宋_GB2312" w:cs="仿宋_GB2312"/>
          <w:snapToGrid/>
          <w:kern w:val="0"/>
          <w:sz w:val="32"/>
          <w:szCs w:val="32"/>
          <w:lang w:val="en-US" w:eastAsia="zh-CN" w:bidi="ar"/>
        </w:rPr>
        <w:t>督促用户</w:t>
      </w:r>
      <w:r>
        <w:rPr>
          <w:rFonts w:hint="eastAsia" w:ascii="宋体" w:hAnsi="宋体" w:eastAsia="仿宋_GB2312" w:cs="Times New Roman"/>
          <w:snapToGrid/>
          <w:kern w:val="0"/>
          <w:sz w:val="32"/>
          <w:szCs w:val="32"/>
          <w:lang w:val="en-US" w:eastAsia="zh-CN" w:bidi="ar"/>
        </w:rPr>
        <w:t>进行</w:t>
      </w:r>
      <w:r>
        <w:rPr>
          <w:rFonts w:hint="eastAsia" w:ascii="宋体" w:hAnsi="宋体" w:eastAsia="仿宋_GB2312" w:cs="仿宋_GB2312"/>
          <w:snapToGrid/>
          <w:kern w:val="0"/>
          <w:sz w:val="32"/>
          <w:szCs w:val="32"/>
          <w:lang w:val="en-US" w:eastAsia="zh-CN" w:bidi="ar"/>
        </w:rPr>
        <w:t>整改。</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第二十七条  </w:t>
      </w:r>
      <w:r>
        <w:rPr>
          <w:rFonts w:hint="eastAsia" w:ascii="宋体" w:hAnsi="宋体" w:eastAsia="仿宋_GB2312" w:cs="仿宋_GB2312"/>
          <w:snapToGrid/>
          <w:kern w:val="0"/>
          <w:sz w:val="32"/>
          <w:szCs w:val="32"/>
          <w:lang w:val="en-US" w:eastAsia="zh-CN" w:bidi="ar"/>
        </w:rPr>
        <w:t>用户申请增容、变更用电的，供电企业应当按照国家有关规定予以办理。因此产生的工程费用，由供用电双方根据产权分界点各自承担。</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第二十八条  </w:t>
      </w:r>
      <w:r>
        <w:rPr>
          <w:rFonts w:hint="eastAsia" w:ascii="宋体" w:hAnsi="宋体" w:eastAsia="仿宋_GB2312" w:cs="Times New Roman"/>
          <w:snapToGrid/>
          <w:kern w:val="0"/>
          <w:sz w:val="32"/>
          <w:szCs w:val="32"/>
          <w:lang w:val="en-US" w:eastAsia="zh-CN" w:bidi="ar"/>
        </w:rPr>
        <w:t>电动汽车充换电设施、通信基站等新型用电设施申请接入电网的，供电企业应当按照相关规定予以办理，不得拖延或者拒绝。</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lang w:val="en-US" w:eastAsia="zh-CN" w:bidi="ar"/>
        </w:rPr>
      </w:pPr>
      <w:r>
        <w:rPr>
          <w:rFonts w:hint="eastAsia" w:ascii="宋体" w:hAnsi="宋体" w:eastAsia="仿宋_GB2312" w:cs="Times New Roman"/>
          <w:snapToGrid/>
          <w:kern w:val="0"/>
          <w:sz w:val="32"/>
          <w:szCs w:val="32"/>
          <w:lang w:val="en-US" w:eastAsia="zh-CN" w:bidi="ar"/>
        </w:rPr>
        <w:t>供电企业应当在保障电网安全的情况下，支持分布式风力、光伏发电等清洁能源以及储能设施并网消纳，及时办理并网手续。</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在既有用户用电区域内通过转供电方式为电动汽车充换电设施</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通信基站</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储能设施接电的，接电申请人、既有用户与供电企业应当签</w:t>
      </w:r>
      <w:r>
        <w:rPr>
          <w:rFonts w:hint="eastAsia" w:ascii="宋体" w:hAnsi="宋体" w:eastAsia="仿宋_GB2312" w:cs="Times New Roman"/>
          <w:snapToGrid/>
          <w:kern w:val="0"/>
          <w:sz w:val="32"/>
          <w:szCs w:val="32"/>
          <w:lang w:val="en-US" w:eastAsia="zh-CN" w:bidi="ar"/>
        </w:rPr>
        <w:t>订</w:t>
      </w:r>
      <w:r>
        <w:rPr>
          <w:rFonts w:hint="eastAsia" w:ascii="宋体" w:hAnsi="宋体" w:eastAsia="仿宋_GB2312" w:cs="仿宋_GB2312"/>
          <w:snapToGrid/>
          <w:kern w:val="0"/>
          <w:sz w:val="32"/>
          <w:szCs w:val="32"/>
          <w:lang w:val="en-US" w:eastAsia="zh-CN" w:bidi="ar"/>
        </w:rPr>
        <w:t>三方转供电合同，明确</w:t>
      </w:r>
      <w:r>
        <w:rPr>
          <w:rFonts w:hint="eastAsia" w:ascii="宋体" w:hAnsi="宋体" w:eastAsia="仿宋_GB2312" w:cs="Times New Roman"/>
          <w:snapToGrid/>
          <w:kern w:val="0"/>
          <w:sz w:val="32"/>
          <w:szCs w:val="32"/>
          <w:lang w:val="en-US" w:eastAsia="zh-CN" w:bidi="ar"/>
        </w:rPr>
        <w:t>管理与保护</w:t>
      </w:r>
      <w:r>
        <w:rPr>
          <w:rFonts w:hint="eastAsia" w:ascii="宋体" w:hAnsi="宋体" w:eastAsia="仿宋_GB2312" w:cs="仿宋_GB2312"/>
          <w:snapToGrid/>
          <w:kern w:val="0"/>
          <w:sz w:val="32"/>
          <w:szCs w:val="32"/>
          <w:lang w:val="en-US" w:eastAsia="zh-CN" w:bidi="ar"/>
        </w:rPr>
        <w:t>责任划分，并由供电企业安装独立计量装置结算、收取电费。</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第二十九条  </w:t>
      </w:r>
      <w:r>
        <w:rPr>
          <w:rFonts w:hint="eastAsia" w:ascii="宋体" w:hAnsi="宋体" w:eastAsia="仿宋_GB2312" w:cs="仿宋_GB2312"/>
          <w:snapToGrid/>
          <w:kern w:val="0"/>
          <w:sz w:val="32"/>
          <w:szCs w:val="32"/>
          <w:lang w:val="en-US" w:eastAsia="zh-CN" w:bidi="ar"/>
        </w:rPr>
        <w:t>供电企业应当</w:t>
      </w:r>
      <w:r>
        <w:rPr>
          <w:rFonts w:hint="eastAsia" w:ascii="宋体" w:hAnsi="宋体" w:eastAsia="仿宋_GB2312" w:cs="Times New Roman"/>
          <w:snapToGrid/>
          <w:kern w:val="0"/>
          <w:sz w:val="32"/>
          <w:szCs w:val="32"/>
          <w:lang w:val="en-US" w:eastAsia="zh-CN" w:bidi="ar"/>
        </w:rPr>
        <w:t>按照国家有关规定，优化和</w:t>
      </w:r>
      <w:r>
        <w:rPr>
          <w:rFonts w:hint="eastAsia" w:ascii="宋体" w:hAnsi="宋体" w:eastAsia="仿宋_GB2312" w:cs="仿宋_GB2312"/>
          <w:snapToGrid/>
          <w:kern w:val="0"/>
          <w:sz w:val="32"/>
          <w:szCs w:val="32"/>
          <w:lang w:val="en-US" w:eastAsia="zh-CN" w:bidi="ar"/>
        </w:rPr>
        <w:t>延伸电网投资界面，减省用户用电报装环节、时间、成本。</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供电企业应当按照合同约定或者承诺的获得电力服务期限，完成电力配套工程建设、送电等服务。因用户自身或者不可抗力等原因，供电企业无法按时办结的，应当向用户说明</w:t>
      </w:r>
      <w:r>
        <w:rPr>
          <w:rFonts w:hint="eastAsia" w:ascii="宋体" w:hAnsi="宋体" w:eastAsia="仿宋_GB2312" w:cs="Times New Roman"/>
          <w:snapToGrid/>
          <w:kern w:val="0"/>
          <w:sz w:val="32"/>
          <w:szCs w:val="32"/>
          <w:lang w:val="en-US" w:eastAsia="zh-CN" w:bidi="ar"/>
        </w:rPr>
        <w:t>理由</w:t>
      </w:r>
      <w:r>
        <w:rPr>
          <w:rFonts w:hint="eastAsia" w:ascii="宋体"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供电企业应当在经营场所和官方网站公开受电工程典型设计方案、竣工检验标准等信息，并按照规定对二十千伏</w:t>
      </w:r>
      <w:r>
        <w:rPr>
          <w:rFonts w:hint="eastAsia" w:ascii="宋体" w:hAnsi="宋体" w:eastAsia="仿宋_GB2312" w:cs="Times New Roman"/>
          <w:snapToGrid/>
          <w:kern w:val="0"/>
          <w:sz w:val="32"/>
          <w:szCs w:val="32"/>
          <w:lang w:val="en-US" w:eastAsia="zh-CN" w:bidi="ar"/>
        </w:rPr>
        <w:t>以下</w:t>
      </w:r>
      <w:r>
        <w:rPr>
          <w:rFonts w:hint="eastAsia" w:ascii="宋体" w:hAnsi="宋体" w:eastAsia="仿宋_GB2312" w:cs="仿宋_GB2312"/>
          <w:snapToGrid/>
          <w:kern w:val="0"/>
          <w:sz w:val="32"/>
          <w:szCs w:val="32"/>
          <w:lang w:val="en-US" w:eastAsia="zh-CN" w:bidi="ar"/>
        </w:rPr>
        <w:t>受电工程项目设计审查、中间检查、竣工检验、装表接电等用电报装环节进行优化整合，但住宅小区、重要电力用户的受电工程项目除外。</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第三十条  </w:t>
      </w:r>
      <w:r>
        <w:rPr>
          <w:rFonts w:hint="eastAsia" w:ascii="宋体" w:hAnsi="宋体" w:eastAsia="仿宋_GB2312" w:cs="仿宋_GB2312"/>
          <w:snapToGrid/>
          <w:kern w:val="0"/>
          <w:sz w:val="32"/>
          <w:szCs w:val="32"/>
          <w:lang w:val="en-US" w:eastAsia="zh-CN" w:bidi="ar"/>
        </w:rPr>
        <w:t>专变用户</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住宅小区</w:t>
      </w:r>
      <w:r>
        <w:rPr>
          <w:rFonts w:hint="eastAsia" w:ascii="宋体" w:hAnsi="宋体" w:eastAsia="仿宋_GB2312" w:cs="Times New Roman"/>
          <w:snapToGrid/>
          <w:kern w:val="0"/>
          <w:sz w:val="32"/>
          <w:szCs w:val="32"/>
          <w:lang w:val="en-US" w:eastAsia="zh-CN" w:bidi="ar"/>
        </w:rPr>
        <w:t>物业服务人以及</w:t>
      </w:r>
      <w:r>
        <w:rPr>
          <w:rFonts w:hint="eastAsia" w:ascii="宋体" w:hAnsi="宋体" w:eastAsia="仿宋_GB2312" w:cs="仿宋_GB2312"/>
          <w:snapToGrid/>
          <w:kern w:val="0"/>
          <w:sz w:val="32"/>
          <w:szCs w:val="32"/>
          <w:lang w:val="en-US" w:eastAsia="zh-CN" w:bidi="ar"/>
        </w:rPr>
        <w:t>户外公共场所用电设施管理</w:t>
      </w:r>
      <w:r>
        <w:rPr>
          <w:rFonts w:hint="eastAsia" w:ascii="宋体" w:hAnsi="宋体" w:eastAsia="仿宋_GB2312" w:cs="Times New Roman"/>
          <w:snapToGrid/>
          <w:kern w:val="0"/>
          <w:sz w:val="32"/>
          <w:szCs w:val="32"/>
          <w:lang w:val="en-US" w:eastAsia="zh-CN" w:bidi="ar"/>
        </w:rPr>
        <w:t>人</w:t>
      </w:r>
      <w:r>
        <w:rPr>
          <w:rFonts w:hint="eastAsia" w:ascii="宋体" w:hAnsi="宋体" w:eastAsia="仿宋_GB2312" w:cs="仿宋_GB2312"/>
          <w:snapToGrid/>
          <w:kern w:val="0"/>
          <w:sz w:val="32"/>
          <w:szCs w:val="32"/>
          <w:lang w:val="en-US" w:eastAsia="zh-CN" w:bidi="ar"/>
        </w:rPr>
        <w:t>应当建立安全用电管理制度和操作规程，配备具有资质的电工，规范设置</w:t>
      </w:r>
      <w:r>
        <w:rPr>
          <w:rFonts w:hint="eastAsia" w:ascii="宋体" w:hAnsi="宋体" w:eastAsia="仿宋_GB2312" w:cs="Times New Roman"/>
          <w:snapToGrid/>
          <w:kern w:val="0"/>
          <w:sz w:val="32"/>
          <w:szCs w:val="32"/>
          <w:lang w:val="en-US" w:eastAsia="zh-CN" w:bidi="ar"/>
        </w:rPr>
        <w:t>受电设施、用电设施</w:t>
      </w:r>
      <w:r>
        <w:rPr>
          <w:rFonts w:hint="eastAsia" w:ascii="宋体" w:hAnsi="宋体" w:eastAsia="仿宋_GB2312" w:cs="仿宋_GB2312"/>
          <w:snapToGrid/>
          <w:kern w:val="0"/>
          <w:sz w:val="32"/>
          <w:szCs w:val="32"/>
          <w:lang w:val="en-US" w:eastAsia="zh-CN" w:bidi="ar"/>
        </w:rPr>
        <w:t>标识和安全警示标识。</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用电设施产生谐波、冲击负荷影响供电质量或者干扰电</w:t>
      </w:r>
      <w:r>
        <w:rPr>
          <w:rFonts w:hint="eastAsia" w:ascii="宋体" w:hAnsi="宋体" w:eastAsia="仿宋_GB2312" w:cs="Times New Roman"/>
          <w:snapToGrid/>
          <w:kern w:val="0"/>
          <w:sz w:val="32"/>
          <w:szCs w:val="32"/>
          <w:lang w:val="en-US" w:eastAsia="zh-CN" w:bidi="ar"/>
        </w:rPr>
        <w:t>网</w:t>
      </w:r>
      <w:r>
        <w:rPr>
          <w:rFonts w:hint="eastAsia" w:ascii="宋体" w:hAnsi="宋体" w:eastAsia="仿宋_GB2312" w:cs="仿宋_GB2312"/>
          <w:snapToGrid/>
          <w:kern w:val="0"/>
          <w:sz w:val="32"/>
          <w:szCs w:val="32"/>
          <w:lang w:val="en-US" w:eastAsia="zh-CN" w:bidi="ar"/>
        </w:rPr>
        <w:t>安全运行的，</w:t>
      </w:r>
      <w:r>
        <w:rPr>
          <w:rFonts w:hint="eastAsia" w:ascii="宋体" w:hAnsi="宋体" w:eastAsia="仿宋_GB2312" w:cs="Times New Roman"/>
          <w:snapToGrid/>
          <w:kern w:val="0"/>
          <w:sz w:val="32"/>
          <w:szCs w:val="32"/>
          <w:lang w:val="en-US" w:eastAsia="zh-CN" w:bidi="ar"/>
        </w:rPr>
        <w:t>用电设施产权人或者管理人</w:t>
      </w:r>
      <w:r>
        <w:rPr>
          <w:rFonts w:hint="eastAsia" w:ascii="宋体" w:hAnsi="宋体" w:eastAsia="仿宋_GB2312" w:cs="仿宋_GB2312"/>
          <w:snapToGrid/>
          <w:kern w:val="0"/>
          <w:sz w:val="32"/>
          <w:szCs w:val="32"/>
          <w:lang w:val="en-US" w:eastAsia="zh-CN" w:bidi="ar"/>
        </w:rPr>
        <w:t>应当采取有效措施予以消除。产生的谐波、冲击负荷超过国家标准，危及电网安全</w:t>
      </w:r>
      <w:r>
        <w:rPr>
          <w:rFonts w:hint="eastAsia" w:ascii="宋体" w:hAnsi="宋体" w:eastAsia="仿宋_GB2312" w:cs="Times New Roman"/>
          <w:snapToGrid/>
          <w:kern w:val="0"/>
          <w:sz w:val="32"/>
          <w:szCs w:val="32"/>
          <w:lang w:val="en-US" w:eastAsia="zh-CN" w:bidi="ar"/>
        </w:rPr>
        <w:t>运行</w:t>
      </w:r>
      <w:r>
        <w:rPr>
          <w:rFonts w:hint="eastAsia" w:ascii="宋体" w:hAnsi="宋体" w:eastAsia="仿宋_GB2312" w:cs="仿宋_GB2312"/>
          <w:snapToGrid/>
          <w:kern w:val="0"/>
          <w:sz w:val="32"/>
          <w:szCs w:val="32"/>
          <w:lang w:val="en-US" w:eastAsia="zh-CN" w:bidi="ar"/>
        </w:rPr>
        <w:t>的，供电企业可以按照国家规定拒绝其接入电网或者中止供电。</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第三十一条  </w:t>
      </w:r>
      <w:r>
        <w:rPr>
          <w:rFonts w:hint="eastAsia" w:ascii="宋体" w:hAnsi="宋体" w:eastAsia="仿宋_GB2312" w:cs="Times New Roman"/>
          <w:snapToGrid/>
          <w:kern w:val="0"/>
          <w:sz w:val="32"/>
          <w:szCs w:val="32"/>
          <w:lang w:val="en-US" w:eastAsia="zh-CN" w:bidi="ar"/>
        </w:rPr>
        <w:t>电力行政主管部门应当建立电力需求响应管理机制，保障电力供需平衡。</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供电企业</w:t>
      </w:r>
      <w:r>
        <w:rPr>
          <w:rFonts w:hint="eastAsia" w:ascii="宋体" w:hAnsi="宋体" w:eastAsia="仿宋_GB2312" w:cs="Times New Roman"/>
          <w:snapToGrid/>
          <w:kern w:val="0"/>
          <w:sz w:val="32"/>
          <w:szCs w:val="32"/>
          <w:lang w:val="en-US" w:eastAsia="zh-CN" w:bidi="ar"/>
        </w:rPr>
        <w:t>应当建立新型</w:t>
      </w:r>
      <w:r>
        <w:rPr>
          <w:rFonts w:hint="eastAsia" w:ascii="宋体" w:hAnsi="宋体" w:eastAsia="仿宋_GB2312" w:cs="仿宋_GB2312"/>
          <w:snapToGrid/>
          <w:kern w:val="0"/>
          <w:sz w:val="32"/>
          <w:szCs w:val="32"/>
          <w:lang w:val="en-US" w:eastAsia="zh-CN" w:bidi="ar"/>
        </w:rPr>
        <w:t>电力负荷管理</w:t>
      </w:r>
      <w:r>
        <w:rPr>
          <w:rFonts w:hint="eastAsia" w:ascii="宋体" w:hAnsi="宋体" w:eastAsia="仿宋_GB2312" w:cs="Times New Roman"/>
          <w:snapToGrid/>
          <w:kern w:val="0"/>
          <w:sz w:val="32"/>
          <w:szCs w:val="32"/>
          <w:lang w:val="en-US" w:eastAsia="zh-CN" w:bidi="ar"/>
        </w:rPr>
        <w:t>系统</w:t>
      </w:r>
      <w:r>
        <w:rPr>
          <w:rFonts w:hint="eastAsia" w:ascii="宋体" w:hAnsi="宋体" w:eastAsia="仿宋_GB2312" w:cs="仿宋_GB2312"/>
          <w:snapToGrid/>
          <w:kern w:val="0"/>
          <w:sz w:val="32"/>
          <w:szCs w:val="32"/>
          <w:lang w:val="en-US" w:eastAsia="zh-CN" w:bidi="ar"/>
        </w:rPr>
        <w:t>，</w:t>
      </w:r>
      <w:r>
        <w:rPr>
          <w:rFonts w:hint="eastAsia" w:ascii="宋体" w:hAnsi="宋体" w:eastAsia="仿宋_GB2312" w:cs="Times New Roman"/>
          <w:snapToGrid/>
          <w:kern w:val="0"/>
          <w:sz w:val="32"/>
          <w:szCs w:val="32"/>
          <w:lang w:val="en-US" w:eastAsia="zh-CN" w:bidi="ar"/>
        </w:rPr>
        <w:t>提高负荷管理水平，</w:t>
      </w:r>
      <w:r>
        <w:rPr>
          <w:rFonts w:hint="eastAsia" w:ascii="宋体" w:hAnsi="宋体" w:eastAsia="仿宋_GB2312" w:cs="仿宋_GB2312"/>
          <w:snapToGrid/>
          <w:kern w:val="0"/>
          <w:sz w:val="32"/>
          <w:szCs w:val="32"/>
          <w:lang w:val="en-US" w:eastAsia="zh-CN" w:bidi="ar"/>
        </w:rPr>
        <w:t>采用市场化手段引导用户在</w:t>
      </w:r>
      <w:r>
        <w:rPr>
          <w:rFonts w:hint="eastAsia" w:ascii="宋体" w:hAnsi="宋体" w:eastAsia="仿宋_GB2312" w:cs="Times New Roman"/>
          <w:snapToGrid/>
          <w:kern w:val="0"/>
          <w:sz w:val="32"/>
          <w:szCs w:val="32"/>
          <w:lang w:val="en-US" w:eastAsia="zh-CN" w:bidi="ar"/>
        </w:rPr>
        <w:t>电力供应紧张</w:t>
      </w:r>
      <w:r>
        <w:rPr>
          <w:rFonts w:hint="eastAsia" w:ascii="宋体" w:hAnsi="宋体" w:eastAsia="仿宋_GB2312" w:cs="仿宋_GB2312"/>
          <w:snapToGrid/>
          <w:kern w:val="0"/>
          <w:sz w:val="32"/>
          <w:szCs w:val="32"/>
          <w:lang w:val="en-US" w:eastAsia="zh-CN" w:bidi="ar"/>
        </w:rPr>
        <w:t>时削减负荷。</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用户应当参与电力需求响应，合理分配生产</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生活等</w:t>
      </w:r>
      <w:r>
        <w:rPr>
          <w:rFonts w:hint="eastAsia" w:ascii="宋体" w:hAnsi="宋体" w:eastAsia="仿宋_GB2312" w:cs="Times New Roman"/>
          <w:snapToGrid/>
          <w:kern w:val="0"/>
          <w:sz w:val="32"/>
          <w:szCs w:val="32"/>
          <w:lang w:val="en-US" w:eastAsia="zh-CN" w:bidi="ar"/>
        </w:rPr>
        <w:t>用电</w:t>
      </w:r>
      <w:r>
        <w:rPr>
          <w:rFonts w:hint="eastAsia" w:ascii="宋体" w:hAnsi="宋体" w:eastAsia="仿宋_GB2312" w:cs="仿宋_GB2312"/>
          <w:snapToGrid/>
          <w:kern w:val="0"/>
          <w:sz w:val="32"/>
          <w:szCs w:val="32"/>
          <w:lang w:val="en-US" w:eastAsia="zh-CN" w:bidi="ar"/>
        </w:rPr>
        <w:t>负荷</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错峰生产；鼓励用户建设</w:t>
      </w:r>
      <w:r>
        <w:rPr>
          <w:rFonts w:hint="eastAsia" w:ascii="宋体" w:hAnsi="宋体" w:eastAsia="仿宋_GB2312" w:cs="Times New Roman"/>
          <w:snapToGrid/>
          <w:kern w:val="0"/>
          <w:sz w:val="32"/>
          <w:szCs w:val="32"/>
          <w:lang w:val="en-US" w:eastAsia="zh-CN" w:bidi="ar"/>
        </w:rPr>
        <w:t>和运行储能等灵活调节设施；工商业</w:t>
      </w:r>
      <w:r>
        <w:rPr>
          <w:rFonts w:hint="eastAsia" w:ascii="宋体" w:hAnsi="宋体" w:eastAsia="仿宋_GB2312" w:cs="仿宋_GB2312"/>
          <w:snapToGrid/>
          <w:kern w:val="0"/>
          <w:sz w:val="32"/>
          <w:szCs w:val="32"/>
          <w:lang w:val="en-US" w:eastAsia="zh-CN" w:bidi="ar"/>
        </w:rPr>
        <w:t>用户</w:t>
      </w:r>
      <w:r>
        <w:rPr>
          <w:rFonts w:hint="eastAsia" w:ascii="宋体" w:hAnsi="宋体" w:eastAsia="仿宋_GB2312" w:cs="Times New Roman"/>
          <w:snapToGrid/>
          <w:kern w:val="0"/>
          <w:sz w:val="32"/>
          <w:szCs w:val="32"/>
          <w:lang w:val="en-US" w:eastAsia="zh-CN" w:bidi="ar"/>
        </w:rPr>
        <w:t>应当</w:t>
      </w:r>
      <w:r>
        <w:rPr>
          <w:rFonts w:hint="eastAsia" w:ascii="宋体" w:hAnsi="宋体" w:eastAsia="仿宋_GB2312" w:cs="仿宋_GB2312"/>
          <w:snapToGrid/>
          <w:kern w:val="0"/>
          <w:sz w:val="32"/>
          <w:szCs w:val="32"/>
          <w:lang w:val="en-US" w:eastAsia="zh-CN" w:bidi="ar"/>
        </w:rPr>
        <w:t>在工程设计和建设环节实行用电负荷分类管理，实现灵活可调</w:t>
      </w:r>
      <w:r>
        <w:rPr>
          <w:rFonts w:hint="eastAsia" w:ascii="宋体" w:hAnsi="宋体" w:eastAsia="仿宋_GB2312" w:cs="Times New Roman"/>
          <w:snapToGrid/>
          <w:kern w:val="0"/>
          <w:sz w:val="32"/>
          <w:szCs w:val="32"/>
          <w:lang w:val="en-US" w:eastAsia="zh-CN" w:bidi="ar"/>
        </w:rPr>
        <w:t>节</w:t>
      </w:r>
      <w:r>
        <w:rPr>
          <w:rFonts w:hint="eastAsia" w:ascii="宋体" w:hAnsi="宋体" w:eastAsia="仿宋_GB2312" w:cs="仿宋_GB2312"/>
          <w:snapToGrid/>
          <w:kern w:val="0"/>
          <w:sz w:val="32"/>
          <w:szCs w:val="32"/>
          <w:lang w:val="en-US" w:eastAsia="zh-CN" w:bidi="ar"/>
        </w:rPr>
        <w:t>负荷单独接线。</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snapToGrid/>
          <w:kern w:val="0"/>
          <w:sz w:val="32"/>
          <w:szCs w:val="32"/>
          <w:lang w:val="en-US" w:eastAsia="zh-CN" w:bidi="ar"/>
        </w:rPr>
      </w:pPr>
      <w:r>
        <w:rPr>
          <w:rFonts w:hint="eastAsia" w:ascii="宋体" w:hAnsi="宋体" w:eastAsia="黑体" w:cs="黑体"/>
          <w:snapToGrid/>
          <w:kern w:val="0"/>
          <w:sz w:val="32"/>
          <w:szCs w:val="32"/>
          <w:lang w:val="en-US" w:eastAsia="zh-CN" w:bidi="ar"/>
        </w:rPr>
        <w:t xml:space="preserve">第三十二条  </w:t>
      </w:r>
      <w:r>
        <w:rPr>
          <w:rFonts w:hint="eastAsia" w:ascii="宋体" w:hAnsi="宋体" w:eastAsia="仿宋_GB2312" w:cs="Times New Roman"/>
          <w:snapToGrid/>
          <w:kern w:val="0"/>
          <w:sz w:val="32"/>
          <w:szCs w:val="32"/>
          <w:lang w:val="en-US" w:eastAsia="zh-CN" w:bidi="ar"/>
        </w:rPr>
        <w:t>电力行政主管部门</w:t>
      </w:r>
      <w:r>
        <w:rPr>
          <w:rFonts w:hint="eastAsia" w:ascii="宋体" w:hAnsi="宋体" w:eastAsia="仿宋_GB2312" w:cs="仿宋_GB2312"/>
          <w:snapToGrid/>
          <w:kern w:val="0"/>
          <w:sz w:val="32"/>
          <w:szCs w:val="32"/>
          <w:lang w:val="en-US" w:eastAsia="zh-CN" w:bidi="ar"/>
        </w:rPr>
        <w:t>应当</w:t>
      </w:r>
      <w:r>
        <w:rPr>
          <w:rFonts w:hint="eastAsia" w:ascii="宋体" w:hAnsi="宋体" w:eastAsia="仿宋_GB2312" w:cs="Times New Roman"/>
          <w:snapToGrid/>
          <w:kern w:val="0"/>
          <w:sz w:val="32"/>
          <w:szCs w:val="32"/>
          <w:lang w:val="en-US" w:eastAsia="zh-CN" w:bidi="ar"/>
        </w:rPr>
        <w:t>依法</w:t>
      </w:r>
      <w:r>
        <w:rPr>
          <w:rFonts w:hint="eastAsia" w:ascii="宋体" w:hAnsi="宋体" w:eastAsia="仿宋_GB2312" w:cs="仿宋_GB2312"/>
          <w:snapToGrid/>
          <w:kern w:val="0"/>
          <w:sz w:val="32"/>
          <w:szCs w:val="32"/>
          <w:lang w:val="en-US" w:eastAsia="zh-CN" w:bidi="ar"/>
        </w:rPr>
        <w:t>组织编制本行政区域内的有序用电方案和事故限电序位表，并</w:t>
      </w:r>
      <w:r>
        <w:rPr>
          <w:rFonts w:hint="eastAsia" w:ascii="宋体" w:hAnsi="宋体" w:eastAsia="仿宋_GB2312" w:cs="Times New Roman"/>
          <w:snapToGrid/>
          <w:kern w:val="0"/>
          <w:sz w:val="32"/>
          <w:szCs w:val="32"/>
          <w:lang w:val="en-US" w:eastAsia="zh-CN" w:bidi="ar"/>
        </w:rPr>
        <w:t>及时</w:t>
      </w:r>
      <w:r>
        <w:rPr>
          <w:rFonts w:hint="eastAsia" w:ascii="宋体" w:hAnsi="宋体" w:eastAsia="仿宋_GB2312" w:cs="仿宋_GB2312"/>
          <w:snapToGrid/>
          <w:kern w:val="0"/>
          <w:sz w:val="32"/>
          <w:szCs w:val="32"/>
          <w:lang w:val="en-US" w:eastAsia="zh-CN" w:bidi="ar"/>
        </w:rPr>
        <w:t>向社会和相关用户公布。</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供电企业应当依据有序用电方案，做好日用电平衡工作</w:t>
      </w:r>
      <w:r>
        <w:rPr>
          <w:rFonts w:hint="eastAsia" w:ascii="宋体" w:hAnsi="宋体" w:eastAsia="仿宋_GB2312" w:cs="Times New Roman"/>
          <w:snapToGrid/>
          <w:kern w:val="0"/>
          <w:sz w:val="32"/>
          <w:szCs w:val="32"/>
          <w:lang w:val="en-US" w:eastAsia="zh-CN" w:bidi="ar"/>
        </w:rPr>
        <w:t>；在</w:t>
      </w:r>
      <w:r>
        <w:rPr>
          <w:rFonts w:hint="eastAsia" w:ascii="宋体" w:hAnsi="宋体" w:eastAsia="仿宋_GB2312" w:cs="仿宋_GB2312"/>
          <w:snapToGrid/>
          <w:kern w:val="0"/>
          <w:sz w:val="32"/>
          <w:szCs w:val="32"/>
          <w:lang w:val="en-US" w:eastAsia="zh-CN" w:bidi="ar"/>
        </w:rPr>
        <w:t>紧急状态下，应当执行事故限电序位表、大面积停电</w:t>
      </w:r>
      <w:r>
        <w:rPr>
          <w:rFonts w:hint="eastAsia" w:ascii="宋体" w:hAnsi="宋体" w:eastAsia="仿宋_GB2312" w:cs="Times New Roman"/>
          <w:snapToGrid/>
          <w:kern w:val="0"/>
          <w:sz w:val="32"/>
          <w:szCs w:val="32"/>
          <w:lang w:val="en-US" w:eastAsia="zh-CN" w:bidi="ar"/>
        </w:rPr>
        <w:t>处置</w:t>
      </w:r>
      <w:r>
        <w:rPr>
          <w:rFonts w:hint="eastAsia" w:ascii="宋体" w:hAnsi="宋体" w:eastAsia="仿宋_GB2312" w:cs="仿宋_GB2312"/>
          <w:snapToGrid/>
          <w:kern w:val="0"/>
          <w:sz w:val="32"/>
          <w:szCs w:val="32"/>
          <w:lang w:val="en-US" w:eastAsia="zh-CN" w:bidi="ar"/>
        </w:rPr>
        <w:t>应急预案和黑启动预案等</w:t>
      </w:r>
      <w:r>
        <w:rPr>
          <w:rFonts w:hint="eastAsia" w:ascii="宋体" w:hAnsi="宋体" w:eastAsia="仿宋_GB2312" w:cs="Times New Roman"/>
          <w:snapToGrid/>
          <w:kern w:val="0"/>
          <w:sz w:val="32"/>
          <w:szCs w:val="32"/>
          <w:lang w:val="en-US" w:eastAsia="zh-CN" w:bidi="ar"/>
        </w:rPr>
        <w:t>；对用户实施、变更、取消有序用电措施的，应当履行提前告知义务，但紧急状态除外。</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有序用电方案涉及的用户应当按照要求采取错峰、压减用电负荷等措施。</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第三十三条  </w:t>
      </w:r>
      <w:r>
        <w:rPr>
          <w:rFonts w:hint="eastAsia" w:ascii="宋体" w:hAnsi="宋体" w:eastAsia="仿宋_GB2312" w:cs="仿宋_GB2312"/>
          <w:snapToGrid/>
          <w:kern w:val="0"/>
          <w:sz w:val="32"/>
          <w:szCs w:val="32"/>
          <w:lang w:val="en-US" w:eastAsia="zh-CN" w:bidi="ar"/>
        </w:rPr>
        <w:t>任何单位和个人不得违反国家电价政策加价</w:t>
      </w:r>
      <w:r>
        <w:rPr>
          <w:rFonts w:hint="eastAsia" w:ascii="宋体" w:hAnsi="宋体" w:eastAsia="仿宋_GB2312" w:cs="Times New Roman"/>
          <w:snapToGrid/>
          <w:kern w:val="0"/>
          <w:sz w:val="32"/>
          <w:szCs w:val="32"/>
          <w:lang w:val="en-US" w:eastAsia="zh-CN" w:bidi="ar"/>
        </w:rPr>
        <w:t>或者变相加价</w:t>
      </w:r>
      <w:r>
        <w:rPr>
          <w:rFonts w:hint="eastAsia" w:ascii="宋体" w:hAnsi="宋体" w:eastAsia="仿宋_GB2312" w:cs="仿宋_GB2312"/>
          <w:snapToGrid/>
          <w:kern w:val="0"/>
          <w:sz w:val="32"/>
          <w:szCs w:val="32"/>
          <w:lang w:val="en-US" w:eastAsia="zh-CN" w:bidi="ar"/>
        </w:rPr>
        <w:t>收取电费。</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lang w:val="en-US" w:eastAsia="zh-CN" w:bidi="ar"/>
        </w:rPr>
      </w:pPr>
      <w:r>
        <w:rPr>
          <w:rFonts w:hint="eastAsia" w:ascii="宋体" w:hAnsi="宋体" w:eastAsia="仿宋_GB2312" w:cs="Times New Roman"/>
          <w:snapToGrid/>
          <w:kern w:val="0"/>
          <w:sz w:val="32"/>
          <w:szCs w:val="32"/>
          <w:lang w:val="en-US" w:eastAsia="zh-CN" w:bidi="ar"/>
        </w:rPr>
        <w:t>商品交易市场、商业综合体、商业办公用房、产业园区等</w:t>
      </w:r>
      <w:r>
        <w:rPr>
          <w:rFonts w:hint="eastAsia" w:ascii="宋体" w:hAnsi="宋体" w:eastAsia="仿宋_GB2312" w:cs="仿宋_GB2312"/>
          <w:snapToGrid/>
          <w:kern w:val="0"/>
          <w:sz w:val="32"/>
          <w:szCs w:val="32"/>
          <w:lang w:val="en-US" w:eastAsia="zh-CN" w:bidi="ar"/>
        </w:rPr>
        <w:t>既有用户</w:t>
      </w:r>
      <w:r>
        <w:rPr>
          <w:rFonts w:hint="eastAsia" w:ascii="宋体" w:hAnsi="宋体" w:eastAsia="仿宋_GB2312" w:cs="Times New Roman"/>
          <w:snapToGrid/>
          <w:kern w:val="0"/>
          <w:sz w:val="32"/>
          <w:szCs w:val="32"/>
          <w:lang w:val="en-US" w:eastAsia="zh-CN" w:bidi="ar"/>
        </w:rPr>
        <w:t>在其用电区域内向终端用电人供电的，应当及时向终端用电人公示电费收缴明细。</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snapToGrid/>
          <w:kern w:val="0"/>
          <w:sz w:val="32"/>
          <w:szCs w:val="32"/>
          <w:lang w:val="en-US" w:eastAsia="zh-CN" w:bidi="ar"/>
        </w:rPr>
      </w:pPr>
      <w:r>
        <w:rPr>
          <w:rFonts w:hint="eastAsia" w:ascii="宋体" w:hAnsi="宋体" w:eastAsia="仿宋_GB2312" w:cs="仿宋_GB2312"/>
          <w:snapToGrid/>
          <w:kern w:val="0"/>
          <w:sz w:val="32"/>
          <w:szCs w:val="32"/>
          <w:lang w:val="en-US" w:eastAsia="zh-CN" w:bidi="ar"/>
        </w:rPr>
        <w:t>市场监督管理部门应当加强对加价或者变相加价收取电费行为的监督管理，畅通投诉举报渠道，探索实行新型电费收取监督管理模式。</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第三十四条  </w:t>
      </w:r>
      <w:r>
        <w:rPr>
          <w:rFonts w:hint="eastAsia" w:ascii="宋体" w:hAnsi="宋体" w:eastAsia="仿宋_GB2312" w:cs="仿宋_GB2312"/>
          <w:snapToGrid/>
          <w:kern w:val="0"/>
          <w:sz w:val="32"/>
          <w:szCs w:val="32"/>
          <w:lang w:val="en-US" w:eastAsia="zh-CN" w:bidi="ar"/>
        </w:rPr>
        <w:t>物业权属发生变更</w:t>
      </w:r>
      <w:r>
        <w:rPr>
          <w:rFonts w:hint="eastAsia" w:ascii="宋体" w:hAnsi="宋体" w:eastAsia="仿宋_GB2312" w:cs="Times New Roman"/>
          <w:snapToGrid/>
          <w:kern w:val="0"/>
          <w:sz w:val="32"/>
          <w:szCs w:val="32"/>
          <w:lang w:val="en-US" w:eastAsia="zh-CN" w:bidi="ar"/>
        </w:rPr>
        <w:t>的，</w:t>
      </w:r>
      <w:r>
        <w:rPr>
          <w:rFonts w:hint="eastAsia" w:ascii="宋体" w:hAnsi="宋体" w:eastAsia="仿宋_GB2312" w:cs="仿宋_GB2312"/>
          <w:snapToGrid/>
          <w:kern w:val="0"/>
          <w:sz w:val="32"/>
          <w:szCs w:val="32"/>
          <w:lang w:val="en-US" w:eastAsia="zh-CN" w:bidi="ar"/>
        </w:rPr>
        <w:t>新权属人应当在取得物业权属后向供电企业申请变更供用电关系。</w:t>
      </w:r>
      <w:r>
        <w:rPr>
          <w:rFonts w:hint="eastAsia" w:ascii="宋体" w:hAnsi="宋体" w:eastAsia="仿宋_GB2312" w:cs="仿宋_GB2312"/>
          <w:snapToGrid/>
          <w:kern w:val="0"/>
          <w:sz w:val="32"/>
          <w:szCs w:val="32"/>
          <w:lang w:val="zh-CN" w:eastAsia="zh-CN" w:bidi="ar"/>
        </w:rPr>
        <w:t>涉及物业配套的电动汽车充换</w:t>
      </w:r>
      <w:bookmarkEnd w:id="4"/>
      <w:r>
        <w:rPr>
          <w:rFonts w:hint="eastAsia" w:ascii="宋体" w:hAnsi="宋体" w:eastAsia="仿宋_GB2312" w:cs="仿宋_GB2312"/>
          <w:snapToGrid/>
          <w:kern w:val="0"/>
          <w:sz w:val="32"/>
          <w:szCs w:val="32"/>
          <w:lang w:val="zh-CN" w:eastAsia="zh-CN" w:bidi="ar"/>
        </w:rPr>
        <w:t>电设施、专用变压器等电力设施的，双方当事人应当对</w:t>
      </w:r>
      <w:r>
        <w:rPr>
          <w:rFonts w:hint="eastAsia" w:ascii="宋体" w:hAnsi="宋体" w:eastAsia="仿宋_GB2312" w:cs="仿宋_GB2312"/>
          <w:snapToGrid/>
          <w:kern w:val="0"/>
          <w:sz w:val="32"/>
          <w:szCs w:val="32"/>
          <w:lang w:val="en-US" w:eastAsia="zh-CN" w:bidi="ar"/>
        </w:rPr>
        <w:t>上述设施</w:t>
      </w:r>
      <w:r>
        <w:rPr>
          <w:rFonts w:hint="eastAsia" w:ascii="宋体" w:hAnsi="宋体" w:eastAsia="仿宋_GB2312" w:cs="仿宋_GB2312"/>
          <w:snapToGrid/>
          <w:kern w:val="0"/>
          <w:sz w:val="32"/>
          <w:szCs w:val="32"/>
          <w:lang w:val="zh-CN" w:eastAsia="zh-CN" w:bidi="ar"/>
        </w:rPr>
        <w:t>的权属变更一并进行约定。</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第三十五条  </w:t>
      </w:r>
      <w:r>
        <w:rPr>
          <w:rFonts w:hint="eastAsia" w:ascii="宋体" w:hAnsi="宋体" w:eastAsia="仿宋_GB2312" w:cs="Times New Roman"/>
          <w:snapToGrid/>
          <w:kern w:val="0"/>
          <w:sz w:val="32"/>
          <w:szCs w:val="32"/>
          <w:lang w:val="en-US" w:eastAsia="zh-CN" w:bidi="ar"/>
        </w:rPr>
        <w:t>用电</w:t>
      </w:r>
      <w:r>
        <w:rPr>
          <w:rFonts w:hint="eastAsia" w:ascii="宋体" w:hAnsi="宋体" w:eastAsia="仿宋_GB2312" w:cs="仿宋_GB2312"/>
          <w:snapToGrid/>
          <w:kern w:val="0"/>
          <w:sz w:val="32"/>
          <w:szCs w:val="32"/>
          <w:lang w:val="en-US" w:eastAsia="zh-CN" w:bidi="ar"/>
        </w:rPr>
        <w:t>计量装置出现故障、计量失准时，</w:t>
      </w:r>
      <w:r>
        <w:rPr>
          <w:rFonts w:hint="eastAsia" w:ascii="宋体" w:hAnsi="宋体" w:eastAsia="仿宋_GB2312" w:cs="Times New Roman"/>
          <w:snapToGrid/>
          <w:kern w:val="0"/>
          <w:sz w:val="32"/>
          <w:szCs w:val="32"/>
          <w:lang w:val="en-US" w:eastAsia="zh-CN" w:bidi="ar"/>
        </w:rPr>
        <w:t>供电企业应当免费予以维修或者更换，但因用户自身原因造成的除外。</w:t>
      </w:r>
      <w:r>
        <w:rPr>
          <w:rFonts w:hint="eastAsia" w:ascii="宋体" w:hAnsi="宋体" w:eastAsia="仿宋_GB2312" w:cs="仿宋_GB2312"/>
          <w:snapToGrid/>
          <w:kern w:val="0"/>
          <w:sz w:val="32"/>
          <w:szCs w:val="32"/>
          <w:lang w:val="en-US" w:eastAsia="zh-CN" w:bidi="ar"/>
        </w:rPr>
        <w:t>用户应当配合</w:t>
      </w:r>
      <w:r>
        <w:rPr>
          <w:rFonts w:hint="eastAsia" w:ascii="宋体" w:hAnsi="宋体" w:eastAsia="仿宋_GB2312" w:cs="Times New Roman"/>
          <w:snapToGrid/>
          <w:kern w:val="0"/>
          <w:sz w:val="32"/>
          <w:szCs w:val="32"/>
          <w:lang w:val="en-US" w:eastAsia="zh-CN" w:bidi="ar"/>
        </w:rPr>
        <w:t>相关单位进行</w:t>
      </w:r>
      <w:r>
        <w:rPr>
          <w:rFonts w:hint="eastAsia" w:ascii="宋体" w:hAnsi="宋体" w:eastAsia="仿宋_GB2312" w:cs="仿宋_GB2312"/>
          <w:snapToGrid/>
          <w:kern w:val="0"/>
          <w:sz w:val="32"/>
          <w:szCs w:val="32"/>
          <w:lang w:val="en-US" w:eastAsia="zh-CN" w:bidi="ar"/>
        </w:rPr>
        <w:t>处理，必要时配合进行停电操作。</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供电企业应当根据用户用电历史记录、电能表存储信息、计量自动化终端采集数据等情况，采取科学合理方法计算确定用户实际用电量并进行电费退补。退补期间，用户应</w:t>
      </w:r>
      <w:r>
        <w:rPr>
          <w:rFonts w:hint="eastAsia" w:ascii="宋体" w:hAnsi="宋体" w:eastAsia="仿宋_GB2312" w:cs="Times New Roman"/>
          <w:snapToGrid/>
          <w:kern w:val="0"/>
          <w:sz w:val="32"/>
          <w:szCs w:val="32"/>
          <w:lang w:val="en-US" w:eastAsia="zh-CN" w:bidi="ar"/>
        </w:rPr>
        <w:t>当先行</w:t>
      </w:r>
      <w:r>
        <w:rPr>
          <w:rFonts w:hint="eastAsia" w:ascii="宋体" w:hAnsi="宋体" w:eastAsia="仿宋_GB2312" w:cs="仿宋_GB2312"/>
          <w:snapToGrid/>
          <w:kern w:val="0"/>
          <w:sz w:val="32"/>
          <w:szCs w:val="32"/>
          <w:lang w:val="en-US" w:eastAsia="zh-CN" w:bidi="ar"/>
        </w:rPr>
        <w:t>按</w:t>
      </w:r>
      <w:r>
        <w:rPr>
          <w:rFonts w:hint="eastAsia" w:ascii="宋体" w:hAnsi="宋体" w:eastAsia="仿宋_GB2312" w:cs="Times New Roman"/>
          <w:snapToGrid/>
          <w:kern w:val="0"/>
          <w:sz w:val="32"/>
          <w:szCs w:val="32"/>
          <w:lang w:val="en-US" w:eastAsia="zh-CN" w:bidi="ar"/>
        </w:rPr>
        <w:t>照正常月用电量</w:t>
      </w:r>
      <w:r>
        <w:rPr>
          <w:rFonts w:hint="eastAsia" w:ascii="宋体" w:hAnsi="宋体" w:eastAsia="仿宋_GB2312" w:cs="仿宋_GB2312"/>
          <w:snapToGrid/>
          <w:kern w:val="0"/>
          <w:sz w:val="32"/>
          <w:szCs w:val="32"/>
          <w:lang w:val="en-US" w:eastAsia="zh-CN" w:bidi="ar"/>
        </w:rPr>
        <w:t>缴纳电费。</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第三十六条  </w:t>
      </w:r>
      <w:r>
        <w:rPr>
          <w:rFonts w:hint="eastAsia" w:ascii="宋体" w:hAnsi="宋体" w:eastAsia="仿宋_GB2312" w:cs="仿宋_GB2312"/>
          <w:snapToGrid/>
          <w:kern w:val="0"/>
          <w:sz w:val="32"/>
          <w:szCs w:val="32"/>
          <w:lang w:val="en-US" w:eastAsia="zh-CN" w:bidi="ar"/>
        </w:rPr>
        <w:t>供电企业依法采取中断供电措施</w:t>
      </w:r>
      <w:r>
        <w:rPr>
          <w:rFonts w:hint="eastAsia" w:ascii="宋体" w:hAnsi="宋体" w:eastAsia="仿宋_GB2312" w:cs="Times New Roman"/>
          <w:snapToGrid/>
          <w:kern w:val="0"/>
          <w:sz w:val="32"/>
          <w:szCs w:val="32"/>
          <w:lang w:val="en-US" w:eastAsia="zh-CN" w:bidi="ar"/>
        </w:rPr>
        <w:t>的，</w:t>
      </w:r>
      <w:r>
        <w:rPr>
          <w:rFonts w:hint="eastAsia" w:ascii="宋体" w:hAnsi="宋体" w:eastAsia="仿宋_GB2312" w:cs="仿宋_GB2312"/>
          <w:snapToGrid/>
          <w:kern w:val="0"/>
          <w:sz w:val="32"/>
          <w:szCs w:val="32"/>
          <w:lang w:val="en-US" w:eastAsia="zh-CN" w:bidi="ar"/>
        </w:rPr>
        <w:t>应当</w:t>
      </w:r>
      <w:r>
        <w:rPr>
          <w:rFonts w:hint="eastAsia" w:ascii="宋体" w:hAnsi="宋体" w:eastAsia="仿宋_GB2312" w:cs="Times New Roman"/>
          <w:snapToGrid/>
          <w:kern w:val="0"/>
          <w:sz w:val="32"/>
          <w:szCs w:val="32"/>
          <w:lang w:val="en-US" w:eastAsia="zh-CN" w:bidi="ar"/>
        </w:rPr>
        <w:t>至少</w:t>
      </w:r>
      <w:r>
        <w:rPr>
          <w:rFonts w:hint="eastAsia" w:ascii="宋体" w:hAnsi="宋体" w:eastAsia="仿宋_GB2312" w:cs="仿宋_GB2312"/>
          <w:snapToGrid/>
          <w:kern w:val="0"/>
          <w:sz w:val="32"/>
          <w:szCs w:val="32"/>
          <w:lang w:val="en-US" w:eastAsia="zh-CN" w:bidi="ar"/>
        </w:rPr>
        <w:t>提前二十四小时通知用户</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法律、法规另有规定的</w:t>
      </w:r>
      <w:r>
        <w:rPr>
          <w:rFonts w:hint="eastAsia" w:ascii="宋体" w:hAnsi="宋体" w:eastAsia="仿宋_GB2312" w:cs="Times New Roman"/>
          <w:snapToGrid/>
          <w:kern w:val="0"/>
          <w:sz w:val="32"/>
          <w:szCs w:val="32"/>
          <w:lang w:val="en-US" w:eastAsia="zh-CN" w:bidi="ar"/>
        </w:rPr>
        <w:t>，从其规定</w:t>
      </w:r>
      <w:r>
        <w:rPr>
          <w:rFonts w:hint="eastAsia" w:ascii="宋体"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仿宋_GB2312"/>
          <w:snapToGrid/>
          <w:kern w:val="0"/>
          <w:sz w:val="32"/>
          <w:szCs w:val="32"/>
          <w:lang w:val="en-US" w:eastAsia="zh-CN" w:bidi="ar"/>
        </w:rPr>
      </w:pPr>
      <w:r>
        <w:rPr>
          <w:rFonts w:hint="eastAsia" w:ascii="宋体" w:hAnsi="宋体" w:eastAsia="仿宋_GB2312" w:cs="仿宋_GB2312"/>
          <w:snapToGrid/>
          <w:kern w:val="0"/>
          <w:sz w:val="32"/>
          <w:szCs w:val="32"/>
          <w:lang w:val="en-US" w:eastAsia="zh-CN" w:bidi="ar"/>
        </w:rPr>
        <w:t>供电企业采取中断供电措施时，不得影响其他用户正常用电，不得影响社会公共利益或者危害公共安全。中断供电原因消除后，供电企业应当尽快恢复供电。</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有关</w:t>
      </w:r>
      <w:r>
        <w:rPr>
          <w:rFonts w:hint="eastAsia" w:ascii="宋体" w:hAnsi="宋体" w:eastAsia="仿宋_GB2312" w:cs="Times New Roman"/>
          <w:snapToGrid/>
          <w:kern w:val="0"/>
          <w:sz w:val="32"/>
          <w:szCs w:val="32"/>
          <w:lang w:val="en-US" w:eastAsia="zh-CN" w:bidi="ar"/>
        </w:rPr>
        <w:t>行政执法</w:t>
      </w:r>
      <w:r>
        <w:rPr>
          <w:rFonts w:hint="eastAsia" w:ascii="宋体" w:hAnsi="宋体" w:eastAsia="仿宋_GB2312" w:cs="仿宋_GB2312"/>
          <w:snapToGrid/>
          <w:kern w:val="0"/>
          <w:sz w:val="32"/>
          <w:szCs w:val="32"/>
          <w:lang w:val="en-US" w:eastAsia="zh-CN" w:bidi="ar"/>
        </w:rPr>
        <w:t>部门依法</w:t>
      </w:r>
      <w:r>
        <w:rPr>
          <w:rFonts w:hint="eastAsia" w:ascii="宋体" w:hAnsi="宋体" w:eastAsia="仿宋_GB2312" w:cs="Times New Roman"/>
          <w:snapToGrid/>
          <w:kern w:val="0"/>
          <w:sz w:val="32"/>
          <w:szCs w:val="32"/>
          <w:lang w:val="en-US" w:eastAsia="zh-CN" w:bidi="ar"/>
        </w:rPr>
        <w:t>向行政相对人</w:t>
      </w:r>
      <w:r>
        <w:rPr>
          <w:rFonts w:hint="eastAsia" w:ascii="宋体" w:hAnsi="宋体" w:eastAsia="仿宋_GB2312" w:cs="仿宋_GB2312"/>
          <w:snapToGrid/>
          <w:kern w:val="0"/>
          <w:sz w:val="32"/>
          <w:szCs w:val="32"/>
          <w:lang w:val="en-US" w:eastAsia="zh-CN" w:bidi="ar"/>
        </w:rPr>
        <w:t>作出停电决定的，应当明确停电范围</w:t>
      </w:r>
      <w:r>
        <w:rPr>
          <w:rFonts w:hint="eastAsia" w:ascii="宋体" w:hAnsi="宋体" w:eastAsia="仿宋_GB2312" w:cs="Times New Roman"/>
          <w:snapToGrid/>
          <w:kern w:val="0"/>
          <w:sz w:val="32"/>
          <w:szCs w:val="32"/>
          <w:lang w:val="en-US" w:eastAsia="zh-CN" w:bidi="ar"/>
        </w:rPr>
        <w:t>和</w:t>
      </w:r>
      <w:r>
        <w:rPr>
          <w:rFonts w:hint="eastAsia" w:ascii="宋体" w:hAnsi="宋体" w:eastAsia="仿宋_GB2312" w:cs="仿宋_GB2312"/>
          <w:snapToGrid/>
          <w:kern w:val="0"/>
          <w:sz w:val="32"/>
          <w:szCs w:val="32"/>
          <w:lang w:val="en-US" w:eastAsia="zh-CN" w:bidi="ar"/>
        </w:rPr>
        <w:t>起始时间，将书面决定</w:t>
      </w:r>
      <w:r>
        <w:rPr>
          <w:rFonts w:hint="eastAsia" w:ascii="宋体" w:hAnsi="宋体" w:eastAsia="仿宋_GB2312" w:cs="Times New Roman"/>
          <w:snapToGrid/>
          <w:kern w:val="0"/>
          <w:sz w:val="32"/>
          <w:szCs w:val="32"/>
          <w:lang w:val="en-US" w:eastAsia="zh-CN" w:bidi="ar"/>
        </w:rPr>
        <w:t>送达行政相对人并书面通知</w:t>
      </w:r>
      <w:r>
        <w:rPr>
          <w:rFonts w:hint="eastAsia" w:ascii="宋体" w:hAnsi="宋体" w:eastAsia="仿宋_GB2312" w:cs="仿宋_GB2312"/>
          <w:snapToGrid/>
          <w:kern w:val="0"/>
          <w:sz w:val="32"/>
          <w:szCs w:val="32"/>
          <w:lang w:val="en-US" w:eastAsia="zh-CN" w:bidi="ar"/>
        </w:rPr>
        <w:t>供电企业。供电企业应当予以配合。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第三十七条  </w:t>
      </w:r>
      <w:r>
        <w:rPr>
          <w:rFonts w:hint="eastAsia" w:ascii="宋体" w:hAnsi="宋体" w:eastAsia="仿宋_GB2312" w:cs="仿宋_GB2312"/>
          <w:snapToGrid/>
          <w:kern w:val="0"/>
          <w:sz w:val="32"/>
          <w:szCs w:val="32"/>
          <w:lang w:val="en-US" w:eastAsia="zh-CN" w:bidi="ar"/>
        </w:rPr>
        <w:t>物业服务人不得以业主欠缴物业管理费用为由中断用户的正常用电。</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物业服务人</w:t>
      </w:r>
      <w:bookmarkStart w:id="1" w:name="_Hlk118706847"/>
      <w:r>
        <w:rPr>
          <w:rFonts w:hint="eastAsia" w:ascii="宋体" w:hAnsi="宋体" w:eastAsia="仿宋_GB2312" w:cs="仿宋_GB2312"/>
          <w:snapToGrid/>
          <w:kern w:val="0"/>
          <w:sz w:val="32"/>
          <w:szCs w:val="32"/>
          <w:lang w:val="en-US" w:eastAsia="zh-CN" w:bidi="ar"/>
        </w:rPr>
        <w:t>擅自中断用户正常用电</w:t>
      </w:r>
      <w:bookmarkEnd w:id="1"/>
      <w:r>
        <w:rPr>
          <w:rFonts w:hint="eastAsia" w:ascii="宋体" w:hAnsi="宋体" w:eastAsia="仿宋_GB2312" w:cs="仿宋_GB2312"/>
          <w:snapToGrid/>
          <w:kern w:val="0"/>
          <w:sz w:val="32"/>
          <w:szCs w:val="32"/>
          <w:lang w:val="zh-CN" w:eastAsia="zh-CN" w:bidi="ar"/>
        </w:rPr>
        <w:t>，扰乱正常供用电秩序</w:t>
      </w:r>
      <w:r>
        <w:rPr>
          <w:rFonts w:hint="eastAsia" w:ascii="宋体" w:hAnsi="宋体" w:eastAsia="仿宋_GB2312" w:cs="仿宋_GB2312"/>
          <w:snapToGrid/>
          <w:kern w:val="0"/>
          <w:sz w:val="32"/>
          <w:szCs w:val="32"/>
          <w:lang w:val="en-US" w:eastAsia="zh-CN" w:bidi="ar"/>
        </w:rPr>
        <w:t>的，</w:t>
      </w:r>
      <w:r>
        <w:rPr>
          <w:rFonts w:hint="eastAsia" w:ascii="宋体" w:hAnsi="宋体" w:eastAsia="仿宋_GB2312" w:cs="Times New Roman"/>
          <w:snapToGrid/>
          <w:kern w:val="0"/>
          <w:sz w:val="32"/>
          <w:szCs w:val="32"/>
          <w:lang w:val="en-US" w:eastAsia="zh-CN" w:bidi="ar"/>
        </w:rPr>
        <w:t>由电力行政主管部门依法处理，并将有关情况向住房城乡建设部门通报。</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第三十八条  </w:t>
      </w:r>
      <w:r>
        <w:rPr>
          <w:rFonts w:hint="eastAsia" w:ascii="宋体" w:hAnsi="宋体" w:eastAsia="仿宋_GB2312" w:cs="仿宋_GB2312"/>
          <w:snapToGrid/>
          <w:kern w:val="0"/>
          <w:sz w:val="32"/>
          <w:szCs w:val="32"/>
          <w:lang w:val="en-US" w:eastAsia="zh-CN" w:bidi="ar"/>
        </w:rPr>
        <w:t>市电力行政主管部门应当会同供电企业组织编制本市大面积停电处置应急预案，组织开展电网大面积停电处置演练，根据供电企业电网风险评估情况，对广州电网可能发生三级及以上的电网风险事件向社会发布电网风险信息，并组织有关部门和单位，做好电网风险联动管控和风险处置工作。</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专变用户</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住宅小区</w:t>
      </w:r>
      <w:r>
        <w:rPr>
          <w:rFonts w:hint="eastAsia" w:ascii="宋体" w:hAnsi="宋体" w:eastAsia="仿宋_GB2312" w:cs="Times New Roman"/>
          <w:snapToGrid/>
          <w:kern w:val="0"/>
          <w:sz w:val="32"/>
          <w:szCs w:val="32"/>
          <w:lang w:val="en-US" w:eastAsia="zh-CN" w:bidi="ar"/>
        </w:rPr>
        <w:t>物业服务人、</w:t>
      </w:r>
      <w:r>
        <w:rPr>
          <w:rFonts w:hint="eastAsia" w:ascii="宋体" w:hAnsi="宋体" w:eastAsia="仿宋_GB2312" w:cs="仿宋_GB2312"/>
          <w:snapToGrid/>
          <w:kern w:val="0"/>
          <w:sz w:val="32"/>
          <w:szCs w:val="32"/>
          <w:lang w:val="en-US" w:eastAsia="zh-CN" w:bidi="ar"/>
        </w:rPr>
        <w:t>大型活动承办单位以及商业街区、产业园区、商品交易市场等场所的管理者，应当编制应对突发停电事件的应急预案，配备应急人员，</w:t>
      </w:r>
      <w:r>
        <w:rPr>
          <w:rFonts w:hint="eastAsia" w:ascii="宋体" w:hAnsi="宋体" w:eastAsia="仿宋_GB2312" w:cs="Times New Roman"/>
          <w:snapToGrid/>
          <w:kern w:val="0"/>
          <w:sz w:val="32"/>
          <w:szCs w:val="32"/>
          <w:lang w:val="en-US" w:eastAsia="zh-CN" w:bidi="ar"/>
        </w:rPr>
        <w:t>执行</w:t>
      </w:r>
      <w:r>
        <w:rPr>
          <w:rFonts w:hint="eastAsia" w:ascii="宋体" w:hAnsi="宋体" w:eastAsia="仿宋_GB2312" w:cs="仿宋_GB2312"/>
          <w:snapToGrid/>
          <w:kern w:val="0"/>
          <w:sz w:val="32"/>
          <w:szCs w:val="32"/>
          <w:lang w:val="en-US" w:eastAsia="zh-CN" w:bidi="ar"/>
        </w:rPr>
        <w:t>突发停电应急措施，定期进行应急演练和消防演练。</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第三十九条  </w:t>
      </w:r>
      <w:r>
        <w:rPr>
          <w:rFonts w:hint="eastAsia" w:ascii="宋体" w:hAnsi="宋体" w:eastAsia="仿宋_GB2312" w:cs="仿宋_GB2312"/>
          <w:snapToGrid/>
          <w:kern w:val="0"/>
          <w:sz w:val="32"/>
          <w:szCs w:val="32"/>
          <w:lang w:val="en-US" w:eastAsia="zh-CN" w:bidi="ar"/>
        </w:rPr>
        <w:t>重要电力用户由市电力行政主管部门统一组织认定</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供电企业应当建立并及时更新重要电力用户档案。</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重要电力用户应当按照相关技术标准和有关规定，配备多路电源</w:t>
      </w:r>
      <w:r>
        <w:rPr>
          <w:rFonts w:hint="eastAsia" w:ascii="宋体" w:hAnsi="宋体" w:eastAsia="仿宋_GB2312" w:cs="Times New Roman"/>
          <w:snapToGrid/>
          <w:kern w:val="0"/>
          <w:sz w:val="32"/>
          <w:szCs w:val="32"/>
          <w:lang w:val="en-US" w:eastAsia="zh-CN" w:bidi="ar"/>
        </w:rPr>
        <w:t>和</w:t>
      </w:r>
      <w:r>
        <w:rPr>
          <w:rFonts w:hint="eastAsia" w:ascii="宋体" w:hAnsi="宋体" w:eastAsia="仿宋_GB2312" w:cs="仿宋_GB2312"/>
          <w:snapToGrid/>
          <w:kern w:val="0"/>
          <w:sz w:val="32"/>
          <w:szCs w:val="32"/>
          <w:lang w:val="en-US" w:eastAsia="zh-CN" w:bidi="ar"/>
        </w:rPr>
        <w:t>自备应急电源，编制应对突发停电事件</w:t>
      </w:r>
      <w:r>
        <w:rPr>
          <w:rFonts w:hint="eastAsia" w:ascii="宋体" w:hAnsi="宋体" w:eastAsia="仿宋_GB2312" w:cs="Times New Roman"/>
          <w:snapToGrid/>
          <w:kern w:val="0"/>
          <w:sz w:val="32"/>
          <w:szCs w:val="32"/>
          <w:lang w:val="en-US" w:eastAsia="zh-CN" w:bidi="ar"/>
        </w:rPr>
        <w:t>的</w:t>
      </w:r>
      <w:r>
        <w:rPr>
          <w:rFonts w:hint="eastAsia" w:ascii="宋体" w:hAnsi="宋体" w:eastAsia="仿宋_GB2312" w:cs="仿宋_GB2312"/>
          <w:snapToGrid/>
          <w:kern w:val="0"/>
          <w:sz w:val="32"/>
          <w:szCs w:val="32"/>
          <w:lang w:val="en-US" w:eastAsia="zh-CN" w:bidi="ar"/>
        </w:rPr>
        <w:t>应急预案，</w:t>
      </w:r>
      <w:r>
        <w:rPr>
          <w:rFonts w:hint="eastAsia" w:ascii="宋体" w:hAnsi="宋体" w:eastAsia="仿宋_GB2312" w:cs="Times New Roman"/>
          <w:snapToGrid/>
          <w:kern w:val="0"/>
          <w:sz w:val="32"/>
          <w:szCs w:val="32"/>
          <w:lang w:val="en-US" w:eastAsia="zh-CN" w:bidi="ar"/>
        </w:rPr>
        <w:t>执行</w:t>
      </w:r>
      <w:r>
        <w:rPr>
          <w:rFonts w:hint="eastAsia" w:ascii="宋体" w:hAnsi="宋体" w:eastAsia="仿宋_GB2312" w:cs="仿宋_GB2312"/>
          <w:snapToGrid/>
          <w:kern w:val="0"/>
          <w:sz w:val="32"/>
          <w:szCs w:val="32"/>
          <w:lang w:val="en-US" w:eastAsia="zh-CN" w:bidi="ar"/>
        </w:rPr>
        <w:t>突发停电应急措施。</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仿宋_GB2312"/>
          <w:snapToGrid/>
          <w:kern w:val="0"/>
          <w:sz w:val="32"/>
          <w:szCs w:val="32"/>
          <w:lang w:val="en-US" w:eastAsia="zh-CN" w:bidi="ar"/>
        </w:rPr>
        <w:t>紧急状态下，</w:t>
      </w:r>
      <w:r>
        <w:rPr>
          <w:rFonts w:hint="eastAsia" w:ascii="宋体" w:hAnsi="宋体" w:eastAsia="仿宋_GB2312" w:cs="Times New Roman"/>
          <w:snapToGrid/>
          <w:kern w:val="0"/>
          <w:sz w:val="32"/>
          <w:szCs w:val="32"/>
          <w:lang w:val="en-US" w:eastAsia="zh-CN" w:bidi="ar"/>
        </w:rPr>
        <w:t>重要电力</w:t>
      </w:r>
      <w:r>
        <w:rPr>
          <w:rFonts w:hint="eastAsia" w:ascii="宋体" w:hAnsi="宋体" w:eastAsia="仿宋_GB2312" w:cs="仿宋_GB2312"/>
          <w:snapToGrid/>
          <w:kern w:val="0"/>
          <w:sz w:val="32"/>
          <w:szCs w:val="32"/>
          <w:lang w:val="en-US" w:eastAsia="zh-CN" w:bidi="ar"/>
        </w:rPr>
        <w:t>用户自备应急电源不能保证保安负荷用电的，供电企业应当根据</w:t>
      </w:r>
      <w:r>
        <w:rPr>
          <w:rFonts w:hint="eastAsia" w:ascii="宋体" w:hAnsi="宋体" w:eastAsia="仿宋_GB2312" w:cs="Times New Roman"/>
          <w:snapToGrid/>
          <w:kern w:val="0"/>
          <w:sz w:val="32"/>
          <w:szCs w:val="32"/>
          <w:lang w:val="en-US" w:eastAsia="zh-CN" w:bidi="ar"/>
        </w:rPr>
        <w:t>重要电力</w:t>
      </w:r>
      <w:r>
        <w:rPr>
          <w:rFonts w:hint="eastAsia" w:ascii="宋体" w:hAnsi="宋体" w:eastAsia="仿宋_GB2312" w:cs="仿宋_GB2312"/>
          <w:snapToGrid/>
          <w:kern w:val="0"/>
          <w:sz w:val="32"/>
          <w:szCs w:val="32"/>
          <w:lang w:val="en-US" w:eastAsia="zh-CN" w:bidi="ar"/>
        </w:rPr>
        <w:t>用户需要及时提供支援。</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lang w:val="en-US" w:eastAsia="zh-CN" w:bidi="ar"/>
        </w:rPr>
      </w:pPr>
      <w:r>
        <w:rPr>
          <w:rFonts w:hint="eastAsia" w:ascii="宋体" w:hAnsi="宋体" w:eastAsia="黑体" w:cs="黑体"/>
          <w:snapToGrid/>
          <w:kern w:val="0"/>
          <w:sz w:val="32"/>
          <w:szCs w:val="32"/>
          <w:lang w:val="en-US" w:eastAsia="zh-CN" w:bidi="ar"/>
        </w:rPr>
        <w:t xml:space="preserve">第四十条  </w:t>
      </w:r>
      <w:r>
        <w:rPr>
          <w:rFonts w:hint="eastAsia" w:ascii="宋体" w:hAnsi="宋体" w:eastAsia="仿宋_GB2312" w:cs="Times New Roman"/>
          <w:snapToGrid/>
          <w:kern w:val="0"/>
          <w:sz w:val="32"/>
          <w:szCs w:val="32"/>
          <w:lang w:val="en-US" w:eastAsia="zh-CN" w:bidi="ar"/>
        </w:rPr>
        <w:t>供用电</w:t>
      </w:r>
      <w:r>
        <w:rPr>
          <w:rFonts w:hint="eastAsia" w:ascii="宋体" w:hAnsi="宋体" w:eastAsia="仿宋_GB2312" w:cs="仿宋_GB2312"/>
          <w:snapToGrid/>
          <w:kern w:val="0"/>
          <w:sz w:val="32"/>
          <w:szCs w:val="32"/>
          <w:lang w:val="en-US" w:eastAsia="zh-CN" w:bidi="ar"/>
        </w:rPr>
        <w:t>设施导致人员触电伤亡的，供电企业应当派员</w:t>
      </w:r>
      <w:r>
        <w:rPr>
          <w:rFonts w:hint="eastAsia" w:ascii="宋体" w:hAnsi="宋体" w:eastAsia="仿宋_GB2312" w:cs="Times New Roman"/>
          <w:snapToGrid/>
          <w:kern w:val="0"/>
          <w:sz w:val="32"/>
          <w:szCs w:val="32"/>
          <w:lang w:val="en-US" w:eastAsia="zh-CN" w:bidi="ar"/>
        </w:rPr>
        <w:t>到场</w:t>
      </w:r>
      <w:r>
        <w:rPr>
          <w:rFonts w:hint="eastAsia" w:ascii="宋体" w:hAnsi="宋体" w:eastAsia="仿宋_GB2312" w:cs="仿宋_GB2312"/>
          <w:snapToGrid/>
          <w:kern w:val="0"/>
          <w:sz w:val="32"/>
          <w:szCs w:val="32"/>
          <w:lang w:val="en-US" w:eastAsia="zh-CN" w:bidi="ar"/>
        </w:rPr>
        <w:t>协助处理</w:t>
      </w:r>
      <w:r>
        <w:rPr>
          <w:rFonts w:hint="eastAsia" w:ascii="宋体" w:hAnsi="宋体" w:eastAsia="仿宋_GB2312" w:cs="Times New Roman"/>
          <w:snapToGrid/>
          <w:kern w:val="0"/>
          <w:sz w:val="32"/>
          <w:szCs w:val="32"/>
          <w:lang w:val="en-US" w:eastAsia="zh-CN" w:bidi="ar"/>
        </w:rPr>
        <w:t>，提供技术支持，并及时向有关部门报告。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仿宋_GB2312"/>
          <w:snapToGrid/>
          <w:kern w:val="0"/>
          <w:sz w:val="32"/>
          <w:szCs w:val="32"/>
          <w:lang w:val="en-US" w:eastAsia="zh-CN" w:bidi="ar"/>
        </w:rPr>
      </w:pPr>
      <w:r>
        <w:rPr>
          <w:rFonts w:hint="eastAsia" w:ascii="宋体" w:hAnsi="宋体" w:eastAsia="黑体" w:cs="黑体"/>
          <w:snapToGrid/>
          <w:kern w:val="0"/>
          <w:sz w:val="32"/>
          <w:szCs w:val="32"/>
          <w:lang w:val="en-US" w:eastAsia="zh-CN" w:bidi="ar"/>
        </w:rPr>
        <w:t xml:space="preserve">第四十一条 </w:t>
      </w:r>
      <w:r>
        <w:rPr>
          <w:rFonts w:hint="default" w:ascii="宋体" w:hAnsi="宋体" w:eastAsia="黑体" w:cs="黑体"/>
          <w:snapToGrid/>
          <w:kern w:val="0"/>
          <w:sz w:val="32"/>
          <w:szCs w:val="32"/>
          <w:lang w:val="en-US" w:eastAsia="zh-CN" w:bidi="ar"/>
        </w:rPr>
        <w:t xml:space="preserve"> </w:t>
      </w:r>
      <w:r>
        <w:rPr>
          <w:rFonts w:hint="default" w:ascii="宋体" w:hAnsi="宋体" w:eastAsia="仿宋_GB2312" w:cs="仿宋_GB2312"/>
          <w:snapToGrid/>
          <w:kern w:val="0"/>
          <w:sz w:val="32"/>
          <w:szCs w:val="32"/>
          <w:lang w:val="en-US" w:eastAsia="zh-CN" w:bidi="ar"/>
        </w:rPr>
        <w:t>供电企业应当建立用电投诉处理制度，公开供电服务热线等投诉渠道，</w:t>
      </w:r>
      <w:r>
        <w:rPr>
          <w:rFonts w:hint="eastAsia" w:ascii="宋体" w:hAnsi="宋体" w:eastAsia="仿宋_GB2312" w:cs="仿宋_GB2312"/>
          <w:snapToGrid/>
          <w:kern w:val="0"/>
          <w:sz w:val="32"/>
          <w:szCs w:val="32"/>
          <w:lang w:val="en-US" w:eastAsia="zh-CN" w:bidi="ar"/>
        </w:rPr>
        <w:t>每天</w:t>
      </w:r>
      <w:r>
        <w:rPr>
          <w:rFonts w:hint="default" w:ascii="宋体" w:hAnsi="宋体" w:eastAsia="仿宋_GB2312" w:cs="仿宋_GB2312"/>
          <w:snapToGrid/>
          <w:kern w:val="0"/>
          <w:sz w:val="32"/>
          <w:szCs w:val="32"/>
          <w:lang w:val="en-US" w:eastAsia="zh-CN" w:bidi="ar"/>
        </w:rPr>
        <w:t>二十四小时受理用户咨询、查询、投诉、举报和故障报修</w:t>
      </w:r>
      <w:r>
        <w:rPr>
          <w:rFonts w:hint="eastAsia" w:ascii="宋体" w:hAnsi="宋体" w:eastAsia="仿宋_GB2312" w:cs="仿宋_GB2312"/>
          <w:snapToGrid/>
          <w:kern w:val="0"/>
          <w:sz w:val="32"/>
          <w:szCs w:val="32"/>
          <w:lang w:val="en-US" w:eastAsia="zh-CN" w:bidi="ar"/>
        </w:rPr>
        <w:t>，并</w:t>
      </w:r>
      <w:r>
        <w:rPr>
          <w:rFonts w:hint="default" w:ascii="宋体" w:hAnsi="宋体" w:eastAsia="仿宋_GB2312" w:cs="仿宋_GB2312"/>
          <w:snapToGrid/>
          <w:kern w:val="0"/>
          <w:sz w:val="32"/>
          <w:szCs w:val="32"/>
          <w:lang w:val="en-US" w:eastAsia="zh-CN" w:bidi="ar"/>
        </w:rPr>
        <w:t>自接到</w:t>
      </w:r>
      <w:r>
        <w:rPr>
          <w:rFonts w:hint="eastAsia" w:ascii="宋体" w:hAnsi="宋体" w:eastAsia="仿宋_GB2312" w:cs="仿宋_GB2312"/>
          <w:snapToGrid/>
          <w:kern w:val="0"/>
          <w:sz w:val="32"/>
          <w:szCs w:val="32"/>
          <w:lang w:val="en-US" w:eastAsia="zh-CN" w:bidi="ar"/>
        </w:rPr>
        <w:t>用户</w:t>
      </w:r>
      <w:r>
        <w:rPr>
          <w:rFonts w:hint="default" w:ascii="宋体" w:hAnsi="宋体" w:eastAsia="仿宋_GB2312" w:cs="仿宋_GB2312"/>
          <w:snapToGrid/>
          <w:kern w:val="0"/>
          <w:sz w:val="32"/>
          <w:szCs w:val="32"/>
          <w:lang w:val="en-US" w:eastAsia="zh-CN" w:bidi="ar"/>
        </w:rPr>
        <w:t>投诉之日起</w:t>
      </w:r>
      <w:r>
        <w:rPr>
          <w:rFonts w:hint="eastAsia" w:ascii="宋体" w:hAnsi="宋体" w:eastAsia="仿宋_GB2312" w:cs="仿宋_GB2312"/>
          <w:snapToGrid/>
          <w:kern w:val="0"/>
          <w:sz w:val="32"/>
          <w:szCs w:val="32"/>
          <w:lang w:val="en-US" w:eastAsia="zh-CN" w:bidi="ar"/>
        </w:rPr>
        <w:t>十</w:t>
      </w:r>
      <w:r>
        <w:rPr>
          <w:rFonts w:hint="default" w:ascii="宋体" w:hAnsi="宋体" w:eastAsia="仿宋_GB2312" w:cs="仿宋_GB2312"/>
          <w:snapToGrid/>
          <w:kern w:val="0"/>
          <w:sz w:val="32"/>
          <w:szCs w:val="32"/>
          <w:lang w:val="en-US" w:eastAsia="zh-CN" w:bidi="ar"/>
        </w:rPr>
        <w:t>个工作日内提出处理意见并答复用户。</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黑体" w:cs="Times New Roman"/>
          <w:snapToGrid/>
          <w:kern w:val="0"/>
          <w:sz w:val="32"/>
          <w:szCs w:val="32"/>
        </w:rPr>
      </w:pPr>
      <w:r>
        <w:rPr>
          <w:rFonts w:hint="default" w:ascii="宋体" w:hAnsi="宋体" w:eastAsia="黑体"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auto"/>
        <w:outlineLvl w:val="9"/>
        <w:rPr>
          <w:rFonts w:hint="default" w:ascii="宋体" w:hAnsi="宋体" w:eastAsia="黑体" w:cs="Times New Roman"/>
          <w:snapToGrid/>
          <w:kern w:val="0"/>
          <w:sz w:val="32"/>
          <w:szCs w:val="32"/>
        </w:rPr>
      </w:pPr>
      <w:r>
        <w:rPr>
          <w:rFonts w:hint="eastAsia" w:ascii="宋体" w:hAnsi="宋体" w:eastAsia="黑体" w:cs="黑体"/>
          <w:snapToGrid/>
          <w:kern w:val="0"/>
          <w:sz w:val="32"/>
          <w:szCs w:val="32"/>
          <w:lang w:val="en-US" w:eastAsia="zh-CN" w:bidi="ar"/>
        </w:rPr>
        <w:t>第五章</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 xml:space="preserve">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bookmarkStart w:id="2" w:name="_Hlk101540368"/>
      <w:bookmarkEnd w:id="2"/>
      <w:r>
        <w:rPr>
          <w:rFonts w:hint="eastAsia" w:ascii="宋体" w:hAnsi="宋体" w:eastAsia="仿宋_GB2312" w:cs="Times New Roman"/>
          <w:snapToGrid/>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第四十二条  </w:t>
      </w:r>
      <w:r>
        <w:rPr>
          <w:rFonts w:hint="eastAsia" w:ascii="宋体" w:hAnsi="宋体" w:eastAsia="仿宋_GB2312" w:cs="仿宋_GB2312"/>
          <w:snapToGrid/>
          <w:kern w:val="0"/>
          <w:sz w:val="32"/>
          <w:szCs w:val="32"/>
          <w:lang w:val="en-US" w:eastAsia="zh-CN" w:bidi="ar"/>
        </w:rPr>
        <w:t>违</w:t>
      </w:r>
      <w:r>
        <w:rPr>
          <w:rFonts w:hint="eastAsia" w:ascii="宋体" w:hAnsi="宋体" w:eastAsia="仿宋_GB2312" w:cs="仿宋_GB2312"/>
          <w:snapToGrid/>
          <w:spacing w:val="0"/>
          <w:kern w:val="0"/>
          <w:sz w:val="32"/>
          <w:szCs w:val="32"/>
          <w:lang w:val="en-US" w:eastAsia="zh-CN" w:bidi="ar"/>
        </w:rPr>
        <w:t>反本条例第二十四条第一款的规定，在电力设施保护区内修建建筑物、构筑物或者种植植物、堆放物品，危及电力设施安全的，由区人民政府</w:t>
      </w:r>
      <w:r>
        <w:rPr>
          <w:rFonts w:hint="eastAsia" w:ascii="宋体" w:hAnsi="宋体" w:eastAsia="仿宋_GB2312" w:cs="Times New Roman"/>
          <w:snapToGrid/>
          <w:spacing w:val="0"/>
          <w:kern w:val="0"/>
          <w:sz w:val="32"/>
          <w:szCs w:val="32"/>
          <w:lang w:val="en-US" w:eastAsia="zh-CN" w:bidi="ar"/>
        </w:rPr>
        <w:t>或者镇人民政府</w:t>
      </w:r>
      <w:r>
        <w:rPr>
          <w:rFonts w:hint="eastAsia" w:ascii="宋体" w:hAnsi="宋体" w:eastAsia="仿宋_GB2312" w:cs="仿宋_GB2312"/>
          <w:snapToGrid/>
          <w:spacing w:val="0"/>
          <w:kern w:val="0"/>
          <w:sz w:val="32"/>
          <w:szCs w:val="32"/>
          <w:lang w:val="en-US" w:eastAsia="zh-CN" w:bidi="ar"/>
        </w:rPr>
        <w:t>责令强制拆除、砍伐或者清除。</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楷体_GB2312" w:cs="楷体_GB2312"/>
          <w:snapToGrid/>
          <w:kern w:val="0"/>
          <w:sz w:val="32"/>
          <w:szCs w:val="32"/>
        </w:rPr>
      </w:pPr>
      <w:r>
        <w:rPr>
          <w:rFonts w:hint="eastAsia" w:ascii="宋体" w:hAnsi="宋体" w:eastAsia="仿宋_GB2312" w:cs="Times New Roman"/>
          <w:snapToGrid/>
          <w:kern w:val="0"/>
          <w:sz w:val="32"/>
          <w:szCs w:val="32"/>
          <w:lang w:val="en-US" w:eastAsia="zh-CN" w:bidi="ar"/>
        </w:rPr>
        <w:t>违反本条例第</w:t>
      </w:r>
      <w:r>
        <w:rPr>
          <w:rFonts w:hint="eastAsia" w:ascii="宋体" w:hAnsi="宋体" w:eastAsia="仿宋_GB2312" w:cs="仿宋_GB2312"/>
          <w:snapToGrid/>
          <w:kern w:val="0"/>
          <w:sz w:val="32"/>
          <w:szCs w:val="32"/>
          <w:lang w:val="en-US" w:eastAsia="zh-CN" w:bidi="ar"/>
        </w:rPr>
        <w:t>二十</w:t>
      </w:r>
      <w:r>
        <w:rPr>
          <w:rFonts w:hint="eastAsia" w:ascii="宋体" w:hAnsi="宋体" w:eastAsia="仿宋_GB2312" w:cs="仿宋_GB2312"/>
          <w:i w:val="0"/>
          <w:snapToGrid/>
          <w:kern w:val="0"/>
          <w:sz w:val="32"/>
          <w:szCs w:val="32"/>
          <w:lang w:val="en-US" w:eastAsia="zh-CN" w:bidi="ar"/>
        </w:rPr>
        <w:t>四</w:t>
      </w:r>
      <w:r>
        <w:rPr>
          <w:rFonts w:hint="eastAsia" w:ascii="宋体" w:hAnsi="宋体" w:eastAsia="仿宋_GB2312" w:cs="仿宋_GB2312"/>
          <w:snapToGrid/>
          <w:kern w:val="0"/>
          <w:sz w:val="32"/>
          <w:szCs w:val="32"/>
          <w:lang w:val="en-US" w:eastAsia="zh-CN" w:bidi="ar"/>
        </w:rPr>
        <w:t>第</w:t>
      </w:r>
      <w:r>
        <w:rPr>
          <w:rFonts w:hint="eastAsia" w:ascii="宋体" w:hAnsi="宋体" w:eastAsia="仿宋_GB2312" w:cs="Times New Roman"/>
          <w:snapToGrid/>
          <w:kern w:val="0"/>
          <w:sz w:val="32"/>
          <w:szCs w:val="32"/>
          <w:lang w:val="en-US" w:eastAsia="zh-CN" w:bidi="ar"/>
        </w:rPr>
        <w:t>三款规定，违规放飞无人机的，由电力行政主管部门责令改正；拒不改正的，处二千元以上一万元以下罚款。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第四十三条  </w:t>
      </w:r>
      <w:r>
        <w:rPr>
          <w:rFonts w:hint="eastAsia" w:ascii="宋体" w:hAnsi="宋体" w:eastAsia="仿宋_GB2312" w:cs="Times New Roman"/>
          <w:snapToGrid/>
          <w:kern w:val="0"/>
          <w:sz w:val="32"/>
          <w:szCs w:val="32"/>
          <w:lang w:val="en-US" w:eastAsia="zh-CN" w:bidi="ar"/>
        </w:rPr>
        <w:t>违反本条例第三十三条第一款规定，加价或者变相加价收取电费的，依据《中华人民共和国电力法》予以处理。</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第四十四条  </w:t>
      </w:r>
      <w:r>
        <w:rPr>
          <w:rFonts w:hint="eastAsia" w:ascii="宋体" w:hAnsi="宋体" w:eastAsia="仿宋_GB2312" w:cs="Times New Roman"/>
          <w:snapToGrid/>
          <w:kern w:val="0"/>
          <w:sz w:val="32"/>
          <w:szCs w:val="32"/>
          <w:lang w:val="en-US" w:eastAsia="zh-CN" w:bidi="ar"/>
        </w:rPr>
        <w:t>违反本条例第三十九条第二款规定，重要电力用户未配备</w:t>
      </w:r>
      <w:bookmarkStart w:id="3" w:name="_Hlk70689248"/>
      <w:r>
        <w:rPr>
          <w:rFonts w:hint="eastAsia" w:ascii="宋体" w:hAnsi="宋体" w:eastAsia="仿宋_GB2312" w:cs="Times New Roman"/>
          <w:snapToGrid/>
          <w:kern w:val="0"/>
          <w:sz w:val="32"/>
          <w:szCs w:val="32"/>
          <w:lang w:val="en-US" w:eastAsia="zh-CN" w:bidi="ar"/>
        </w:rPr>
        <w:t>多路电源和自备应急电源</w:t>
      </w:r>
      <w:bookmarkEnd w:id="3"/>
      <w:r>
        <w:rPr>
          <w:rFonts w:hint="eastAsia" w:ascii="宋体" w:hAnsi="宋体" w:eastAsia="仿宋_GB2312" w:cs="Times New Roman"/>
          <w:snapToGrid/>
          <w:kern w:val="0"/>
          <w:sz w:val="32"/>
          <w:szCs w:val="32"/>
          <w:lang w:val="en-US" w:eastAsia="zh-CN" w:bidi="ar"/>
        </w:rPr>
        <w:t>，或者未编制应对突发停电事件的应急预案的，由电力行政主管部门责令改正；拒不改正的，处二万元以上十万元以下罚款。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第四十五条  </w:t>
      </w:r>
      <w:r>
        <w:rPr>
          <w:rFonts w:hint="eastAsia" w:ascii="宋体" w:hAnsi="宋体" w:eastAsia="仿宋_GB2312" w:cs="Times New Roman"/>
          <w:snapToGrid/>
          <w:kern w:val="0"/>
          <w:sz w:val="32"/>
          <w:szCs w:val="32"/>
          <w:lang w:val="en-US" w:eastAsia="zh-CN" w:bidi="ar"/>
        </w:rPr>
        <w:t>有关管理部门及其工作人员违反本条例规定，未依法履行职责的，由有权机关责令改正，对负有责任的主管人员和其他直接责任人员依法给予处分；构成犯罪的，依法追究刑事责任。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firstLine="632" w:firstLineChars="200"/>
        <w:jc w:val="both"/>
        <w:textAlignment w:val="auto"/>
        <w:outlineLvl w:val="9"/>
        <w:rPr>
          <w:rFonts w:hint="eastAsia" w:ascii="宋体" w:hAnsi="宋体" w:eastAsia="宋体" w:cs="宋体"/>
          <w:kern w:val="0"/>
          <w:sz w:val="32"/>
          <w:szCs w:val="32"/>
          <w:lang w:val="en-US" w:eastAsia="zh-CN" w:bidi="ar-SA"/>
        </w:rPr>
      </w:pPr>
      <w:r>
        <w:rPr>
          <w:rFonts w:hint="eastAsia" w:ascii="宋体" w:hAnsi="宋体" w:eastAsia="宋体" w:cs="宋体"/>
          <w:kern w:val="0"/>
          <w:sz w:val="32"/>
          <w:szCs w:val="32"/>
          <w:lang w:val="en-US" w:eastAsia="zh-CN" w:bidi="ar"/>
        </w:rPr>
        <w:t xml:space="preserve"> </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auto"/>
        <w:outlineLvl w:val="9"/>
        <w:rPr>
          <w:rFonts w:hint="default" w:ascii="宋体" w:hAnsi="宋体" w:eastAsia="黑体" w:cs="Times New Roman"/>
          <w:snapToGrid/>
          <w:kern w:val="0"/>
          <w:sz w:val="32"/>
          <w:szCs w:val="32"/>
        </w:rPr>
      </w:pPr>
      <w:r>
        <w:rPr>
          <w:rFonts w:hint="eastAsia" w:ascii="宋体" w:hAnsi="宋体" w:eastAsia="黑体" w:cs="黑体"/>
          <w:snapToGrid/>
          <w:kern w:val="0"/>
          <w:sz w:val="32"/>
          <w:szCs w:val="32"/>
          <w:lang w:val="en-US" w:eastAsia="zh-CN" w:bidi="ar"/>
        </w:rPr>
        <w:t>第六章  附</w:t>
      </w:r>
      <w:r>
        <w:rPr>
          <w:rFonts w:hint="default" w:ascii="宋体" w:hAnsi="宋体" w:eastAsia="黑体" w:cs="Times New Roman"/>
          <w:snapToGrid/>
          <w:kern w:val="0"/>
          <w:sz w:val="32"/>
          <w:szCs w:val="32"/>
          <w:lang w:val="en-US" w:eastAsia="zh-CN" w:bidi="ar"/>
        </w:rPr>
        <w:t xml:space="preserve"> </w:t>
      </w:r>
      <w:r>
        <w:rPr>
          <w:rFonts w:hint="eastAsia" w:ascii="宋体" w:hAnsi="宋体" w:eastAsia="黑体" w:cs="黑体"/>
          <w:snapToGrid/>
          <w:kern w:val="0"/>
          <w:sz w:val="32"/>
          <w:szCs w:val="32"/>
          <w:lang w:val="en-US" w:eastAsia="zh-CN" w:bidi="ar"/>
        </w:rPr>
        <w:t xml:space="preserve">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Calibri"/>
          <w:kern w:val="0"/>
          <w:sz w:val="32"/>
          <w:szCs w:val="32"/>
          <w:lang w:val="en-US" w:eastAsia="zh-CN" w:bidi="ar-SA"/>
        </w:rPr>
      </w:pPr>
      <w:r>
        <w:rPr>
          <w:rFonts w:hint="default" w:ascii="宋体" w:hAnsi="宋体" w:eastAsia="仿宋_GB2312" w:cs="Calibri"/>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黑体" w:cs="黑体"/>
          <w:snapToGrid/>
          <w:kern w:val="0"/>
          <w:sz w:val="32"/>
          <w:szCs w:val="32"/>
          <w:lang w:val="en-US" w:eastAsia="zh-CN" w:bidi="ar"/>
        </w:rPr>
        <w:t xml:space="preserve">第四十六条  </w:t>
      </w:r>
      <w:r>
        <w:rPr>
          <w:rFonts w:hint="eastAsia" w:ascii="宋体" w:hAnsi="宋体" w:eastAsia="仿宋_GB2312" w:cs="仿宋_GB2312"/>
          <w:snapToGrid/>
          <w:kern w:val="0"/>
          <w:sz w:val="32"/>
          <w:szCs w:val="32"/>
          <w:lang w:val="en-US" w:eastAsia="zh-CN" w:bidi="ar"/>
        </w:rPr>
        <w:t>本条例</w:t>
      </w:r>
      <w:r>
        <w:rPr>
          <w:rFonts w:hint="eastAsia" w:ascii="宋体" w:hAnsi="宋体" w:eastAsia="仿宋_GB2312" w:cs="Times New Roman"/>
          <w:snapToGrid/>
          <w:kern w:val="0"/>
          <w:sz w:val="32"/>
          <w:szCs w:val="32"/>
          <w:lang w:val="en-US" w:eastAsia="zh-CN" w:bidi="ar"/>
        </w:rPr>
        <w:t>下列用语的含义：</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（一）</w:t>
      </w:r>
      <w:r>
        <w:rPr>
          <w:rFonts w:hint="eastAsia" w:ascii="宋体" w:hAnsi="宋体" w:eastAsia="仿宋_GB2312" w:cs="仿宋_GB2312"/>
          <w:snapToGrid/>
          <w:kern w:val="0"/>
          <w:sz w:val="32"/>
          <w:szCs w:val="32"/>
          <w:lang w:val="en-US" w:eastAsia="zh-CN" w:bidi="ar"/>
        </w:rPr>
        <w:t>供电企业，</w:t>
      </w:r>
      <w:r>
        <w:rPr>
          <w:rFonts w:hint="eastAsia" w:ascii="宋体" w:hAnsi="宋体" w:eastAsia="仿宋_GB2312" w:cs="Times New Roman"/>
          <w:snapToGrid/>
          <w:kern w:val="0"/>
          <w:sz w:val="32"/>
          <w:szCs w:val="32"/>
          <w:lang w:val="en-US" w:eastAsia="zh-CN" w:bidi="ar"/>
        </w:rPr>
        <w:t>是</w:t>
      </w:r>
      <w:r>
        <w:rPr>
          <w:rFonts w:hint="eastAsia" w:ascii="宋体" w:hAnsi="宋体" w:eastAsia="仿宋_GB2312" w:cs="仿宋_GB2312"/>
          <w:snapToGrid/>
          <w:kern w:val="0"/>
          <w:sz w:val="32"/>
          <w:szCs w:val="32"/>
          <w:lang w:val="en-US" w:eastAsia="zh-CN" w:bidi="ar"/>
        </w:rPr>
        <w:t>指依法获得电力业务许可证，在一定区域从事电力供应和电网运营活动的企业。</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（二）</w:t>
      </w:r>
      <w:r>
        <w:rPr>
          <w:rFonts w:hint="eastAsia" w:ascii="宋体" w:hAnsi="宋体" w:eastAsia="仿宋_GB2312" w:cs="仿宋_GB2312"/>
          <w:snapToGrid/>
          <w:kern w:val="0"/>
          <w:sz w:val="32"/>
          <w:szCs w:val="32"/>
          <w:lang w:val="en-US" w:eastAsia="zh-CN" w:bidi="ar"/>
        </w:rPr>
        <w:t>用户，是指与供电企业订立供用电合同或者转供电合同，</w:t>
      </w:r>
      <w:r>
        <w:rPr>
          <w:rFonts w:hint="eastAsia" w:ascii="宋体" w:hAnsi="宋体" w:eastAsia="仿宋_GB2312" w:cs="Times New Roman"/>
          <w:snapToGrid/>
          <w:kern w:val="0"/>
          <w:sz w:val="32"/>
          <w:szCs w:val="32"/>
          <w:lang w:val="en-US" w:eastAsia="zh-CN" w:bidi="ar"/>
        </w:rPr>
        <w:t>以及</w:t>
      </w:r>
      <w:r>
        <w:rPr>
          <w:rFonts w:hint="eastAsia" w:ascii="宋体" w:hAnsi="宋体" w:eastAsia="仿宋_GB2312" w:cs="仿宋_GB2312"/>
          <w:snapToGrid/>
          <w:kern w:val="0"/>
          <w:sz w:val="32"/>
          <w:szCs w:val="32"/>
          <w:lang w:val="en-US" w:eastAsia="zh-CN" w:bidi="ar"/>
        </w:rPr>
        <w:t>虽未订立合同但直接发生供用电关系的用电主体</w:t>
      </w:r>
      <w:r>
        <w:rPr>
          <w:rFonts w:hint="eastAsia" w:ascii="宋体" w:hAnsi="宋体" w:eastAsia="仿宋_GB2312" w:cs="Times New Roman"/>
          <w:snapToGrid/>
          <w:kern w:val="0"/>
          <w:sz w:val="32"/>
          <w:szCs w:val="32"/>
          <w:lang w:val="en-US" w:eastAsia="zh-CN" w:bidi="ar"/>
        </w:rPr>
        <w:t>，</w:t>
      </w:r>
      <w:r>
        <w:rPr>
          <w:rFonts w:hint="eastAsia" w:ascii="宋体" w:hAnsi="宋体" w:eastAsia="仿宋_GB2312" w:cs="仿宋_GB2312"/>
          <w:snapToGrid/>
          <w:kern w:val="0"/>
          <w:sz w:val="32"/>
          <w:szCs w:val="32"/>
          <w:lang w:val="en-US" w:eastAsia="zh-CN" w:bidi="ar"/>
        </w:rPr>
        <w:t>但不包括专变用户用电区域内的</w:t>
      </w:r>
      <w:r>
        <w:rPr>
          <w:rFonts w:hint="eastAsia" w:ascii="宋体" w:hAnsi="宋体" w:eastAsia="仿宋_GB2312" w:cs="Times New Roman"/>
          <w:snapToGrid/>
          <w:kern w:val="0"/>
          <w:sz w:val="32"/>
          <w:szCs w:val="32"/>
          <w:lang w:val="en-US" w:eastAsia="zh-CN" w:bidi="ar"/>
        </w:rPr>
        <w:t>终端用电人</w:t>
      </w:r>
      <w:r>
        <w:rPr>
          <w:rFonts w:hint="eastAsia" w:ascii="宋体" w:hAnsi="宋体" w:eastAsia="仿宋_GB2312" w:cs="仿宋_GB2312"/>
          <w:snapToGrid/>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default"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（三）</w:t>
      </w:r>
      <w:r>
        <w:rPr>
          <w:rFonts w:hint="eastAsia" w:ascii="宋体" w:hAnsi="宋体" w:eastAsia="仿宋_GB2312" w:cs="仿宋_GB2312"/>
          <w:snapToGrid/>
          <w:kern w:val="0"/>
          <w:sz w:val="32"/>
          <w:szCs w:val="32"/>
          <w:lang w:val="en-US" w:eastAsia="zh-CN" w:bidi="ar"/>
        </w:rPr>
        <w:t>专变用户，是指以自行投资、安装并由其专用的变压器接电用电的用户。</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rPr>
      </w:pPr>
      <w:r>
        <w:rPr>
          <w:rFonts w:hint="eastAsia" w:ascii="宋体" w:hAnsi="宋体" w:eastAsia="仿宋_GB2312" w:cs="Times New Roman"/>
          <w:snapToGrid/>
          <w:kern w:val="0"/>
          <w:sz w:val="32"/>
          <w:szCs w:val="32"/>
          <w:lang w:val="en-US" w:eastAsia="zh-CN" w:bidi="ar"/>
        </w:rPr>
        <w:t>（四）黑启动，是指当某电力系统因故障全部停运后，通过该系统中具有自启动能力机组的启动，或者通过外来电源供给，带动系统内其他机组，逐步恢复系统运行的过程。</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firstLine="632" w:firstLineChars="200"/>
        <w:jc w:val="both"/>
        <w:textAlignment w:val="auto"/>
        <w:outlineLvl w:val="9"/>
        <w:rPr>
          <w:rFonts w:hint="eastAsia" w:ascii="宋体" w:hAnsi="宋体" w:eastAsia="仿宋_GB2312" w:cs="Times New Roman"/>
          <w:snapToGrid/>
          <w:kern w:val="0"/>
          <w:sz w:val="32"/>
          <w:szCs w:val="32"/>
          <w:lang w:val="en-US" w:eastAsia="zh-CN" w:bidi="ar"/>
        </w:rPr>
      </w:pPr>
      <w:r>
        <w:rPr>
          <w:rFonts w:hint="eastAsia" w:ascii="宋体" w:hAnsi="宋体" w:eastAsia="仿宋_GB2312" w:cs="Times New Roman"/>
          <w:snapToGrid/>
          <w:kern w:val="0"/>
          <w:sz w:val="32"/>
          <w:szCs w:val="32"/>
          <w:lang w:val="en-US" w:eastAsia="zh-CN" w:bidi="ar"/>
        </w:rPr>
        <w:t>（五）保安负荷，是指用于保障用电场所人身与财产安全所需的电力负荷。</w:t>
      </w:r>
    </w:p>
    <w:p>
      <w:pPr>
        <w:adjustRightInd w:val="0"/>
        <w:snapToGrid w:val="0"/>
        <w:spacing w:beforeLines="0" w:afterLines="0" w:line="590" w:lineRule="exact"/>
        <w:ind w:firstLine="632" w:firstLineChars="200"/>
        <w:rPr>
          <w:rFonts w:ascii="宋体" w:hAnsi="宋体"/>
        </w:rPr>
      </w:pPr>
      <w:r>
        <w:rPr>
          <w:rFonts w:hint="eastAsia" w:ascii="宋体" w:hAnsi="宋体" w:eastAsia="黑体" w:cs="黑体"/>
          <w:snapToGrid/>
          <w:kern w:val="0"/>
          <w:sz w:val="32"/>
          <w:szCs w:val="32"/>
          <w:lang w:val="en-US" w:eastAsia="zh-CN" w:bidi="ar"/>
        </w:rPr>
        <w:t xml:space="preserve">第四十七条  </w:t>
      </w:r>
      <w:r>
        <w:rPr>
          <w:rFonts w:hint="eastAsia" w:ascii="宋体" w:hAnsi="宋体" w:eastAsia="仿宋_GB2312" w:cs="仿宋_GB2312"/>
          <w:snapToGrid/>
          <w:kern w:val="0"/>
          <w:sz w:val="32"/>
          <w:szCs w:val="32"/>
          <w:lang w:val="en-US" w:eastAsia="zh-CN" w:bidi="ar"/>
        </w:rPr>
        <w:t>本条例自2023年5月1日起施行。</w:t>
      </w:r>
    </w:p>
    <w:p>
      <w:pPr>
        <w:adjustRightInd w:val="0"/>
        <w:snapToGrid w:val="0"/>
        <w:spacing w:beforeLines="0" w:afterLines="0" w:line="590" w:lineRule="exact"/>
        <w:jc w:val="left"/>
        <w:rPr>
          <w:rFonts w:hint="eastAsia"/>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D49E7"/>
    <w:multiLevelType w:val="singleLevel"/>
    <w:tmpl w:val="F7FD49E7"/>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1B684E"/>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602233"/>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CF8BEC"/>
    <w:rsid w:val="25D44C54"/>
    <w:rsid w:val="25DB588C"/>
    <w:rsid w:val="25FC70CC"/>
    <w:rsid w:val="26684FF5"/>
    <w:rsid w:val="26AC19B1"/>
    <w:rsid w:val="26BBB196"/>
    <w:rsid w:val="26DC14E0"/>
    <w:rsid w:val="26DD79A0"/>
    <w:rsid w:val="2704609A"/>
    <w:rsid w:val="273A2088"/>
    <w:rsid w:val="27450C96"/>
    <w:rsid w:val="27750BB4"/>
    <w:rsid w:val="27DF90A7"/>
    <w:rsid w:val="27E7A96D"/>
    <w:rsid w:val="27FB6F97"/>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D7B6782"/>
    <w:rsid w:val="2E4A554D"/>
    <w:rsid w:val="2E732E59"/>
    <w:rsid w:val="2E7AF696"/>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1FDE0F"/>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EFA3565"/>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EFFB4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0E2C7"/>
    <w:rsid w:val="56077CE1"/>
    <w:rsid w:val="56700E2A"/>
    <w:rsid w:val="56DF98A2"/>
    <w:rsid w:val="56FF3D95"/>
    <w:rsid w:val="5738020D"/>
    <w:rsid w:val="57897179"/>
    <w:rsid w:val="57DF964B"/>
    <w:rsid w:val="57ED493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BAB3D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654C2"/>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592E9"/>
    <w:rsid w:val="6FF7065C"/>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7E1873"/>
    <w:rsid w:val="798471AC"/>
    <w:rsid w:val="79CD6554"/>
    <w:rsid w:val="79D8348B"/>
    <w:rsid w:val="79DD85BA"/>
    <w:rsid w:val="79E3AEA0"/>
    <w:rsid w:val="79E55DE8"/>
    <w:rsid w:val="79FE032F"/>
    <w:rsid w:val="7A1539C7"/>
    <w:rsid w:val="7A3C2C5F"/>
    <w:rsid w:val="7A7BA90C"/>
    <w:rsid w:val="7A854511"/>
    <w:rsid w:val="7AA21AB0"/>
    <w:rsid w:val="7AB32A6E"/>
    <w:rsid w:val="7B230205"/>
    <w:rsid w:val="7B5D50F2"/>
    <w:rsid w:val="7B6D85DE"/>
    <w:rsid w:val="7B9B0C5E"/>
    <w:rsid w:val="7B9D31A5"/>
    <w:rsid w:val="7BBFD119"/>
    <w:rsid w:val="7BEFBC6E"/>
    <w:rsid w:val="7BFFEACB"/>
    <w:rsid w:val="7C66702E"/>
    <w:rsid w:val="7C670F72"/>
    <w:rsid w:val="7D95C137"/>
    <w:rsid w:val="7DDB1DC7"/>
    <w:rsid w:val="7DE6D0B1"/>
    <w:rsid w:val="7DF3592B"/>
    <w:rsid w:val="7DF58795"/>
    <w:rsid w:val="7DF5DBF7"/>
    <w:rsid w:val="7E205469"/>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BD84F9"/>
    <w:rsid w:val="7FC7BAD6"/>
    <w:rsid w:val="7FCA520E"/>
    <w:rsid w:val="7FD5063E"/>
    <w:rsid w:val="7FD9E22C"/>
    <w:rsid w:val="7FDF5502"/>
    <w:rsid w:val="7FDFE96D"/>
    <w:rsid w:val="7FE62822"/>
    <w:rsid w:val="7FED3FAE"/>
    <w:rsid w:val="7FF736F8"/>
    <w:rsid w:val="7FFEC5CF"/>
    <w:rsid w:val="7FFF4248"/>
    <w:rsid w:val="8B771C73"/>
    <w:rsid w:val="8EF5F3D3"/>
    <w:rsid w:val="8FED7ED3"/>
    <w:rsid w:val="955E888C"/>
    <w:rsid w:val="9A6F23F1"/>
    <w:rsid w:val="9F533D06"/>
    <w:rsid w:val="9FAD8552"/>
    <w:rsid w:val="9FFF5A93"/>
    <w:rsid w:val="A65F34D6"/>
    <w:rsid w:val="ACDE24A1"/>
    <w:rsid w:val="AD5E1415"/>
    <w:rsid w:val="AD7F1689"/>
    <w:rsid w:val="B4FDE293"/>
    <w:rsid w:val="B555FEC4"/>
    <w:rsid w:val="B7B726CE"/>
    <w:rsid w:val="B7F72735"/>
    <w:rsid w:val="B7FF0A57"/>
    <w:rsid w:val="B8DF033C"/>
    <w:rsid w:val="B97D4C69"/>
    <w:rsid w:val="B9FF912B"/>
    <w:rsid w:val="BA3FCC68"/>
    <w:rsid w:val="BA7792F7"/>
    <w:rsid w:val="BA797D53"/>
    <w:rsid w:val="BBCEDCD1"/>
    <w:rsid w:val="BBFF5B52"/>
    <w:rsid w:val="BD3FAC39"/>
    <w:rsid w:val="BDFE904E"/>
    <w:rsid w:val="BECEB799"/>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8FE8244"/>
    <w:rsid w:val="D9FF51C1"/>
    <w:rsid w:val="DB9F1109"/>
    <w:rsid w:val="DBBD6E0F"/>
    <w:rsid w:val="DBF32206"/>
    <w:rsid w:val="DC6E6923"/>
    <w:rsid w:val="DCEBFCFA"/>
    <w:rsid w:val="DD7FF4C3"/>
    <w:rsid w:val="DDBFD77F"/>
    <w:rsid w:val="DE3F858A"/>
    <w:rsid w:val="DE7FF82A"/>
    <w:rsid w:val="DEBD3F34"/>
    <w:rsid w:val="DEBFDCF6"/>
    <w:rsid w:val="DFF30AF6"/>
    <w:rsid w:val="DFFF559C"/>
    <w:rsid w:val="DFFFCD14"/>
    <w:rsid w:val="E4F31C4B"/>
    <w:rsid w:val="E70E2A9C"/>
    <w:rsid w:val="E7FFB675"/>
    <w:rsid w:val="E9EF471C"/>
    <w:rsid w:val="E9F67A4A"/>
    <w:rsid w:val="EB6CA1D1"/>
    <w:rsid w:val="ECFFFF61"/>
    <w:rsid w:val="EDD79BDE"/>
    <w:rsid w:val="EDDE5A87"/>
    <w:rsid w:val="F3EF788C"/>
    <w:rsid w:val="F3FF4FF8"/>
    <w:rsid w:val="F4CFD4DD"/>
    <w:rsid w:val="F4FF615F"/>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E9E3A2"/>
    <w:rsid w:val="FEFF1D47"/>
    <w:rsid w:val="FF30A740"/>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toc 2"/>
    <w:basedOn w:val="1"/>
    <w:next w:val="1"/>
    <w:qFormat/>
    <w:uiPriority w:val="0"/>
    <w:pPr>
      <w:ind w:left="210"/>
    </w:pPr>
    <w:rPr>
      <w:smallCaps/>
      <w:szCs w:val="20"/>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Normal Indent"/>
    <w:basedOn w:val="1"/>
    <w:next w:val="8"/>
    <w:qFormat/>
    <w:uiPriority w:val="0"/>
    <w:pPr>
      <w:ind w:firstLine="420" w:firstLineChars="200"/>
    </w:pPr>
    <w:rPr>
      <w:rFonts w:ascii="Calibri" w:hAnsi="Calibri" w:eastAsia="宋体" w:cs="Times New Roman"/>
    </w:rPr>
  </w:style>
  <w:style w:type="paragraph" w:styleId="8">
    <w:name w:val="toc 4"/>
    <w:basedOn w:val="1"/>
    <w:next w:val="1"/>
    <w:qFormat/>
    <w:uiPriority w:val="0"/>
    <w:pPr>
      <w:ind w:left="1260" w:leftChars="600"/>
    </w:pPr>
  </w:style>
  <w:style w:type="paragraph" w:styleId="9">
    <w:name w:val="annotation text"/>
    <w:basedOn w:val="1"/>
    <w:qFormat/>
    <w:uiPriority w:val="0"/>
    <w:pPr>
      <w:jc w:val="left"/>
    </w:pPr>
  </w:style>
  <w:style w:type="paragraph" w:styleId="10">
    <w:name w:val="Body Text"/>
    <w:basedOn w:val="1"/>
    <w:next w:val="11"/>
    <w:qFormat/>
    <w:uiPriority w:val="0"/>
    <w:rPr>
      <w:rFonts w:eastAsia="宋体"/>
      <w:sz w:val="44"/>
      <w:szCs w:val="24"/>
    </w:rPr>
  </w:style>
  <w:style w:type="paragraph" w:styleId="11">
    <w:name w:val="Title"/>
    <w:basedOn w:val="1"/>
    <w:next w:val="1"/>
    <w:qFormat/>
    <w:uiPriority w:val="0"/>
    <w:pPr>
      <w:spacing w:before="240" w:after="60"/>
      <w:jc w:val="center"/>
      <w:outlineLvl w:val="0"/>
    </w:pPr>
    <w:rPr>
      <w:rFonts w:ascii="Cambria" w:hAnsi="Cambria" w:eastAsia="Times New Roman"/>
      <w:b/>
      <w:bCs/>
      <w:kern w:val="0"/>
    </w:rPr>
  </w:style>
  <w:style w:type="paragraph" w:styleId="12">
    <w:name w:val="Body Text Indent"/>
    <w:basedOn w:val="1"/>
    <w:qFormat/>
    <w:uiPriority w:val="0"/>
    <w:pPr>
      <w:spacing w:line="590" w:lineRule="exact"/>
      <w:ind w:firstLine="632" w:firstLineChars="200"/>
    </w:pPr>
    <w:rPr>
      <w:rFonts w:eastAsia="楷体_GB2312"/>
    </w:rPr>
  </w:style>
  <w:style w:type="paragraph" w:styleId="13">
    <w:name w:val="Plain Text"/>
    <w:basedOn w:val="1"/>
    <w:qFormat/>
    <w:uiPriority w:val="0"/>
    <w:rPr>
      <w:rFonts w:ascii="宋体" w:hAnsi="Courier New" w:cs="Courier New"/>
      <w:szCs w:val="21"/>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6">
    <w:name w:val="Subtitle"/>
    <w:basedOn w:val="1"/>
    <w:next w:val="1"/>
    <w:qFormat/>
    <w:uiPriority w:val="11"/>
    <w:pPr>
      <w:ind w:firstLine="0" w:firstLineChars="0"/>
      <w:jc w:val="center"/>
      <w:outlineLvl w:val="1"/>
    </w:pPr>
    <w:rPr>
      <w:rFonts w:eastAsia="楷体_GB2312"/>
      <w:bCs/>
      <w:kern w:val="28"/>
      <w:sz w:val="32"/>
      <w:szCs w:val="32"/>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0"/>
    <w:qFormat/>
    <w:uiPriority w:val="0"/>
    <w:pPr>
      <w:ind w:firstLine="200" w:firstLineChars="200"/>
    </w:pPr>
    <w:rPr>
      <w:rFonts w:ascii="Calibri" w:hAnsi="Calibri" w:cs="Calibri"/>
      <w:lang w:bidi="ar-SA"/>
    </w:rPr>
  </w:style>
  <w:style w:type="paragraph" w:styleId="20">
    <w:name w:val="Body Text First Indent 2"/>
    <w:basedOn w:val="12"/>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8"/>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16</Pages>
  <Words>7319</Words>
  <Characters>7331</Characters>
  <Lines>0</Lines>
  <Paragraphs>0</Paragraphs>
  <TotalTime>13</TotalTime>
  <ScaleCrop>false</ScaleCrop>
  <LinksUpToDate>false</LinksUpToDate>
  <CharactersWithSpaces>7467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2020-06-25T00:37:00Z</dcterms:created>
  <dc:creator>谢浩然</dc:creator>
  <cp:lastModifiedBy>諳語</cp:lastModifiedBy>
  <cp:lastPrinted>2023-04-27T15:05:00Z</cp:lastPrinted>
  <dcterms:modified xsi:type="dcterms:W3CDTF">2023-05-17T09:16:52Z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94A40263D8D34EFF8CAAFE8FD37C8A09_12</vt:lpwstr>
  </property>
</Properties>
</file>