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广州市森林公园管理条例</w:t>
      </w:r>
      <w:bookmarkStart w:id="0" w:name="_GoBack"/>
      <w:bookmarkEnd w:id="0"/>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（1999年8月6日广州市第十一届人民代表大会常务委员会第九次会议通过  1999年9月24日广东省第九届人民代表大会常务委员会第十二次会议批准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第一条</w:t>
      </w:r>
      <w:r>
        <w:rPr>
          <w:rFonts w:hint="eastAsia" w:ascii="宋体" w:hAnsi="宋体" w:eastAsia="仿宋_GB2312"/>
          <w:sz w:val="32"/>
          <w:szCs w:val="32"/>
        </w:rPr>
        <w:t>　为规范森林公园的规划、建设和管理，保护、培育和利用森林风景资源，改善生态环境，发展森林旅游事业，根据《中华人民共和国森林法》和有关法律法规，结合本市实际，制定本条例。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第二条</w:t>
      </w:r>
      <w:r>
        <w:rPr>
          <w:rFonts w:hint="eastAsia" w:ascii="宋体" w:hAnsi="宋体" w:eastAsia="仿宋_GB2312"/>
          <w:sz w:val="32"/>
          <w:szCs w:val="32"/>
        </w:rPr>
        <w:t>　本条例所称森林公园，是指以森林资源为基础，以森林生态环境为主体，自然景观集中，可供游览、科普教育等活动的场所。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第三条</w:t>
      </w:r>
      <w:r>
        <w:rPr>
          <w:rFonts w:hint="eastAsia" w:ascii="宋体" w:hAnsi="宋体" w:eastAsia="仿宋_GB2312"/>
          <w:sz w:val="32"/>
          <w:szCs w:val="32"/>
        </w:rPr>
        <w:t>　在本市行政区域内从事森林公园规划、建设、管理和在森林公园内旅游观光、生产经营、开展科普教育活动的单位或个人，应当遵守本条例。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第四条</w:t>
      </w:r>
      <w:r>
        <w:rPr>
          <w:rFonts w:hint="eastAsia" w:ascii="宋体" w:hAnsi="宋体" w:eastAsia="仿宋_GB2312"/>
          <w:sz w:val="32"/>
          <w:szCs w:val="32"/>
        </w:rPr>
        <w:t>　市林业行政主管部门负责全市森林公园管理工作，组织本条例的实施。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区林业行政主管部门负责本辖区所属森林公园管理工作。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森林公园管理机构负责森林公园的日常管理工作，组织实施森林公园总体规划。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计划、建设、规划、国土、环保、水利、科技、文化、公安、工商、旅游等部门，协同实施本条例。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第五条</w:t>
      </w:r>
      <w:r>
        <w:rPr>
          <w:rFonts w:hint="eastAsia" w:ascii="宋体" w:hAnsi="宋体" w:eastAsia="仿宋_GB2312"/>
          <w:sz w:val="32"/>
          <w:szCs w:val="32"/>
        </w:rPr>
        <w:t>　森林公园的建设是社会公益性事业。市、区人民政府应当将森林公园建设纳入社会和生态环境建设发展规划，作为基础性、公益性建设项目。建设和管理资金实行多渠道筹集、分级管理，接受林业行政主管部门和同级财政部门的管理、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森林公园基础设施建设资金纳入同级政府基本建设投资计划，生态保护和管理经费列入同级政府的财政预算。公园旅游、经营及附属设施项目资金由经营单位筹集。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第六条</w:t>
      </w:r>
      <w:r>
        <w:rPr>
          <w:rFonts w:hint="eastAsia" w:ascii="宋体" w:hAnsi="宋体" w:eastAsia="仿宋_GB2312"/>
          <w:sz w:val="32"/>
          <w:szCs w:val="32"/>
        </w:rPr>
        <w:t>　森林公园应当具备以下条件：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（一）森林覆盖率不低</w:t>
      </w:r>
      <w:r>
        <w:rPr>
          <w:rFonts w:hint="eastAsia" w:ascii="仿宋_GB2312" w:hAnsi="仿宋_GB2312" w:eastAsia="仿宋_GB2312" w:cs="仿宋_GB2312"/>
          <w:sz w:val="32"/>
          <w:szCs w:val="32"/>
        </w:rPr>
        <w:t>于80%</w:t>
      </w:r>
      <w:r>
        <w:rPr>
          <w:rFonts w:hint="eastAsia" w:ascii="宋体" w:hAnsi="宋体"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（二）面积</w:t>
      </w:r>
      <w:r>
        <w:rPr>
          <w:rFonts w:hint="eastAsia" w:ascii="仿宋_GB2312" w:hAnsi="仿宋_GB2312" w:eastAsia="仿宋_GB2312" w:cs="仿宋_GB2312"/>
          <w:sz w:val="32"/>
          <w:szCs w:val="32"/>
        </w:rPr>
        <w:t>不少于200公顷</w:t>
      </w:r>
      <w:r>
        <w:rPr>
          <w:rFonts w:hint="eastAsia" w:ascii="宋体" w:hAnsi="宋体"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（三）土地山林权属清楚、界线明确；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（四）具有旅游开发价值；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（五）法律法规规定的其他条件。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第七条</w:t>
      </w:r>
      <w:r>
        <w:rPr>
          <w:rFonts w:hint="eastAsia" w:ascii="宋体" w:hAnsi="宋体" w:eastAsia="仿宋_GB2312"/>
          <w:sz w:val="32"/>
          <w:szCs w:val="32"/>
        </w:rPr>
        <w:t>　森林公园按国家规定的森林风景资源质量、环境质量及旅游开发条件等标准，分为国家级、省级、市级和区级。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第八条</w:t>
      </w:r>
      <w:r>
        <w:rPr>
          <w:rFonts w:hint="eastAsia" w:ascii="宋体" w:hAnsi="宋体" w:eastAsia="仿宋_GB2312"/>
          <w:sz w:val="32"/>
          <w:szCs w:val="32"/>
        </w:rPr>
        <w:t>　设立森林公园，由兴建单位向拟建森林公园所在地的区林业行政主管部门提出申请。国家级和省级森林公园按照国家和省有关规定上报审批；市级森林公园由市人民政府审批；区级森林公园由所在地的区人民政府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第九条</w:t>
      </w:r>
      <w:r>
        <w:rPr>
          <w:rFonts w:hint="eastAsia" w:ascii="宋体" w:hAnsi="宋体" w:eastAsia="仿宋_GB2312"/>
          <w:sz w:val="32"/>
          <w:szCs w:val="32"/>
        </w:rPr>
        <w:t>　申请设立森林公园，应当提供森林风景资源、环境质量及旅游开发条件等内容的可行性研究报告和有关资料。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第十条</w:t>
      </w:r>
      <w:r>
        <w:rPr>
          <w:rFonts w:hint="eastAsia" w:ascii="宋体" w:hAnsi="宋体" w:eastAsia="仿宋_GB2312"/>
          <w:sz w:val="32"/>
          <w:szCs w:val="32"/>
        </w:rPr>
        <w:t>　森林公园的撤销、分立、合并或改变隶属关系、调整范围，必须经区以上林业行政主管部门审核同意后，报原审批机关批准。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第十一条</w:t>
      </w:r>
      <w:r>
        <w:rPr>
          <w:rFonts w:hint="eastAsia" w:ascii="宋体" w:hAnsi="宋体" w:eastAsia="仿宋_GB2312"/>
          <w:sz w:val="32"/>
          <w:szCs w:val="32"/>
        </w:rPr>
        <w:t>　林业行政主管部门按照国家有关规定，组织具有相应规划设计资格的单位编制森林公园总体规划。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编制森林公园总体规划，应当与土地利用总体规划和城市总体规划相衔接，坚持以保护森林资源和生态环境为主，保护与合理利用相结合的原则，突出自然景观，体现地方特色。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第十二条</w:t>
      </w:r>
      <w:r>
        <w:rPr>
          <w:rFonts w:hint="eastAsia" w:ascii="宋体" w:hAnsi="宋体" w:eastAsia="仿宋_GB2312"/>
          <w:sz w:val="32"/>
          <w:szCs w:val="32"/>
        </w:rPr>
        <w:t>　森林公园总体规划应包括下列内容：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（一）区域位置、范围和面积等基本情况；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（二）森林风景资源及其特点；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（三）环境影响评价；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（四）总体布局及功能区划；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（五）森林风景资源的保护、培育、利用、管理措施及景区规划与建设条件；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（六）组织机构、人员编制方案；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（七）基础设施、旅游服务设施等工程项目及其投资概算和效益评估；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（八）设计图纸及附件等。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第十三条</w:t>
      </w:r>
      <w:r>
        <w:rPr>
          <w:rFonts w:hint="eastAsia" w:ascii="宋体" w:hAnsi="宋体" w:eastAsia="仿宋_GB2312"/>
          <w:sz w:val="32"/>
          <w:szCs w:val="32"/>
        </w:rPr>
        <w:t>　国家级和省级森林公园总体规划按国家和省有关规定上报审批。市级和区级森林公园总体规划分别由市、区林业行政主管部门审核同意后，报规划行政主管部门审批。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经批准的总体规划不得擅自变更。确需变更的，应当报原审批机关批准。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第十四条</w:t>
      </w:r>
      <w:r>
        <w:rPr>
          <w:rFonts w:hint="eastAsia" w:ascii="宋体" w:hAnsi="宋体" w:eastAsia="仿宋_GB2312"/>
          <w:sz w:val="32"/>
          <w:szCs w:val="32"/>
        </w:rPr>
        <w:t>　森林公园建设项目的定点和设计，应当符合总体规划的要求，必须报经林业行政主管部门审核同意后，按建设项目报批程序报有关行政主管部门审批。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禁止建设损害森林资源和污染环境的工程设施。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第十五条</w:t>
      </w:r>
      <w:r>
        <w:rPr>
          <w:rFonts w:hint="eastAsia" w:ascii="宋体" w:hAnsi="宋体" w:eastAsia="仿宋_GB2312"/>
          <w:sz w:val="32"/>
          <w:szCs w:val="32"/>
        </w:rPr>
        <w:t>　森林公园管理机构依法保护森林公园范围内的森林资源、旅游资源和野生动植物资源；做好植树造林、森林防火、森林病虫害防治等工作。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第十六条</w:t>
      </w:r>
      <w:r>
        <w:rPr>
          <w:rFonts w:hint="eastAsia" w:ascii="宋体" w:hAnsi="宋体" w:eastAsia="仿宋_GB2312"/>
          <w:sz w:val="32"/>
          <w:szCs w:val="32"/>
        </w:rPr>
        <w:t>　森林公园管理机构应当按照总体规划进行科学的林分改造，逐步培育具有地方特色的风景林木、植被，形成多树种、多层次、乔灌藤草相结合多样性的森林景观和生态环境，提高游览观光价值和综合功能。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第十七条</w:t>
      </w:r>
      <w:r>
        <w:rPr>
          <w:rFonts w:hint="eastAsia" w:ascii="宋体" w:hAnsi="宋体" w:eastAsia="仿宋_GB2312"/>
          <w:sz w:val="32"/>
          <w:szCs w:val="32"/>
        </w:rPr>
        <w:t>　因国家建设需要占用、征用森林公园内林地的，用地单位应当提出申请，征得林业行政主管部门审核同意后，依法办理用地审批手续。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第十八条</w:t>
      </w:r>
      <w:r>
        <w:rPr>
          <w:rFonts w:hint="eastAsia" w:ascii="宋体" w:hAnsi="宋体" w:eastAsia="仿宋_GB2312"/>
          <w:sz w:val="32"/>
          <w:szCs w:val="32"/>
        </w:rPr>
        <w:t>　森林公园管理机构应当按国家有关规定制定经营收费项目和标准，报物价部门审批后实施。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第十九条</w:t>
      </w:r>
      <w:r>
        <w:rPr>
          <w:rFonts w:hint="eastAsia" w:ascii="宋体" w:hAnsi="宋体" w:eastAsia="仿宋_GB2312"/>
          <w:sz w:val="32"/>
          <w:szCs w:val="32"/>
        </w:rPr>
        <w:t>　严格控制森林公园内的经营活动。进入森林公园从事经营活动的单位和个人，必须经森林公园管理机构同意并服从其管理。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进入森林公园的交通工具，应当按照森林公园管理机构规定的路线行驶，并在指定地点停放。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第二十条</w:t>
      </w:r>
      <w:r>
        <w:rPr>
          <w:rFonts w:hint="eastAsia" w:ascii="宋体" w:hAnsi="宋体" w:eastAsia="仿宋_GB2312"/>
          <w:sz w:val="32"/>
          <w:szCs w:val="32"/>
        </w:rPr>
        <w:t>　森林公园内交通设施、游乐设施及危险地段的安全保护设施，应当配备专业技术人员定期检查、保养、维修。危险地段应当设置警示标志。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第二十一条</w:t>
      </w:r>
      <w:r>
        <w:rPr>
          <w:rFonts w:hint="eastAsia" w:ascii="宋体" w:hAnsi="宋体" w:eastAsia="仿宋_GB2312"/>
          <w:sz w:val="32"/>
          <w:szCs w:val="32"/>
        </w:rPr>
        <w:t>　森林公园内禁止下列行为：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（一）毁林开垦、开矿、采石、取土；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（二）排放超标准的废水、废气、废渣；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（三）损毁景区的花草树木及设施设备；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（四）擅自填堵自然水系；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（五）伤害或擅自猎捕受保护的野生动物；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（六）采集濒危、珍稀野生植物；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（七）在游览区内乱丢垃圾；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（八）在禁火区吸烟、用火、焚烧香烛；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（九）燃放烟花爆竹；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（十）法律法规禁止的其他行为。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第二十二条</w:t>
      </w:r>
      <w:r>
        <w:rPr>
          <w:rFonts w:hint="eastAsia" w:ascii="宋体" w:hAnsi="宋体" w:eastAsia="仿宋_GB2312"/>
          <w:sz w:val="32"/>
          <w:szCs w:val="32"/>
        </w:rPr>
        <w:t>　违反本条例，有下列行为之一的，由森林公园管理机构责令其停止违法行为，并由林业行政主管部门处以罚款；造成损害的，应当承担赔偿责任。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（一）未经森林公园管理机构同意，擅自进园从事经营活动，或不在指定地点、范围内从事经营活动</w:t>
      </w:r>
      <w:r>
        <w:rPr>
          <w:rFonts w:hint="eastAsia" w:ascii="仿宋_GB2312" w:hAnsi="仿宋_GB2312" w:eastAsia="仿宋_GB2312" w:cs="仿宋_GB2312"/>
          <w:sz w:val="32"/>
          <w:szCs w:val="32"/>
        </w:rPr>
        <w:t>的，处以100元以上500</w:t>
      </w:r>
      <w:r>
        <w:rPr>
          <w:rFonts w:hint="eastAsia" w:ascii="宋体" w:hAnsi="宋体" w:eastAsia="仿宋_GB2312"/>
          <w:sz w:val="32"/>
          <w:szCs w:val="32"/>
        </w:rPr>
        <w:t>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宋体" w:hAnsi="宋体" w:eastAsia="仿宋_GB2312"/>
          <w:sz w:val="32"/>
          <w:szCs w:val="32"/>
        </w:rPr>
        <w:t>（二）交通工具</w:t>
      </w:r>
      <w:r>
        <w:rPr>
          <w:rFonts w:hint="eastAsia" w:ascii="仿宋_GB2312" w:hAnsi="仿宋_GB2312" w:eastAsia="仿宋_GB2312" w:cs="仿宋_GB2312"/>
          <w:sz w:val="32"/>
          <w:szCs w:val="32"/>
        </w:rPr>
        <w:t>不按森林公园管理机构规定的线路行驶或不在指定的地点停放的，处以100元以上200元以下罚款；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（三）损毁景区的花草树木及设施设备的，处以100元以上500元以下罚款；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（四）在游览区内乱丢垃圾的，处以50元罚款；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宋体" w:hAnsi="宋体" w:eastAsia="仿宋_GB2312"/>
          <w:sz w:val="32"/>
          <w:szCs w:val="32"/>
        </w:rPr>
        <w:t>（五）在禁火区内吸烟的</w:t>
      </w:r>
      <w:r>
        <w:rPr>
          <w:rFonts w:hint="eastAsia" w:ascii="仿宋_GB2312" w:hAnsi="仿宋_GB2312" w:eastAsia="仿宋_GB2312" w:cs="仿宋_GB2312"/>
          <w:sz w:val="32"/>
          <w:szCs w:val="32"/>
        </w:rPr>
        <w:t>，处以50元罚款；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（六）在禁火区内焚烧香烛、用火，尚未造成重大损失的，处以50元以上500元以下罚款；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仿宋_GB2312" w:hAnsi="仿宋_GB2312" w:eastAsia="仿宋_GB2312" w:cs="仿宋_GB2312"/>
          <w:sz w:val="32"/>
          <w:szCs w:val="32"/>
        </w:rPr>
        <w:t>（七）燃放烟花爆竹的，处以500元以上5000元以</w:t>
      </w:r>
      <w:r>
        <w:rPr>
          <w:rFonts w:hint="eastAsia" w:ascii="宋体" w:hAnsi="宋体" w:eastAsia="仿宋_GB2312"/>
          <w:sz w:val="32"/>
          <w:szCs w:val="32"/>
        </w:rPr>
        <w:t>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第二十三条</w:t>
      </w:r>
      <w:r>
        <w:rPr>
          <w:rFonts w:hint="eastAsia" w:ascii="宋体" w:hAnsi="宋体" w:eastAsia="仿宋_GB2312"/>
          <w:sz w:val="32"/>
          <w:szCs w:val="32"/>
        </w:rPr>
        <w:t>　在森林公园内违反森林资源保护、环境保护、文物保护、建设、国土、水利、治安、工商管理等法律法规的，除第二十二条规定外，由有关行政主管部门依法处理；构成犯罪的，由司法机关追究刑事责任。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第二十四条　</w:t>
      </w:r>
      <w:r>
        <w:rPr>
          <w:rFonts w:hint="eastAsia" w:ascii="宋体" w:hAnsi="宋体" w:eastAsia="仿宋_GB2312"/>
          <w:sz w:val="32"/>
          <w:szCs w:val="32"/>
        </w:rPr>
        <w:t>森林公园管理机构及有关部门的工作人员违反本条例，玩忽职守、滥用职权、徇私舞弊，造成森林资源和公园财产损失的，由其所在单位或上级主管部门给予行政处分；构成犯罪的，由司法机关追究刑事责任。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因森林公园管理的责任，造成游客人身伤害或者财物损失的，应当依法赔偿。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宋体" w:hAnsi="宋体" w:eastAsia="黑体"/>
          <w:sz w:val="32"/>
          <w:szCs w:val="32"/>
        </w:rPr>
        <w:t>第二十五条</w:t>
      </w:r>
      <w:r>
        <w:rPr>
          <w:rFonts w:hint="eastAsia" w:ascii="宋体" w:hAnsi="宋体" w:eastAsia="仿宋_GB2312"/>
          <w:sz w:val="32"/>
          <w:szCs w:val="32"/>
        </w:rPr>
        <w:t>　本条</w:t>
      </w:r>
      <w:r>
        <w:rPr>
          <w:rFonts w:hint="eastAsia" w:ascii="仿宋_GB2312" w:hAnsi="仿宋_GB2312" w:eastAsia="仿宋_GB2312" w:cs="仿宋_GB2312"/>
          <w:sz w:val="32"/>
          <w:szCs w:val="32"/>
        </w:rPr>
        <w:t>例自2000年1月1日起施行。</w:t>
      </w:r>
    </w:p>
    <w:p>
      <w:pPr>
        <w:keepNext w:val="0"/>
        <w:keepLines w:val="0"/>
        <w:pageBreakBefore w:val="0"/>
        <w:widowControl w:val="0"/>
        <w:kinsoku/>
        <w:wordWrap/>
        <w:overflowPunct/>
        <w:topLinePunct w:val="0"/>
        <w:autoSpaceDE/>
        <w:autoSpaceDN/>
        <w:bidi w:val="0"/>
        <w:adjustRightInd/>
        <w:snapToGrid/>
        <w:spacing w:line="560" w:lineRule="exact"/>
        <w:textAlignment w:val="auto"/>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swiss"/>
    <w:pitch w:val="default"/>
    <w:sig w:usb0="E0002AFF" w:usb1="C0007843" w:usb2="00000009" w:usb3="00000000" w:csb0="400001FF" w:csb1="FFFF0000"/>
  </w:font>
  <w:font w:name="ˎ̥">
    <w:altName w:val="Times New Roman"/>
    <w:panose1 w:val="00000000000000000000"/>
    <w:charset w:val="01"/>
    <w:family w:val="swiss"/>
    <w:pitch w:val="default"/>
    <w:sig w:usb0="00000000" w:usb1="00000000" w:usb2="00000000"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58D0A1B"/>
    <w:rsid w:val="066965C6"/>
    <w:rsid w:val="0895751D"/>
    <w:rsid w:val="08EB46EA"/>
    <w:rsid w:val="09627F35"/>
    <w:rsid w:val="0D032071"/>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459A0014"/>
    <w:rsid w:val="4B7F2B0B"/>
    <w:rsid w:val="4E4F376E"/>
    <w:rsid w:val="50067A1E"/>
    <w:rsid w:val="51EF053D"/>
    <w:rsid w:val="53BA17FC"/>
    <w:rsid w:val="585415C6"/>
    <w:rsid w:val="59124C97"/>
    <w:rsid w:val="5AF1484F"/>
    <w:rsid w:val="5BBC5E8C"/>
    <w:rsid w:val="60FA7A99"/>
    <w:rsid w:val="62F5388E"/>
    <w:rsid w:val="6377386C"/>
    <w:rsid w:val="641103CD"/>
    <w:rsid w:val="69D84234"/>
    <w:rsid w:val="69DF4F18"/>
    <w:rsid w:val="6B6E4C81"/>
    <w:rsid w:val="6E1B076A"/>
    <w:rsid w:val="6FD21A99"/>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2017-01-18T15:20:44Z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