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pageBreakBefore w:val="0"/>
        <w:widowControl w:val="0"/>
        <w:kinsoku/>
        <w:topLinePunct w:val="0"/>
        <w:autoSpaceDE/>
        <w:autoSpaceDN/>
        <w:bidi w:val="0"/>
        <w:adjustRightInd w:val="0"/>
        <w:snapToGrid w:val="0"/>
        <w:spacing w:line="590" w:lineRule="exact"/>
        <w:ind w:left="0" w:leftChars="0"/>
        <w:rPr>
          <w:rFonts w:hint="eastAsia" w:ascii="宋体" w:hAnsi="宋体"/>
          <w:spacing w:val="0"/>
          <w:szCs w:val="32"/>
        </w:rPr>
      </w:pPr>
    </w:p>
    <w:p>
      <w:pPr>
        <w:pStyle w:val="17"/>
        <w:pageBreakBefore w:val="0"/>
        <w:widowControl w:val="0"/>
        <w:kinsoku/>
        <w:topLinePunct w:val="0"/>
        <w:autoSpaceDE/>
        <w:autoSpaceDN/>
        <w:bidi w:val="0"/>
        <w:adjustRightInd w:val="0"/>
        <w:snapToGrid w:val="0"/>
        <w:spacing w:line="590" w:lineRule="exact"/>
        <w:ind w:left="0" w:leftChars="0"/>
        <w:rPr>
          <w:rFonts w:hint="eastAsia" w:ascii="宋体" w:hAnsi="宋体"/>
          <w:spacing w:val="0"/>
          <w:szCs w:val="32"/>
        </w:rPr>
      </w:pPr>
    </w:p>
    <w:p>
      <w:pPr>
        <w:pageBreakBefore w:val="0"/>
        <w:widowControl w:val="0"/>
        <w:kinsoku/>
        <w:topLinePunct w:val="0"/>
        <w:autoSpaceDE/>
        <w:autoSpaceDN/>
        <w:bidi w:val="0"/>
        <w:adjustRightInd w:val="0"/>
        <w:snapToGrid w:val="0"/>
        <w:spacing w:line="590" w:lineRule="exact"/>
        <w:ind w:left="0" w:leftChars="0"/>
        <w:jc w:val="center"/>
        <w:rPr>
          <w:rFonts w:hint="eastAsia" w:ascii="宋体" w:hAnsi="宋体" w:eastAsia="宋体" w:cs="宋体"/>
          <w:spacing w:val="0"/>
          <w:sz w:val="44"/>
          <w:szCs w:val="44"/>
        </w:rPr>
      </w:pPr>
      <w:r>
        <w:rPr>
          <w:rFonts w:hint="eastAsia" w:ascii="宋体" w:hAnsi="宋体" w:eastAsia="宋体" w:cs="宋体"/>
          <w:spacing w:val="0"/>
          <w:sz w:val="44"/>
          <w:szCs w:val="44"/>
        </w:rPr>
        <w:t>横琴粤澳深度合作区发展促进条例</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32" w:firstLineChars="200"/>
        <w:jc w:val="both"/>
        <w:textAlignment w:val="auto"/>
        <w:outlineLvl w:val="9"/>
        <w:rPr>
          <w:rFonts w:hint="eastAsia" w:ascii="宋体" w:hAnsi="宋体" w:eastAsia="楷体_GB2312" w:cs="Times New Roman"/>
          <w:spacing w:val="0"/>
          <w:sz w:val="32"/>
          <w:szCs w:val="20"/>
          <w:lang w:val="en-US" w:eastAsia="zh-CN"/>
        </w:rPr>
      </w:pP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32" w:firstLineChars="200"/>
        <w:jc w:val="both"/>
        <w:textAlignment w:val="auto"/>
        <w:outlineLvl w:val="9"/>
        <w:rPr>
          <w:rFonts w:hint="eastAsia" w:ascii="宋体" w:hAnsi="宋体" w:eastAsia="楷体_GB2312" w:cs="Times New Roman"/>
          <w:spacing w:val="0"/>
          <w:sz w:val="32"/>
          <w:szCs w:val="20"/>
          <w:lang w:val="en-US" w:eastAsia="zh-CN"/>
        </w:rPr>
      </w:pPr>
      <w:r>
        <w:rPr>
          <w:rFonts w:hint="eastAsia" w:ascii="宋体" w:hAnsi="宋体" w:eastAsia="楷体_GB2312" w:cs="Times New Roman"/>
          <w:spacing w:val="0"/>
          <w:sz w:val="32"/>
          <w:szCs w:val="20"/>
          <w:lang w:val="en-US" w:eastAsia="zh-CN"/>
        </w:rPr>
        <w:t>（2023年1月9日广东省第十三届人民代表大会常务委员会第四十八次会议通过）</w:t>
      </w:r>
      <w:bookmarkStart w:id="0" w:name="_GoBack"/>
      <w:bookmarkEnd w:id="0"/>
    </w:p>
    <w:p>
      <w:pPr>
        <w:pStyle w:val="3"/>
        <w:pageBreakBefore w:val="0"/>
        <w:widowControl w:val="0"/>
        <w:kinsoku/>
        <w:topLinePunct w:val="0"/>
        <w:autoSpaceDE/>
        <w:autoSpaceDN/>
        <w:bidi w:val="0"/>
        <w:adjustRightInd w:val="0"/>
        <w:snapToGrid w:val="0"/>
        <w:spacing w:line="590" w:lineRule="exact"/>
        <w:ind w:left="0" w:leftChars="0"/>
        <w:rPr>
          <w:rFonts w:hint="eastAsia" w:ascii="宋体" w:hAnsi="宋体"/>
          <w:spacing w:val="0"/>
          <w:lang w:val="en-US" w:eastAsia="zh-CN"/>
        </w:rPr>
      </w:pPr>
    </w:p>
    <w:p>
      <w:pPr>
        <w:keepNext w:val="0"/>
        <w:keepLines w:val="0"/>
        <w:pageBreakBefore w:val="0"/>
        <w:widowControl w:val="0"/>
        <w:kinsoku/>
        <w:topLinePunct w:val="0"/>
        <w:autoSpaceDE/>
        <w:autoSpaceDN/>
        <w:bidi w:val="0"/>
        <w:adjustRightInd w:val="0"/>
        <w:snapToGrid w:val="0"/>
        <w:spacing w:line="590" w:lineRule="exact"/>
        <w:ind w:left="0" w:leftChars="0"/>
        <w:jc w:val="center"/>
        <w:rPr>
          <w:rFonts w:hint="eastAsia" w:ascii="楷体_GB2312" w:hAnsi="楷体_GB2312" w:eastAsia="楷体_GB2312" w:cs="楷体_GB2312"/>
          <w:b w:val="0"/>
          <w:bCs w:val="0"/>
          <w:spacing w:val="0"/>
          <w:sz w:val="32"/>
          <w:szCs w:val="32"/>
          <w:lang w:eastAsia="zh-CN"/>
        </w:rPr>
      </w:pPr>
      <w:r>
        <w:rPr>
          <w:rFonts w:hint="eastAsia" w:ascii="楷体_GB2312" w:hAnsi="楷体_GB2312" w:eastAsia="楷体_GB2312" w:cs="楷体_GB2312"/>
          <w:b w:val="0"/>
          <w:bCs w:val="0"/>
          <w:spacing w:val="0"/>
          <w:sz w:val="32"/>
          <w:szCs w:val="32"/>
          <w:lang w:eastAsia="zh-CN"/>
        </w:rPr>
        <w:t>目</w:t>
      </w:r>
      <w:r>
        <w:rPr>
          <w:rFonts w:hint="eastAsia" w:ascii="楷体_GB2312" w:hAnsi="楷体_GB2312" w:eastAsia="楷体_GB2312" w:cs="楷体_GB2312"/>
          <w:b w:val="0"/>
          <w:bCs w:val="0"/>
          <w:spacing w:val="0"/>
          <w:sz w:val="32"/>
          <w:szCs w:val="32"/>
          <w:lang w:val="en-US" w:eastAsia="zh-CN"/>
        </w:rPr>
        <w:t xml:space="preserve">  </w:t>
      </w:r>
      <w:r>
        <w:rPr>
          <w:rFonts w:hint="eastAsia" w:ascii="楷体_GB2312" w:hAnsi="楷体_GB2312" w:eastAsia="楷体_GB2312" w:cs="楷体_GB2312"/>
          <w:b w:val="0"/>
          <w:bCs w:val="0"/>
          <w:spacing w:val="0"/>
          <w:sz w:val="32"/>
          <w:szCs w:val="32"/>
          <w:lang w:eastAsia="zh-CN"/>
        </w:rPr>
        <w:t>录</w:t>
      </w:r>
    </w:p>
    <w:p>
      <w:pPr>
        <w:pStyle w:val="3"/>
        <w:pageBreakBefore w:val="0"/>
        <w:widowControl w:val="0"/>
        <w:kinsoku/>
        <w:topLinePunct w:val="0"/>
        <w:autoSpaceDE/>
        <w:autoSpaceDN/>
        <w:bidi w:val="0"/>
        <w:adjustRightInd w:val="0"/>
        <w:snapToGrid w:val="0"/>
        <w:spacing w:line="590" w:lineRule="exact"/>
        <w:ind w:left="0" w:leftChars="0"/>
        <w:rPr>
          <w:rFonts w:hint="eastAsia" w:ascii="楷体_GB2312" w:hAnsi="楷体_GB2312" w:eastAsia="楷体_GB2312" w:cs="楷体_GB2312"/>
          <w:spacing w:val="0"/>
          <w:sz w:val="32"/>
          <w:szCs w:val="20"/>
          <w:lang w:eastAsia="zh-CN"/>
        </w:rPr>
      </w:pPr>
    </w:p>
    <w:p>
      <w:pPr>
        <w:pStyle w:val="3"/>
        <w:pageBreakBefore w:val="0"/>
        <w:widowControl w:val="0"/>
        <w:numPr>
          <w:ilvl w:val="0"/>
          <w:numId w:val="0"/>
        </w:numPr>
        <w:kinsoku/>
        <w:wordWrap/>
        <w:topLinePunct w:val="0"/>
        <w:autoSpaceDE/>
        <w:autoSpaceDN/>
        <w:bidi w:val="0"/>
        <w:adjustRightInd w:val="0"/>
        <w:snapToGrid w:val="0"/>
        <w:spacing w:line="590" w:lineRule="exact"/>
        <w:ind w:left="0" w:leftChars="0" w:right="0" w:rightChars="0" w:firstLine="632" w:firstLineChars="200"/>
        <w:jc w:val="both"/>
        <w:textAlignment w:val="auto"/>
        <w:rPr>
          <w:rFonts w:hint="eastAsia" w:ascii="楷体_GB2312" w:hAnsi="楷体_GB2312" w:eastAsia="楷体_GB2312" w:cs="楷体_GB2312"/>
          <w:b w:val="0"/>
          <w:bCs w:val="0"/>
          <w:spacing w:val="0"/>
          <w:sz w:val="32"/>
          <w:szCs w:val="32"/>
        </w:rPr>
      </w:pPr>
      <w:r>
        <w:rPr>
          <w:rFonts w:hint="eastAsia" w:ascii="楷体_GB2312" w:hAnsi="楷体_GB2312" w:eastAsia="楷体_GB2312" w:cs="楷体_GB2312"/>
          <w:b w:val="0"/>
          <w:bCs w:val="0"/>
          <w:spacing w:val="0"/>
          <w:sz w:val="32"/>
          <w:szCs w:val="32"/>
          <w:lang w:eastAsia="zh-CN"/>
        </w:rPr>
        <w:t>第一章</w:t>
      </w:r>
      <w:r>
        <w:rPr>
          <w:rFonts w:hint="eastAsia" w:ascii="楷体_GB2312" w:hAnsi="楷体_GB2312" w:eastAsia="楷体_GB2312" w:cs="楷体_GB2312"/>
          <w:b w:val="0"/>
          <w:bCs w:val="0"/>
          <w:spacing w:val="0"/>
          <w:sz w:val="32"/>
          <w:szCs w:val="32"/>
          <w:lang w:val="en-US" w:eastAsia="zh-CN"/>
        </w:rPr>
        <w:t xml:space="preserve"> </w:t>
      </w:r>
      <w:r>
        <w:rPr>
          <w:rFonts w:hint="eastAsia" w:ascii="楷体_GB2312" w:hAnsi="楷体_GB2312" w:eastAsia="楷体_GB2312" w:cs="楷体_GB2312"/>
          <w:b w:val="0"/>
          <w:bCs w:val="0"/>
          <w:spacing w:val="0"/>
          <w:sz w:val="32"/>
          <w:szCs w:val="32"/>
        </w:rPr>
        <w:t xml:space="preserve"> 总  则</w:t>
      </w:r>
    </w:p>
    <w:p>
      <w:pPr>
        <w:pageBreakBefore w:val="0"/>
        <w:widowControl w:val="0"/>
        <w:numPr>
          <w:ilvl w:val="0"/>
          <w:numId w:val="0"/>
        </w:numPr>
        <w:kinsoku/>
        <w:wordWrap/>
        <w:topLinePunct w:val="0"/>
        <w:autoSpaceDE/>
        <w:autoSpaceDN/>
        <w:bidi w:val="0"/>
        <w:adjustRightInd w:val="0"/>
        <w:snapToGrid w:val="0"/>
        <w:spacing w:line="590" w:lineRule="exact"/>
        <w:ind w:left="0" w:leftChars="0" w:right="0" w:rightChars="0" w:firstLine="632" w:firstLineChars="200"/>
        <w:jc w:val="both"/>
        <w:textAlignment w:val="auto"/>
        <w:rPr>
          <w:rFonts w:hint="eastAsia" w:ascii="楷体_GB2312" w:hAnsi="楷体_GB2312" w:eastAsia="楷体_GB2312" w:cs="楷体_GB2312"/>
          <w:b w:val="0"/>
          <w:bCs w:val="0"/>
          <w:spacing w:val="0"/>
          <w:sz w:val="32"/>
          <w:szCs w:val="32"/>
        </w:rPr>
      </w:pPr>
      <w:r>
        <w:rPr>
          <w:rFonts w:hint="eastAsia" w:ascii="楷体_GB2312" w:hAnsi="楷体_GB2312" w:eastAsia="楷体_GB2312" w:cs="楷体_GB2312"/>
          <w:b w:val="0"/>
          <w:bCs w:val="0"/>
          <w:spacing w:val="0"/>
          <w:sz w:val="32"/>
          <w:szCs w:val="32"/>
        </w:rPr>
        <w:t>第二章  治理体制</w:t>
      </w:r>
    </w:p>
    <w:p>
      <w:pPr>
        <w:pStyle w:val="3"/>
        <w:pageBreakBefore w:val="0"/>
        <w:widowControl w:val="0"/>
        <w:kinsoku/>
        <w:wordWrap/>
        <w:topLinePunct w:val="0"/>
        <w:autoSpaceDE/>
        <w:autoSpaceDN/>
        <w:bidi w:val="0"/>
        <w:adjustRightInd w:val="0"/>
        <w:snapToGrid w:val="0"/>
        <w:spacing w:line="590" w:lineRule="exact"/>
        <w:ind w:left="0" w:leftChars="0" w:right="0" w:rightChars="0" w:firstLine="632" w:firstLineChars="200"/>
        <w:jc w:val="both"/>
        <w:textAlignment w:val="auto"/>
        <w:rPr>
          <w:rFonts w:hint="eastAsia" w:ascii="楷体_GB2312" w:hAnsi="楷体_GB2312" w:eastAsia="楷体_GB2312" w:cs="楷体_GB2312"/>
          <w:b w:val="0"/>
          <w:bCs w:val="0"/>
          <w:spacing w:val="0"/>
          <w:sz w:val="32"/>
          <w:szCs w:val="32"/>
        </w:rPr>
      </w:pPr>
      <w:r>
        <w:rPr>
          <w:rFonts w:hint="eastAsia" w:ascii="楷体_GB2312" w:hAnsi="楷体_GB2312" w:eastAsia="楷体_GB2312" w:cs="楷体_GB2312"/>
          <w:b w:val="0"/>
          <w:bCs w:val="0"/>
          <w:spacing w:val="0"/>
          <w:sz w:val="32"/>
          <w:szCs w:val="32"/>
        </w:rPr>
        <w:t>第三章  规划建设与管理</w:t>
      </w:r>
    </w:p>
    <w:p>
      <w:pPr>
        <w:pageBreakBefore w:val="0"/>
        <w:widowControl w:val="0"/>
        <w:kinsoku/>
        <w:wordWrap/>
        <w:topLinePunct w:val="0"/>
        <w:autoSpaceDE/>
        <w:autoSpaceDN/>
        <w:bidi w:val="0"/>
        <w:adjustRightInd w:val="0"/>
        <w:snapToGrid w:val="0"/>
        <w:spacing w:line="590" w:lineRule="exact"/>
        <w:ind w:left="0" w:leftChars="0" w:right="0" w:rightChars="0" w:firstLine="632" w:firstLineChars="200"/>
        <w:jc w:val="both"/>
        <w:textAlignment w:val="auto"/>
        <w:rPr>
          <w:rFonts w:hint="eastAsia" w:ascii="楷体_GB2312" w:hAnsi="楷体_GB2312" w:eastAsia="楷体_GB2312" w:cs="楷体_GB2312"/>
          <w:b w:val="0"/>
          <w:bCs w:val="0"/>
          <w:spacing w:val="0"/>
          <w:sz w:val="32"/>
          <w:szCs w:val="32"/>
        </w:rPr>
      </w:pPr>
      <w:r>
        <w:rPr>
          <w:rFonts w:hint="eastAsia" w:ascii="楷体_GB2312" w:hAnsi="楷体_GB2312" w:eastAsia="楷体_GB2312" w:cs="楷体_GB2312"/>
          <w:b w:val="0"/>
          <w:bCs w:val="0"/>
          <w:spacing w:val="0"/>
          <w:sz w:val="32"/>
          <w:szCs w:val="32"/>
        </w:rPr>
        <w:t>第四章  促进产业发展</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right="0" w:rightChars="0" w:firstLine="632" w:firstLineChars="200"/>
        <w:jc w:val="both"/>
        <w:textAlignment w:val="auto"/>
        <w:rPr>
          <w:rFonts w:hint="eastAsia" w:ascii="楷体_GB2312" w:hAnsi="楷体_GB2312" w:eastAsia="楷体_GB2312" w:cs="楷体_GB2312"/>
          <w:b w:val="0"/>
          <w:bCs w:val="0"/>
          <w:spacing w:val="0"/>
          <w:sz w:val="32"/>
          <w:szCs w:val="32"/>
        </w:rPr>
      </w:pPr>
      <w:r>
        <w:rPr>
          <w:rFonts w:hint="eastAsia" w:ascii="楷体_GB2312" w:hAnsi="楷体_GB2312" w:eastAsia="楷体_GB2312" w:cs="楷体_GB2312"/>
          <w:b w:val="0"/>
          <w:bCs w:val="0"/>
          <w:spacing w:val="0"/>
          <w:sz w:val="32"/>
          <w:szCs w:val="32"/>
        </w:rPr>
        <w:t>第五章  便利澳门居民生活就业</w:t>
      </w:r>
    </w:p>
    <w:p>
      <w:pPr>
        <w:pStyle w:val="3"/>
        <w:pageBreakBefore w:val="0"/>
        <w:widowControl w:val="0"/>
        <w:kinsoku/>
        <w:wordWrap/>
        <w:topLinePunct w:val="0"/>
        <w:autoSpaceDE/>
        <w:autoSpaceDN/>
        <w:bidi w:val="0"/>
        <w:adjustRightInd w:val="0"/>
        <w:snapToGrid w:val="0"/>
        <w:spacing w:line="590" w:lineRule="exact"/>
        <w:ind w:left="0" w:leftChars="0" w:right="0" w:rightChars="0" w:firstLine="632" w:firstLineChars="200"/>
        <w:jc w:val="both"/>
        <w:textAlignment w:val="auto"/>
        <w:rPr>
          <w:rFonts w:hint="eastAsia" w:ascii="楷体_GB2312" w:hAnsi="楷体_GB2312" w:eastAsia="楷体_GB2312" w:cs="楷体_GB2312"/>
          <w:b w:val="0"/>
          <w:bCs w:val="0"/>
          <w:spacing w:val="0"/>
          <w:sz w:val="32"/>
          <w:szCs w:val="32"/>
        </w:rPr>
      </w:pPr>
      <w:r>
        <w:rPr>
          <w:rFonts w:hint="eastAsia" w:ascii="楷体_GB2312" w:hAnsi="楷体_GB2312" w:eastAsia="楷体_GB2312" w:cs="楷体_GB2312"/>
          <w:b w:val="0"/>
          <w:bCs w:val="0"/>
          <w:spacing w:val="0"/>
          <w:sz w:val="32"/>
          <w:szCs w:val="32"/>
        </w:rPr>
        <w:t>第六章  推动琴澳一体化发展</w:t>
      </w:r>
    </w:p>
    <w:p>
      <w:pPr>
        <w:pageBreakBefore w:val="0"/>
        <w:widowControl w:val="0"/>
        <w:kinsoku/>
        <w:wordWrap/>
        <w:topLinePunct w:val="0"/>
        <w:autoSpaceDE/>
        <w:autoSpaceDN/>
        <w:bidi w:val="0"/>
        <w:adjustRightInd w:val="0"/>
        <w:snapToGrid w:val="0"/>
        <w:spacing w:line="590" w:lineRule="exact"/>
        <w:ind w:left="0" w:leftChars="0" w:right="0" w:rightChars="0" w:firstLine="632" w:firstLineChars="200"/>
        <w:jc w:val="both"/>
        <w:textAlignment w:val="auto"/>
        <w:rPr>
          <w:rFonts w:hint="eastAsia" w:ascii="楷体_GB2312" w:hAnsi="楷体_GB2312" w:eastAsia="楷体_GB2312" w:cs="楷体_GB2312"/>
          <w:b w:val="0"/>
          <w:bCs w:val="0"/>
          <w:spacing w:val="0"/>
          <w:sz w:val="32"/>
          <w:szCs w:val="32"/>
        </w:rPr>
      </w:pPr>
      <w:r>
        <w:rPr>
          <w:rFonts w:hint="eastAsia" w:ascii="楷体_GB2312" w:hAnsi="楷体_GB2312" w:eastAsia="楷体_GB2312" w:cs="楷体_GB2312"/>
          <w:b w:val="0"/>
          <w:bCs w:val="0"/>
          <w:spacing w:val="0"/>
          <w:sz w:val="32"/>
          <w:szCs w:val="32"/>
        </w:rPr>
        <w:t>第七章  法治保障</w:t>
      </w:r>
    </w:p>
    <w:p>
      <w:pPr>
        <w:pStyle w:val="3"/>
        <w:pageBreakBefore w:val="0"/>
        <w:widowControl w:val="0"/>
        <w:kinsoku/>
        <w:wordWrap/>
        <w:topLinePunct w:val="0"/>
        <w:autoSpaceDE/>
        <w:autoSpaceDN/>
        <w:bidi w:val="0"/>
        <w:adjustRightInd w:val="0"/>
        <w:snapToGrid w:val="0"/>
        <w:spacing w:line="590" w:lineRule="exact"/>
        <w:ind w:left="0" w:leftChars="0" w:right="0" w:rightChars="0" w:firstLine="632" w:firstLineChars="200"/>
        <w:jc w:val="both"/>
        <w:textAlignment w:val="auto"/>
        <w:rPr>
          <w:rFonts w:hint="eastAsia" w:ascii="楷体_GB2312" w:hAnsi="楷体_GB2312" w:eastAsia="楷体_GB2312" w:cs="楷体_GB2312"/>
          <w:spacing w:val="0"/>
          <w:lang w:eastAsia="zh-CN"/>
        </w:rPr>
      </w:pPr>
      <w:r>
        <w:rPr>
          <w:rFonts w:hint="eastAsia" w:ascii="楷体_GB2312" w:hAnsi="楷体_GB2312" w:eastAsia="楷体_GB2312" w:cs="楷体_GB2312"/>
          <w:b w:val="0"/>
          <w:bCs w:val="0"/>
          <w:spacing w:val="0"/>
          <w:sz w:val="32"/>
          <w:szCs w:val="32"/>
        </w:rPr>
        <w:t>第八章  附  则</w:t>
      </w:r>
    </w:p>
    <w:p>
      <w:pPr>
        <w:pageBreakBefore w:val="0"/>
        <w:widowControl w:val="0"/>
        <w:kinsoku/>
        <w:topLinePunct w:val="0"/>
        <w:autoSpaceDE/>
        <w:autoSpaceDN/>
        <w:bidi w:val="0"/>
        <w:adjustRightInd w:val="0"/>
        <w:snapToGrid w:val="0"/>
        <w:spacing w:line="590" w:lineRule="exact"/>
        <w:ind w:left="0" w:leftChars="0"/>
        <w:rPr>
          <w:rFonts w:hint="eastAsia" w:ascii="楷体_GB2312" w:hAnsi="楷体_GB2312" w:eastAsia="楷体_GB2312" w:cs="楷体_GB2312"/>
          <w:spacing w:val="0"/>
          <w:lang w:eastAsia="zh-CN"/>
        </w:rPr>
      </w:pPr>
    </w:p>
    <w:p>
      <w:pPr>
        <w:keepNext w:val="0"/>
        <w:keepLines w:val="0"/>
        <w:pageBreakBefore w:val="0"/>
        <w:widowControl w:val="0"/>
        <w:tabs>
          <w:tab w:val="center" w:pos="4213"/>
          <w:tab w:val="left" w:pos="7055"/>
        </w:tabs>
        <w:kinsoku/>
        <w:wordWrap/>
        <w:overflowPunct w:val="0"/>
        <w:topLinePunct w:val="0"/>
        <w:autoSpaceDE/>
        <w:autoSpaceDN/>
        <w:bidi w:val="0"/>
        <w:adjustRightInd w:val="0"/>
        <w:snapToGrid w:val="0"/>
        <w:spacing w:line="590" w:lineRule="exact"/>
        <w:ind w:left="0" w:leftChars="0" w:firstLine="0" w:firstLineChars="0"/>
        <w:jc w:val="center"/>
        <w:rPr>
          <w:rFonts w:hint="eastAsia" w:ascii="宋体" w:hAnsi="宋体" w:eastAsia="黑体" w:cs="黑体"/>
          <w:spacing w:val="0"/>
          <w:sz w:val="32"/>
          <w:szCs w:val="32"/>
        </w:rPr>
      </w:pPr>
      <w:r>
        <w:rPr>
          <w:rFonts w:hint="eastAsia" w:ascii="宋体" w:hAnsi="宋体" w:eastAsia="黑体" w:cs="黑体"/>
          <w:spacing w:val="0"/>
          <w:sz w:val="32"/>
          <w:szCs w:val="32"/>
        </w:rPr>
        <w:t>第一章  总  则</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CESI仿宋-GB2312"/>
          <w:spacing w:val="0"/>
          <w:sz w:val="32"/>
          <w:szCs w:val="32"/>
        </w:rPr>
      </w:pP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ascii="宋体" w:hAnsi="宋体" w:eastAsia="仿宋_GB2312" w:cs="仿宋_GB2312"/>
          <w:spacing w:val="0"/>
          <w:sz w:val="32"/>
          <w:szCs w:val="32"/>
        </w:rPr>
      </w:pPr>
      <w:r>
        <w:rPr>
          <w:rFonts w:hint="eastAsia" w:ascii="宋体" w:hAnsi="宋体" w:eastAsia="黑体" w:cs="黑体"/>
          <w:spacing w:val="0"/>
          <w:sz w:val="32"/>
          <w:szCs w:val="32"/>
        </w:rPr>
        <w:t>第一条</w:t>
      </w:r>
      <w:r>
        <w:rPr>
          <w:rFonts w:hint="eastAsia" w:ascii="宋体" w:hAnsi="宋体" w:eastAsia="仿宋_GB2312" w:cs="CESI仿宋-GB2312"/>
          <w:spacing w:val="0"/>
          <w:sz w:val="32"/>
          <w:szCs w:val="32"/>
        </w:rPr>
        <w:t xml:space="preserve">  </w:t>
      </w:r>
      <w:r>
        <w:rPr>
          <w:rFonts w:hint="eastAsia" w:ascii="宋体" w:hAnsi="宋体" w:eastAsia="仿宋_GB2312" w:cs="仿宋_GB2312"/>
          <w:spacing w:val="0"/>
          <w:sz w:val="32"/>
          <w:szCs w:val="32"/>
        </w:rPr>
        <w:t>为了推动横琴粤澳深度合作区（以下简称合作区）建设，促进澳门经济适度多元发展，丰富“一国两制”实践，根据《横琴粤澳深度合作区建设总体方案》（以下简称《总体方案》）和有关法律、行政法规，制定本条例。</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黑体" w:cs="黑体"/>
          <w:spacing w:val="0"/>
          <w:sz w:val="32"/>
          <w:szCs w:val="32"/>
        </w:rPr>
        <w:t>第二条</w:t>
      </w:r>
      <w:r>
        <w:rPr>
          <w:rFonts w:hint="eastAsia" w:ascii="宋体" w:hAnsi="宋体" w:eastAsia="仿宋_GB2312" w:cs="CESI仿宋-GB2312"/>
          <w:spacing w:val="0"/>
          <w:sz w:val="32"/>
          <w:szCs w:val="32"/>
        </w:rPr>
        <w:t xml:space="preserve">  </w:t>
      </w:r>
      <w:r>
        <w:rPr>
          <w:rFonts w:hint="eastAsia" w:ascii="宋体" w:hAnsi="宋体" w:eastAsia="仿宋_GB2312" w:cs="仿宋_GB2312"/>
          <w:spacing w:val="0"/>
          <w:sz w:val="32"/>
          <w:szCs w:val="32"/>
        </w:rPr>
        <w:t>本条例适用于合作区建设和发展促进等活动。</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ascii="宋体" w:hAnsi="宋体" w:eastAsia="仿宋_GB2312" w:cs="仿宋_GB2312"/>
          <w:spacing w:val="0"/>
          <w:sz w:val="32"/>
          <w:szCs w:val="32"/>
        </w:rPr>
      </w:pPr>
      <w:r>
        <w:rPr>
          <w:rFonts w:hint="eastAsia" w:ascii="宋体" w:hAnsi="宋体" w:eastAsia="仿宋_GB2312" w:cs="仿宋_GB2312"/>
          <w:i w:val="0"/>
          <w:iCs w:val="0"/>
          <w:spacing w:val="0"/>
          <w:sz w:val="32"/>
          <w:szCs w:val="32"/>
          <w:u w:val="none"/>
          <w:lang w:eastAsia="zh-CN"/>
        </w:rPr>
        <w:t>本条例的适用</w:t>
      </w:r>
      <w:r>
        <w:rPr>
          <w:rFonts w:hint="eastAsia" w:ascii="宋体" w:hAnsi="宋体" w:eastAsia="仿宋_GB2312" w:cs="仿宋_GB2312"/>
          <w:spacing w:val="0"/>
          <w:sz w:val="32"/>
          <w:szCs w:val="32"/>
        </w:rPr>
        <w:t>范围为《总体方案》中确定的横琴岛“一线”和“二线”之间的海关监管区域</w:t>
      </w:r>
      <w:r>
        <w:rPr>
          <w:rFonts w:hint="eastAsia" w:ascii="宋体" w:hAnsi="宋体" w:eastAsia="仿宋_GB2312" w:cs="仿宋_GB2312"/>
          <w:i w:val="0"/>
          <w:iCs w:val="0"/>
          <w:spacing w:val="0"/>
          <w:sz w:val="32"/>
          <w:szCs w:val="32"/>
          <w:u w:val="none"/>
          <w:lang w:eastAsia="zh-CN"/>
        </w:rPr>
        <w:t>，不包括澳门大学横琴校区和横琴口岸澳门管辖区</w:t>
      </w:r>
      <w:r>
        <w:rPr>
          <w:rFonts w:hint="eastAsia" w:ascii="宋体" w:hAnsi="宋体" w:eastAsia="仿宋_GB2312" w:cs="仿宋_GB2312"/>
          <w:spacing w:val="0"/>
          <w:sz w:val="32"/>
          <w:szCs w:val="32"/>
        </w:rPr>
        <w:t>。横琴与澳门之间为“一线”，横琴与中华人民共和国关境内其他地区（以下简称内地）之间为“二线”。</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黑体" w:cs="黑体"/>
          <w:spacing w:val="0"/>
          <w:sz w:val="32"/>
          <w:szCs w:val="32"/>
        </w:rPr>
        <w:t>第三条</w:t>
      </w:r>
      <w:r>
        <w:rPr>
          <w:rFonts w:hint="eastAsia" w:ascii="宋体" w:hAnsi="宋体" w:eastAsia="CESI黑体-GB2312" w:cs="CESI仿宋-GB2312"/>
          <w:spacing w:val="0"/>
          <w:sz w:val="32"/>
          <w:szCs w:val="32"/>
        </w:rPr>
        <w:t xml:space="preserve"> </w:t>
      </w:r>
      <w:r>
        <w:rPr>
          <w:rFonts w:hint="eastAsia" w:ascii="宋体" w:hAnsi="宋体" w:eastAsia="仿宋_GB2312" w:cs="CESI仿宋-GB2312"/>
          <w:spacing w:val="0"/>
          <w:sz w:val="32"/>
          <w:szCs w:val="32"/>
        </w:rPr>
        <w:t xml:space="preserve"> </w:t>
      </w:r>
      <w:r>
        <w:rPr>
          <w:rFonts w:hint="eastAsia" w:ascii="宋体" w:hAnsi="宋体" w:eastAsia="仿宋_GB2312" w:cs="仿宋_GB2312"/>
          <w:spacing w:val="0"/>
          <w:sz w:val="32"/>
          <w:szCs w:val="32"/>
        </w:rPr>
        <w:t>合作区建设应当坚持解放思想、改革创新、互利合作、开放包容，发展促进澳门经济适度多元的新产业，建设便利澳门居民生活就业的新家园，构建与澳门一体化高水平开放的新体系，健全粤澳共商共建共管共享的新体制，推动澳门长期繁荣稳定和更好融入国家发展大局。</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黑体" w:cs="黑体"/>
          <w:spacing w:val="0"/>
          <w:sz w:val="32"/>
          <w:szCs w:val="32"/>
        </w:rPr>
        <w:t>第</w:t>
      </w:r>
      <w:r>
        <w:rPr>
          <w:rFonts w:hint="eastAsia" w:ascii="宋体" w:hAnsi="宋体" w:eastAsia="黑体" w:cs="黑体"/>
          <w:spacing w:val="0"/>
          <w:sz w:val="32"/>
          <w:szCs w:val="32"/>
          <w:lang w:bidi="ar"/>
        </w:rPr>
        <w:t>四</w:t>
      </w:r>
      <w:r>
        <w:rPr>
          <w:rFonts w:hint="eastAsia" w:ascii="宋体" w:hAnsi="宋体" w:eastAsia="黑体" w:cs="黑体"/>
          <w:spacing w:val="0"/>
          <w:sz w:val="32"/>
          <w:szCs w:val="32"/>
        </w:rPr>
        <w:t>条</w:t>
      </w:r>
      <w:r>
        <w:rPr>
          <w:rFonts w:hint="eastAsia" w:ascii="宋体" w:hAnsi="宋体" w:eastAsia="CESI黑体-GB2312" w:cs="CESI仿宋-GB2312"/>
          <w:spacing w:val="0"/>
          <w:sz w:val="32"/>
          <w:szCs w:val="32"/>
        </w:rPr>
        <w:t xml:space="preserve">  </w:t>
      </w:r>
      <w:r>
        <w:rPr>
          <w:rFonts w:hint="eastAsia" w:ascii="宋体" w:hAnsi="宋体" w:eastAsia="仿宋_GB2312" w:cs="仿宋_GB2312"/>
          <w:spacing w:val="0"/>
          <w:sz w:val="32"/>
          <w:szCs w:val="32"/>
        </w:rPr>
        <w:t>广东省人民政府及其有关部门、珠海市人民政府及其有关部门应当根据合作区开发建设实际，将有关省、市管理权限</w:t>
      </w:r>
      <w:r>
        <w:rPr>
          <w:rFonts w:hint="eastAsia" w:ascii="宋体" w:hAnsi="宋体" w:eastAsia="仿宋_GB2312" w:cs="仿宋_GB2312"/>
          <w:spacing w:val="0"/>
          <w:sz w:val="32"/>
          <w:szCs w:val="32"/>
          <w:lang w:eastAsia="zh-CN"/>
        </w:rPr>
        <w:t>依法</w:t>
      </w:r>
      <w:r>
        <w:rPr>
          <w:rFonts w:hint="eastAsia" w:ascii="宋体" w:hAnsi="宋体" w:eastAsia="仿宋_GB2312" w:cs="仿宋_GB2312"/>
          <w:spacing w:val="0"/>
          <w:sz w:val="32"/>
          <w:szCs w:val="32"/>
        </w:rPr>
        <w:t>授权或者委托给合作区有关机构行使。</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广东省人民政府及其有关部门应当结合自身职能制定措施，加大对合作区指导支持力度，把合作区作为深化改革、扩大开放的试验田和先行区。</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广东省其他地区已经推行的改革举措，合作区具备条件</w:t>
      </w:r>
      <w:r>
        <w:rPr>
          <w:rFonts w:hint="eastAsia" w:ascii="宋体" w:hAnsi="宋体" w:eastAsia="仿宋_GB2312" w:cs="仿宋_GB2312"/>
          <w:spacing w:val="0"/>
          <w:sz w:val="32"/>
          <w:szCs w:val="32"/>
          <w:lang w:eastAsia="zh-CN"/>
        </w:rPr>
        <w:t>且有实际需要</w:t>
      </w:r>
      <w:r>
        <w:rPr>
          <w:rFonts w:hint="eastAsia" w:ascii="宋体" w:hAnsi="宋体" w:eastAsia="仿宋_GB2312" w:cs="仿宋_GB2312"/>
          <w:spacing w:val="0"/>
          <w:sz w:val="32"/>
          <w:szCs w:val="32"/>
        </w:rPr>
        <w:t>的，广东省人民政府及其有关部门应当支持合作区探索实施。</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支持合作区以清单式申请授权方式，在经济管理、营商环境、市场监管等重点领域深化改革、扩大开放。</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黑体" w:cs="黑体"/>
          <w:spacing w:val="0"/>
          <w:sz w:val="32"/>
          <w:szCs w:val="32"/>
        </w:rPr>
        <w:t>第五条</w:t>
      </w:r>
      <w:r>
        <w:rPr>
          <w:rFonts w:hint="eastAsia" w:ascii="宋体" w:hAnsi="宋体" w:eastAsia="CESI黑体-GB2312" w:cs="CESI仿宋-GB2312"/>
          <w:spacing w:val="0"/>
          <w:sz w:val="32"/>
          <w:szCs w:val="32"/>
        </w:rPr>
        <w:t xml:space="preserve">  </w:t>
      </w:r>
      <w:r>
        <w:rPr>
          <w:rFonts w:hint="eastAsia" w:ascii="宋体" w:hAnsi="宋体" w:eastAsia="仿宋_GB2312" w:cs="仿宋_GB2312"/>
          <w:spacing w:val="0"/>
          <w:sz w:val="32"/>
          <w:szCs w:val="32"/>
        </w:rPr>
        <w:t>合作区率先在改革开放重要领域和关键环节大胆创新、先行先试、自主探索，推进规则衔接、机制对接，打造具有中国特色、彰显“一国两制”优势的区域开发示范。</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合作区建立容错免责机制。在合作区进行的改革创新未能实现预期目标，但是符合合作区战略定位和任务要求，决策程序符合法律、法规或者有关规定，未牟取私利</w:t>
      </w:r>
      <w:r>
        <w:rPr>
          <w:rFonts w:hint="eastAsia" w:ascii="宋体" w:hAnsi="宋体" w:eastAsia="仿宋_GB2312" w:cs="仿宋_GB2312"/>
          <w:spacing w:val="0"/>
          <w:sz w:val="32"/>
          <w:szCs w:val="32"/>
          <w:lang w:eastAsia="zh-CN"/>
        </w:rPr>
        <w:t>或者未</w:t>
      </w:r>
      <w:r>
        <w:rPr>
          <w:rFonts w:hint="eastAsia" w:ascii="宋体" w:hAnsi="宋体" w:eastAsia="仿宋_GB2312" w:cs="仿宋_GB2312"/>
          <w:spacing w:val="0"/>
          <w:sz w:val="32"/>
          <w:szCs w:val="32"/>
        </w:rPr>
        <w:t>恶意串通损害公共利益的，对有关单位和个人免于追究相关责任。</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jc w:val="center"/>
        <w:rPr>
          <w:rFonts w:hint="eastAsia" w:ascii="宋体" w:hAnsi="宋体" w:eastAsia="黑体" w:cs="黑体"/>
          <w:spacing w:val="0"/>
          <w:sz w:val="32"/>
          <w:szCs w:val="32"/>
          <w:lang w:eastAsia="zh-CN"/>
        </w:rPr>
      </w:pP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0" w:firstLineChars="0"/>
        <w:jc w:val="center"/>
        <w:rPr>
          <w:rFonts w:hint="eastAsia" w:ascii="宋体" w:hAnsi="宋体" w:eastAsia="黑体" w:cs="黑体"/>
          <w:spacing w:val="0"/>
          <w:sz w:val="32"/>
          <w:szCs w:val="32"/>
        </w:rPr>
      </w:pPr>
      <w:r>
        <w:rPr>
          <w:rFonts w:hint="eastAsia" w:ascii="宋体" w:hAnsi="宋体" w:eastAsia="黑体" w:cs="黑体"/>
          <w:spacing w:val="0"/>
          <w:sz w:val="32"/>
          <w:szCs w:val="32"/>
        </w:rPr>
        <w:t>第二章  治理体制</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ascii="宋体" w:hAnsi="宋体" w:eastAsia="CESI黑体-GB2312" w:cs="CESI仿宋-GB2312"/>
          <w:spacing w:val="0"/>
          <w:sz w:val="32"/>
          <w:szCs w:val="32"/>
        </w:rPr>
      </w:pP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黑体" w:cs="黑体"/>
          <w:spacing w:val="0"/>
          <w:sz w:val="32"/>
          <w:szCs w:val="32"/>
        </w:rPr>
        <w:t>第六条</w:t>
      </w:r>
      <w:r>
        <w:rPr>
          <w:rFonts w:hint="eastAsia" w:ascii="宋体" w:hAnsi="宋体" w:eastAsia="仿宋_GB2312" w:cs="CESI仿宋-GB2312"/>
          <w:spacing w:val="0"/>
          <w:sz w:val="32"/>
          <w:szCs w:val="32"/>
        </w:rPr>
        <w:t xml:space="preserve">  </w:t>
      </w:r>
      <w:r>
        <w:rPr>
          <w:rFonts w:hint="eastAsia" w:ascii="宋体" w:hAnsi="宋体" w:eastAsia="仿宋_GB2312" w:cs="仿宋_GB2312"/>
          <w:spacing w:val="0"/>
          <w:sz w:val="32"/>
          <w:szCs w:val="32"/>
        </w:rPr>
        <w:t>合作区管理委员会由广东省、澳门特别行政区双方按照《总体方案》联合组建，实行双主任制。广东省和澳门特别行政区有关单位、珠海市人民政府、中央驻粤相关机构是合作区管理委员会的成员单位。</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合作区管理委员会是负责合作区开发管理</w:t>
      </w:r>
      <w:r>
        <w:rPr>
          <w:rFonts w:hint="eastAsia" w:ascii="宋体" w:hAnsi="宋体" w:eastAsia="仿宋_GB2312" w:cs="仿宋_GB2312"/>
          <w:spacing w:val="0"/>
          <w:sz w:val="32"/>
          <w:szCs w:val="32"/>
          <w:lang w:eastAsia="zh-CN"/>
        </w:rPr>
        <w:t>的</w:t>
      </w:r>
      <w:r>
        <w:rPr>
          <w:rFonts w:hint="eastAsia" w:ascii="宋体" w:hAnsi="宋体" w:eastAsia="仿宋_GB2312" w:cs="仿宋_GB2312"/>
          <w:spacing w:val="0"/>
          <w:sz w:val="32"/>
          <w:szCs w:val="32"/>
        </w:rPr>
        <w:t>议事决策机构，统筹决定合作区下列重大事项，其中涉及国家事权的事项应当按照程序报批：</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（一）重大规划，包括合作区总体发展规划、国土空间规划、重要专项规划、年度工作总结和计划安排，年度预决算建议草案等。</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（二）重大政策，包括需要省人民政府支持的重大政策，需要争取国家支持的产业、财税、人才、通关、创新创业等方面的重大政策，合作区立法建议等。</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（三）重大项目，包括合作区的基础设施建设、产业发展和公共服务等领域的重大项目。重大项目的具体标准由合作区管理委员会另行制定。</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（四）重要人事任免，包括提出管理委员会副主任建议人选，任免管理委员会秘书处秘书长、副秘书长和执行委员会主任、副主任，以及执行委员会职能设置、工作机构和人员额度等事宜。</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合作区管理委员会可以根据合作区实际需要，按照议事决策程序对前款重大事项的具体内容进行调整。</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黑体" w:cs="黑体"/>
          <w:spacing w:val="0"/>
          <w:sz w:val="32"/>
          <w:szCs w:val="32"/>
        </w:rPr>
        <w:t>第七条</w:t>
      </w:r>
      <w:r>
        <w:rPr>
          <w:rFonts w:hint="eastAsia" w:ascii="宋体" w:hAnsi="宋体" w:eastAsia="仿宋_GB2312" w:cs="CESI仿宋-GB2312"/>
          <w:spacing w:val="0"/>
          <w:sz w:val="32"/>
          <w:szCs w:val="32"/>
        </w:rPr>
        <w:t xml:space="preserve"> </w:t>
      </w:r>
      <w:r>
        <w:rPr>
          <w:rFonts w:hint="eastAsia" w:ascii="宋体" w:hAnsi="宋体" w:eastAsia="仿宋_GB2312" w:cs="仿宋_GB2312"/>
          <w:spacing w:val="0"/>
          <w:sz w:val="32"/>
          <w:szCs w:val="32"/>
        </w:rPr>
        <w:t xml:space="preserve"> 合作区执行委员会是合作区管理委员会的日常工作机构，承担合作区建设主体执行责任，负责合作区具体开发建设工作，依法履行国际推介、招商引资、产业导入、土地开发、项目建设、教育医疗、文化体育、社会保障等相关行政管理和公共服务职能。</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合作区执行委员会及其工作机构是承担合作区经济、民生管理等相关行政管理和公共服务职能的法定机构。</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ascii="宋体" w:hAnsi="宋体" w:eastAsia="仿宋_GB2312" w:cs="仿宋_GB2312"/>
          <w:spacing w:val="0"/>
          <w:sz w:val="32"/>
          <w:szCs w:val="32"/>
        </w:rPr>
      </w:pPr>
      <w:r>
        <w:rPr>
          <w:rFonts w:hint="eastAsia" w:ascii="宋体" w:hAnsi="宋体" w:eastAsia="黑体" w:cs="黑体"/>
          <w:spacing w:val="0"/>
          <w:sz w:val="32"/>
          <w:szCs w:val="32"/>
        </w:rPr>
        <w:t xml:space="preserve">第八条  </w:t>
      </w:r>
      <w:r>
        <w:rPr>
          <w:rFonts w:hint="eastAsia" w:ascii="宋体" w:hAnsi="宋体" w:eastAsia="仿宋_GB2312" w:cs="仿宋_GB2312"/>
          <w:spacing w:val="0"/>
          <w:sz w:val="32"/>
          <w:szCs w:val="32"/>
        </w:rPr>
        <w:t>原中国（广东）自由贸易试验区珠海横琴新区片区管理委员会、原珠海市横琴新区管理委员会及横琴镇人民政府的经济、民生管理等相关行政管理和公共服务职能，由合作区执行委员会及其工作机构承担。</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黑体" w:cs="黑体"/>
          <w:spacing w:val="0"/>
          <w:sz w:val="32"/>
          <w:szCs w:val="32"/>
        </w:rPr>
        <w:t xml:space="preserve">第九条  </w:t>
      </w:r>
      <w:r>
        <w:rPr>
          <w:rFonts w:hint="eastAsia" w:ascii="宋体" w:hAnsi="宋体" w:eastAsia="仿宋_GB2312" w:cs="仿宋_GB2312"/>
          <w:spacing w:val="0"/>
          <w:sz w:val="32"/>
          <w:szCs w:val="32"/>
        </w:rPr>
        <w:t>法律、法规、规章规定由设区的市及以下人民政府及其有关部门行使的经济、民生管理等相关行政管理和公共服务职能，可以由合作区执行委员会及其工作机构行使。</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法律、行政法规、国务院部门规章明确由省人民政府及其有关部门行使的经济、民生管理等相关行政管理和公共服务职能，委托给合作区执行委员会及其工作机构行使，法律、行政法规、国务院部门规章明确规定不得委托的除外。</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广东省地方性法规、广东省政府规章规定由省人民政府及其有关部门行使的经济、民生管理等相关行政管理和公共服务职能，交由合作区执行委员会及其工作机构行使。</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广东省人民政府及其有关部门承接的国家管理职权，经国务院及其有关部门同意后，可以交由合作区执行委员会及其工作机构行使。</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黑体" w:cs="黑体"/>
          <w:spacing w:val="0"/>
          <w:sz w:val="32"/>
          <w:szCs w:val="32"/>
        </w:rPr>
        <w:t xml:space="preserve">第十条  </w:t>
      </w:r>
      <w:r>
        <w:rPr>
          <w:rFonts w:hint="eastAsia" w:ascii="宋体" w:hAnsi="宋体" w:eastAsia="仿宋_GB2312" w:cs="仿宋_GB2312"/>
          <w:spacing w:val="0"/>
          <w:sz w:val="32"/>
          <w:szCs w:val="32"/>
        </w:rPr>
        <w:t>广东省人民政府及其有关部门交由合作区执行委员会及其工作机构行使的行政职权目录，由广东省人民政府制定并向社会公布。</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合作区执行委员会及其工作机构的权责清单由合作区执行委员会向社会公布。</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黑体" w:cs="黑体"/>
          <w:spacing w:val="0"/>
          <w:sz w:val="32"/>
          <w:szCs w:val="32"/>
        </w:rPr>
        <w:t>第十一条</w:t>
      </w:r>
      <w:r>
        <w:rPr>
          <w:rFonts w:hint="eastAsia" w:ascii="宋体" w:hAnsi="宋体" w:eastAsia="黑体" w:cs="CESI黑体-GB2312"/>
          <w:spacing w:val="0"/>
          <w:sz w:val="32"/>
          <w:szCs w:val="32"/>
          <w:lang w:bidi="ar"/>
        </w:rPr>
        <w:t xml:space="preserve">  </w:t>
      </w:r>
      <w:r>
        <w:rPr>
          <w:rFonts w:hint="eastAsia" w:ascii="宋体" w:hAnsi="宋体" w:eastAsia="仿宋_GB2312" w:cs="仿宋_GB2312"/>
          <w:spacing w:val="0"/>
          <w:sz w:val="32"/>
          <w:szCs w:val="32"/>
        </w:rPr>
        <w:t>根据合作区发展实际需要，合作区执行委员会可以自主决定其工作机构聘用的人员</w:t>
      </w:r>
      <w:r>
        <w:rPr>
          <w:rFonts w:hint="eastAsia" w:ascii="宋体" w:hAnsi="宋体" w:eastAsia="仿宋_GB2312" w:cs="仿宋_GB2312"/>
          <w:spacing w:val="0"/>
          <w:sz w:val="32"/>
          <w:szCs w:val="32"/>
          <w:lang w:eastAsia="zh-CN"/>
        </w:rPr>
        <w:t>及其</w:t>
      </w:r>
      <w:r>
        <w:rPr>
          <w:rFonts w:hint="eastAsia" w:ascii="宋体" w:hAnsi="宋体" w:eastAsia="仿宋_GB2312" w:cs="仿宋_GB2312"/>
          <w:spacing w:val="0"/>
          <w:sz w:val="32"/>
          <w:szCs w:val="32"/>
        </w:rPr>
        <w:t>薪酬标准和福利待遇，建立与绩效目标相适应的薪酬管理制度。</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合作区执行委员会可以从境内外专业人士中选聘工作人员，并应当与聘用的人员签订劳动合同。</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黑体" w:cs="黑体"/>
          <w:spacing w:val="0"/>
          <w:sz w:val="32"/>
          <w:szCs w:val="32"/>
        </w:rPr>
        <w:t>第十二条</w:t>
      </w:r>
      <w:r>
        <w:rPr>
          <w:rFonts w:hint="eastAsia" w:ascii="宋体" w:hAnsi="宋体" w:eastAsia="黑体" w:cs="CESI黑体-GB2312"/>
          <w:spacing w:val="0"/>
          <w:sz w:val="32"/>
          <w:szCs w:val="32"/>
          <w:lang w:bidi="ar"/>
        </w:rPr>
        <w:t xml:space="preserve">  </w:t>
      </w:r>
      <w:r>
        <w:rPr>
          <w:rFonts w:hint="eastAsia" w:ascii="宋体" w:hAnsi="宋体" w:eastAsia="仿宋_GB2312" w:cs="仿宋_GB2312"/>
          <w:spacing w:val="0"/>
          <w:sz w:val="32"/>
          <w:szCs w:val="32"/>
        </w:rPr>
        <w:t>合作区管理委员会和执行委员会的境外工作人员因工作需要知悉国家秘密的，应当报广东省保密行政管理部门</w:t>
      </w:r>
      <w:r>
        <w:rPr>
          <w:rFonts w:hint="eastAsia" w:ascii="宋体" w:hAnsi="宋体" w:eastAsia="仿宋_GB2312" w:cs="仿宋_GB2312"/>
          <w:spacing w:val="0"/>
          <w:sz w:val="32"/>
          <w:szCs w:val="32"/>
          <w:lang w:eastAsia="zh-CN"/>
        </w:rPr>
        <w:t>批准</w:t>
      </w:r>
      <w:r>
        <w:rPr>
          <w:rFonts w:hint="eastAsia" w:ascii="宋体" w:hAnsi="宋体" w:eastAsia="仿宋_GB2312" w:cs="仿宋_GB2312"/>
          <w:spacing w:val="0"/>
          <w:sz w:val="32"/>
          <w:szCs w:val="32"/>
        </w:rPr>
        <w:t>。合作区执行委员会应当承担具体保密管理工作。</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广东省人民政府可以依法授权合作区执行委员会确定国家秘密的密级。</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黑体" w:cs="黑体"/>
          <w:spacing w:val="0"/>
          <w:sz w:val="32"/>
          <w:szCs w:val="32"/>
        </w:rPr>
        <w:t>第十三条</w:t>
      </w:r>
      <w:r>
        <w:rPr>
          <w:rFonts w:hint="eastAsia" w:ascii="宋体" w:hAnsi="宋体" w:eastAsia="仿宋_GB2312" w:cs="CESI仿宋-GB2312"/>
          <w:spacing w:val="0"/>
          <w:sz w:val="32"/>
          <w:szCs w:val="32"/>
          <w:lang w:val="en-US" w:eastAsia="zh-CN"/>
        </w:rPr>
        <w:t xml:space="preserve">  </w:t>
      </w:r>
      <w:r>
        <w:rPr>
          <w:rFonts w:hint="eastAsia" w:ascii="宋体" w:hAnsi="宋体" w:eastAsia="仿宋_GB2312" w:cs="仿宋_GB2312"/>
          <w:spacing w:val="0"/>
          <w:sz w:val="32"/>
          <w:szCs w:val="32"/>
          <w:lang w:eastAsia="zh-CN"/>
        </w:rPr>
        <w:t>中共</w:t>
      </w:r>
      <w:r>
        <w:rPr>
          <w:rFonts w:hint="eastAsia" w:ascii="宋体" w:hAnsi="宋体" w:eastAsia="仿宋_GB2312" w:cs="仿宋_GB2312"/>
          <w:spacing w:val="0"/>
          <w:sz w:val="32"/>
          <w:szCs w:val="32"/>
        </w:rPr>
        <w:t>广东省委、</w:t>
      </w:r>
      <w:r>
        <w:rPr>
          <w:rFonts w:hint="eastAsia" w:ascii="宋体" w:hAnsi="宋体" w:eastAsia="仿宋_GB2312" w:cs="仿宋_GB2312"/>
          <w:spacing w:val="0"/>
          <w:sz w:val="32"/>
          <w:szCs w:val="32"/>
          <w:lang w:eastAsia="zh-CN"/>
        </w:rPr>
        <w:t>广东</w:t>
      </w:r>
      <w:r>
        <w:rPr>
          <w:rFonts w:hint="eastAsia" w:ascii="宋体" w:hAnsi="宋体" w:eastAsia="仿宋_GB2312" w:cs="仿宋_GB2312"/>
          <w:spacing w:val="0"/>
          <w:sz w:val="32"/>
          <w:szCs w:val="32"/>
        </w:rPr>
        <w:t>省人民政府在合作区设立的派出机构</w:t>
      </w:r>
      <w:r>
        <w:rPr>
          <w:rFonts w:hint="eastAsia" w:ascii="宋体" w:hAnsi="宋体" w:eastAsia="仿宋_GB2312" w:cs="仿宋_GB2312"/>
          <w:i w:val="0"/>
          <w:iCs w:val="0"/>
          <w:spacing w:val="0"/>
          <w:sz w:val="32"/>
          <w:szCs w:val="32"/>
          <w:u w:val="none"/>
        </w:rPr>
        <w:t>（以下简称广东省派出机构）</w:t>
      </w:r>
      <w:r>
        <w:rPr>
          <w:rFonts w:hint="eastAsia" w:ascii="宋体" w:hAnsi="宋体" w:eastAsia="仿宋_GB2312" w:cs="仿宋_GB2312"/>
          <w:spacing w:val="0"/>
          <w:sz w:val="32"/>
          <w:szCs w:val="32"/>
        </w:rPr>
        <w:t>，负责党的建设、国家安全、刑事司法、社会治安等职能，履行属地管理职能，配合合作区管理委员会和执行委员会推进合作区开发建设。广东省派出机构与合作区执行委员会应当建立重大事项通报、重要工作衔接协同工作机制，加强日常信息互通共享。</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ascii="宋体" w:hAnsi="宋体" w:eastAsia="仿宋_GB2312" w:cs="仿宋_GB2312"/>
          <w:spacing w:val="0"/>
          <w:sz w:val="32"/>
          <w:szCs w:val="32"/>
        </w:rPr>
      </w:pPr>
      <w:r>
        <w:rPr>
          <w:rFonts w:hint="eastAsia" w:ascii="宋体" w:hAnsi="宋体" w:eastAsia="仿宋_GB2312" w:cs="仿宋_GB2312"/>
          <w:spacing w:val="0"/>
          <w:sz w:val="32"/>
          <w:szCs w:val="32"/>
        </w:rPr>
        <w:t>广东省人民政府派出机构在职权范围内以自己的名义行使行政管理职权，职权清单经广东省人民政府同意后向社会公布。</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jc w:val="left"/>
        <w:textAlignment w:val="auto"/>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广东省</w:t>
      </w:r>
      <w:r>
        <w:rPr>
          <w:rFonts w:hint="eastAsia" w:ascii="宋体" w:hAnsi="宋体" w:eastAsia="仿宋_GB2312" w:cs="仿宋_GB2312"/>
          <w:spacing w:val="0"/>
          <w:sz w:val="32"/>
          <w:szCs w:val="32"/>
          <w:lang w:eastAsia="zh-CN"/>
        </w:rPr>
        <w:t>人民政府</w:t>
      </w:r>
      <w:r>
        <w:rPr>
          <w:rFonts w:hint="eastAsia" w:ascii="宋体" w:hAnsi="宋体" w:eastAsia="仿宋_GB2312" w:cs="仿宋_GB2312"/>
          <w:spacing w:val="0"/>
          <w:sz w:val="32"/>
          <w:szCs w:val="32"/>
        </w:rPr>
        <w:t>派出机构与合作区执行委员会的职责分工不明确的，由双方协商一致后报合作区管理委员会备案，协商达不成一致意见的，由合作区管理委员会协调解决。</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黑体" w:cs="黑体"/>
          <w:spacing w:val="0"/>
          <w:sz w:val="32"/>
          <w:szCs w:val="32"/>
        </w:rPr>
        <w:t>第十四条</w:t>
      </w:r>
      <w:r>
        <w:rPr>
          <w:rFonts w:hint="eastAsia" w:ascii="宋体" w:hAnsi="宋体" w:eastAsia="仿宋_GB2312" w:cs="仿宋_GB2312"/>
          <w:spacing w:val="0"/>
          <w:sz w:val="32"/>
          <w:szCs w:val="32"/>
        </w:rPr>
        <w:t xml:space="preserve">  合作区管理委员会广东省方面的成员单位应当与合作区执行委员会及其工作机构建立直接工作联系机制，对合作区执行委员会各工作机构给予业务指导支持，协助解决实际问题。</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广东省推进粤港澳大湾区建设领导小组办公室应当发挥统筹协调、决策参谋、推动落实的作用，负责协调广东省有关单位支持合作区开发建设。</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广东省相关部门应当强化政策支持和资源保障，对涉及合作区的事项创造条件、优先安排。广东省一体化政务服务平台和一体化行政执法平台应当向合作区执行委员会及其工作机构开放。</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黑体" w:cs="黑体"/>
          <w:spacing w:val="0"/>
          <w:sz w:val="32"/>
          <w:szCs w:val="32"/>
        </w:rPr>
        <w:t>第十五条</w:t>
      </w:r>
      <w:r>
        <w:rPr>
          <w:rFonts w:hint="eastAsia" w:ascii="宋体" w:hAnsi="宋体" w:eastAsia="黑体" w:cs="黑体"/>
          <w:spacing w:val="0"/>
          <w:kern w:val="0"/>
          <w:sz w:val="32"/>
          <w:szCs w:val="32"/>
        </w:rPr>
        <w:t xml:space="preserve">  </w:t>
      </w:r>
      <w:r>
        <w:rPr>
          <w:rFonts w:hint="eastAsia" w:ascii="宋体" w:hAnsi="宋体" w:eastAsia="仿宋_GB2312" w:cs="仿宋_GB2312"/>
          <w:spacing w:val="0"/>
          <w:sz w:val="32"/>
          <w:szCs w:val="32"/>
        </w:rPr>
        <w:t>珠海市应当与合作区建立健全长效对接沟通机制，支持、服务和保障合作区开发建设。合作区的社会管理、城市管理和民生事务等，需要珠海市承接的，由合作区和珠海市协商确定，协商达不成一致意见的，由广东省人民政府协调解决。</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黑体" w:cs="黑体"/>
          <w:spacing w:val="0"/>
          <w:sz w:val="32"/>
          <w:szCs w:val="32"/>
        </w:rPr>
        <w:t>第十六条</w:t>
      </w:r>
      <w:r>
        <w:rPr>
          <w:rFonts w:hint="eastAsia" w:ascii="宋体" w:hAnsi="宋体" w:eastAsia="仿宋_GB2312" w:cs="CESI仿宋-GB2312"/>
          <w:spacing w:val="0"/>
          <w:sz w:val="32"/>
          <w:szCs w:val="32"/>
        </w:rPr>
        <w:t xml:space="preserve">  </w:t>
      </w:r>
      <w:r>
        <w:rPr>
          <w:rFonts w:hint="eastAsia" w:ascii="宋体" w:hAnsi="宋体" w:eastAsia="仿宋_GB2312" w:cs="仿宋_GB2312"/>
          <w:spacing w:val="0"/>
          <w:sz w:val="32"/>
          <w:szCs w:val="32"/>
        </w:rPr>
        <w:t>广东省与澳门特别行政区协商建立合作区收益共享机制。</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合作区实行一级财政管理，具体办法由广东省人民政府制定。</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合作区国有土地使用权出让收入扣除成本后由合作区与珠海市均等共享。</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合作区国民经济统计指标数据纳入珠海市统计。</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kern w:val="0"/>
          <w:sz w:val="32"/>
          <w:szCs w:val="32"/>
        </w:rPr>
      </w:pPr>
      <w:r>
        <w:rPr>
          <w:rFonts w:hint="eastAsia" w:ascii="宋体" w:hAnsi="宋体" w:eastAsia="黑体" w:cs="黑体"/>
          <w:spacing w:val="0"/>
          <w:sz w:val="32"/>
          <w:szCs w:val="32"/>
          <w:lang w:eastAsia="zh-TW"/>
        </w:rPr>
        <w:t>第</w:t>
      </w:r>
      <w:r>
        <w:rPr>
          <w:rFonts w:hint="eastAsia" w:ascii="宋体" w:hAnsi="宋体" w:eastAsia="黑体" w:cs="黑体"/>
          <w:spacing w:val="0"/>
          <w:sz w:val="32"/>
          <w:szCs w:val="32"/>
        </w:rPr>
        <w:t>十七</w:t>
      </w:r>
      <w:r>
        <w:rPr>
          <w:rFonts w:hint="eastAsia" w:ascii="宋体" w:hAnsi="宋体" w:eastAsia="黑体" w:cs="黑体"/>
          <w:spacing w:val="0"/>
          <w:sz w:val="32"/>
          <w:szCs w:val="32"/>
          <w:lang w:eastAsia="zh-TW"/>
        </w:rPr>
        <w:t>条</w:t>
      </w:r>
      <w:r>
        <w:rPr>
          <w:rFonts w:hint="eastAsia" w:ascii="宋体" w:hAnsi="宋体" w:eastAsia="仿宋_GB2312" w:cs="CESI仿宋-GB2312"/>
          <w:spacing w:val="0"/>
          <w:kern w:val="0"/>
          <w:sz w:val="32"/>
          <w:szCs w:val="32"/>
          <w:lang w:eastAsia="zh-TW"/>
        </w:rPr>
        <w:t xml:space="preserve"> </w:t>
      </w:r>
      <w:r>
        <w:rPr>
          <w:rFonts w:hint="eastAsia" w:ascii="宋体" w:hAnsi="宋体" w:eastAsia="仿宋_GB2312" w:cs="仿宋_GB2312"/>
          <w:spacing w:val="0"/>
          <w:sz w:val="32"/>
          <w:szCs w:val="32"/>
          <w:lang w:eastAsia="zh-TW"/>
        </w:rPr>
        <w:t xml:space="preserve"> </w:t>
      </w:r>
      <w:r>
        <w:rPr>
          <w:rFonts w:hint="eastAsia" w:ascii="宋体" w:hAnsi="宋体" w:eastAsia="仿宋_GB2312" w:cs="仿宋_GB2312"/>
          <w:spacing w:val="0"/>
          <w:sz w:val="32"/>
          <w:szCs w:val="32"/>
        </w:rPr>
        <w:t>合作区执行委员会负责编制合作区预算草案，经合作区管理委员会同意，由广东省人民政府按照程序提请广东省人民代表大会审查批准；预算调整方案和决算草案，经合作区管理委员会同意，由广东省人民政府按照程序提请广东省人民代表大会常务委员会审查批准。</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黑体" w:cs="黑体"/>
          <w:spacing w:val="0"/>
          <w:kern w:val="0"/>
          <w:sz w:val="32"/>
          <w:szCs w:val="32"/>
        </w:rPr>
        <w:t>第十八条</w:t>
      </w:r>
      <w:r>
        <w:rPr>
          <w:rFonts w:hint="eastAsia" w:ascii="宋体" w:hAnsi="宋体" w:eastAsia="仿宋_GB2312" w:cs="CESI仿宋-GB2312"/>
          <w:spacing w:val="0"/>
          <w:kern w:val="0"/>
          <w:sz w:val="32"/>
          <w:szCs w:val="32"/>
        </w:rPr>
        <w:t xml:space="preserve">  </w:t>
      </w:r>
      <w:r>
        <w:rPr>
          <w:rFonts w:hint="eastAsia" w:ascii="宋体" w:hAnsi="宋体" w:eastAsia="仿宋_GB2312" w:cs="仿宋_GB2312"/>
          <w:spacing w:val="0"/>
          <w:sz w:val="32"/>
          <w:szCs w:val="32"/>
        </w:rPr>
        <w:t>广东省审计主管部门依法对合作区开展审计监督。</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合作区管理委员会建立廉政审计机制，按照规定对合作区执行委员会及其工作机构开展廉政监督和审计监督。</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广东省有关部门与合作区加强廉政审计业务交流</w:t>
      </w:r>
      <w:r>
        <w:rPr>
          <w:rFonts w:hint="eastAsia" w:ascii="宋体" w:hAnsi="宋体" w:eastAsia="仿宋_GB2312" w:cs="仿宋_GB2312"/>
          <w:spacing w:val="0"/>
          <w:sz w:val="32"/>
          <w:szCs w:val="32"/>
          <w:lang w:eastAsia="zh-CN"/>
        </w:rPr>
        <w:t>，</w:t>
      </w:r>
      <w:r>
        <w:rPr>
          <w:rFonts w:hint="eastAsia" w:ascii="宋体" w:hAnsi="宋体" w:eastAsia="仿宋_GB2312" w:cs="仿宋_GB2312"/>
          <w:spacing w:val="0"/>
          <w:sz w:val="32"/>
          <w:szCs w:val="32"/>
        </w:rPr>
        <w:t>促进沟通协调。</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黑体" w:cs="黑体"/>
          <w:spacing w:val="0"/>
          <w:kern w:val="0"/>
          <w:sz w:val="32"/>
          <w:szCs w:val="32"/>
        </w:rPr>
        <w:t>第十九条</w:t>
      </w:r>
      <w:r>
        <w:rPr>
          <w:rFonts w:hint="eastAsia" w:ascii="宋体" w:hAnsi="宋体" w:eastAsia="仿宋_GB2312" w:cs="仿宋_GB2312"/>
          <w:spacing w:val="0"/>
          <w:kern w:val="0"/>
          <w:sz w:val="32"/>
          <w:szCs w:val="32"/>
        </w:rPr>
        <w:t xml:space="preserve">  </w:t>
      </w:r>
      <w:r>
        <w:rPr>
          <w:rFonts w:hint="eastAsia" w:ascii="宋体" w:hAnsi="宋体" w:eastAsia="仿宋_GB2312" w:cs="仿宋_GB2312"/>
          <w:spacing w:val="0"/>
          <w:sz w:val="32"/>
          <w:szCs w:val="32"/>
        </w:rPr>
        <w:t>合作区管理委员会建立合作区促进澳门经济适度多元发展成效评估指标体系，开展年度评估。评估结果向粤港澳大湾区建设领导小组报告。</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除法律、行政法规和国家规定以外，不得设置对合作区执行委员会及其工作机构的考核、评比等项目。</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CESI黑体-GB2312" w:cs="CESI仿宋-GB2312"/>
          <w:spacing w:val="0"/>
          <w:sz w:val="32"/>
          <w:szCs w:val="32"/>
        </w:rPr>
      </w:pPr>
    </w:p>
    <w:p>
      <w:pPr>
        <w:keepNext w:val="0"/>
        <w:keepLines w:val="0"/>
        <w:pageBreakBefore w:val="0"/>
        <w:widowControl w:val="0"/>
        <w:kinsoku/>
        <w:wordWrap/>
        <w:topLinePunct w:val="0"/>
        <w:autoSpaceDE/>
        <w:autoSpaceDN/>
        <w:bidi w:val="0"/>
        <w:adjustRightInd w:val="0"/>
        <w:snapToGrid w:val="0"/>
        <w:spacing w:line="590" w:lineRule="exact"/>
        <w:ind w:left="0" w:leftChars="0" w:firstLine="0" w:firstLineChars="0"/>
        <w:jc w:val="center"/>
        <w:rPr>
          <w:rFonts w:hint="eastAsia" w:ascii="宋体" w:hAnsi="宋体" w:eastAsia="黑体" w:cs="黑体"/>
          <w:spacing w:val="0"/>
          <w:sz w:val="32"/>
          <w:szCs w:val="32"/>
          <w:highlight w:val="yellow"/>
        </w:rPr>
      </w:pPr>
      <w:r>
        <w:rPr>
          <w:rFonts w:hint="eastAsia" w:ascii="宋体" w:hAnsi="宋体" w:eastAsia="黑体" w:cs="黑体"/>
          <w:spacing w:val="0"/>
          <w:sz w:val="32"/>
          <w:szCs w:val="32"/>
        </w:rPr>
        <w:t>第三章  规划建设与管理</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spacing w:val="0"/>
          <w:sz w:val="32"/>
          <w:szCs w:val="32"/>
        </w:rPr>
      </w:pP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黑体" w:cs="黑体"/>
          <w:spacing w:val="0"/>
          <w:kern w:val="0"/>
          <w:sz w:val="32"/>
          <w:szCs w:val="32"/>
        </w:rPr>
        <w:t>第二十条</w:t>
      </w:r>
      <w:r>
        <w:rPr>
          <w:rFonts w:hint="eastAsia" w:ascii="宋体" w:hAnsi="宋体" w:eastAsia="仿宋_GB2312" w:cs="CESI仿宋-GB2312"/>
          <w:spacing w:val="0"/>
          <w:kern w:val="0"/>
          <w:sz w:val="32"/>
          <w:szCs w:val="32"/>
        </w:rPr>
        <w:t xml:space="preserve">  </w:t>
      </w:r>
      <w:r>
        <w:rPr>
          <w:rFonts w:hint="eastAsia" w:ascii="宋体" w:hAnsi="宋体" w:eastAsia="仿宋_GB2312" w:cs="仿宋_GB2312"/>
          <w:spacing w:val="0"/>
          <w:sz w:val="32"/>
          <w:szCs w:val="32"/>
        </w:rPr>
        <w:t>合作区建立以合作区总体发展规划为统领、国土空间规划为基础、专项规划为支撑的规划体系。</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合作区开发建设应当符合规划要求，创新建设用地、能耗双控、污染物排放等方面的管理模式。</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lang w:eastAsia="zh-CN"/>
        </w:rPr>
      </w:pPr>
      <w:r>
        <w:rPr>
          <w:rFonts w:hint="eastAsia" w:ascii="宋体" w:hAnsi="宋体" w:eastAsia="黑体" w:cs="黑体"/>
          <w:spacing w:val="0"/>
          <w:sz w:val="32"/>
          <w:szCs w:val="32"/>
        </w:rPr>
        <w:t xml:space="preserve">第二十一条  </w:t>
      </w:r>
      <w:r>
        <w:rPr>
          <w:rFonts w:hint="eastAsia" w:ascii="宋体" w:hAnsi="宋体" w:eastAsia="仿宋_GB2312" w:cs="仿宋_GB2312"/>
          <w:spacing w:val="0"/>
          <w:sz w:val="32"/>
          <w:szCs w:val="32"/>
        </w:rPr>
        <w:t>合作区土地利用应当符合合作区规划，以集约高效、满足长远发展为原则，构建灵活多样的土地供应体系，可以采用长期租赁、先租后让、租让结合、弹性年期供应等方式供应产业用地。新出让建设用地应当直接服务于支持澳门经济适度多元发展。</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黑体" w:cs="黑体"/>
          <w:spacing w:val="0"/>
          <w:sz w:val="32"/>
          <w:szCs w:val="32"/>
        </w:rPr>
        <w:t>第二十二条</w:t>
      </w:r>
      <w:r>
        <w:rPr>
          <w:rFonts w:hint="eastAsia" w:ascii="宋体" w:hAnsi="宋体" w:eastAsia="仿宋_GB2312" w:cs="CESI仿宋-GB2312"/>
          <w:spacing w:val="0"/>
          <w:kern w:val="0"/>
          <w:sz w:val="32"/>
          <w:szCs w:val="32"/>
        </w:rPr>
        <w:t xml:space="preserve">  </w:t>
      </w:r>
      <w:r>
        <w:rPr>
          <w:rFonts w:hint="eastAsia" w:ascii="宋体" w:hAnsi="宋体" w:eastAsia="仿宋_GB2312" w:cs="仿宋_GB2312"/>
          <w:spacing w:val="0"/>
          <w:sz w:val="32"/>
          <w:szCs w:val="32"/>
        </w:rPr>
        <w:t>合作区应当加强基础设施建设，完善岛内综合交通系统，畅通对外联系通道，加强“二线”通道及周边基础设施建设，加强琴澳一体化立体交通体系建设，推动形成布局合理、功能完善、衔接顺畅、运作高效的基础设施网络。</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黑体" w:cs="黑体"/>
          <w:spacing w:val="0"/>
          <w:kern w:val="0"/>
          <w:sz w:val="32"/>
          <w:szCs w:val="32"/>
        </w:rPr>
        <w:t xml:space="preserve">第二十三条  </w:t>
      </w:r>
      <w:r>
        <w:rPr>
          <w:rFonts w:hint="eastAsia" w:ascii="宋体" w:hAnsi="宋体" w:eastAsia="仿宋_GB2312" w:cs="仿宋_GB2312"/>
          <w:spacing w:val="0"/>
          <w:sz w:val="32"/>
          <w:szCs w:val="32"/>
        </w:rPr>
        <w:t>合作区应当依托数字政府基础底座建设城市大数据中心和智慧城市运行管理中心，搭建高效便捷的城市运行管理服务平台，支撑跨部门信息共享和业务协调，实现公共资源智慧化配置。</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合作区建立覆盖城市治理、政务服务、社区治理、民生服务等领域的智能化应用体系，加强琴澳智慧城市合作。</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黑体" w:cs="黑体"/>
          <w:spacing w:val="0"/>
          <w:sz w:val="32"/>
          <w:szCs w:val="32"/>
        </w:rPr>
        <w:t xml:space="preserve">第二十四条  </w:t>
      </w:r>
      <w:r>
        <w:rPr>
          <w:rFonts w:hint="eastAsia" w:ascii="宋体" w:hAnsi="宋体" w:eastAsia="仿宋_GB2312" w:cs="仿宋_GB2312"/>
          <w:spacing w:val="0"/>
          <w:sz w:val="32"/>
          <w:szCs w:val="32"/>
        </w:rPr>
        <w:t>合作区应当建立健全地下空间开发利用统筹协调机制，按照安全、高效、适度的原则，加强地下空间分层开发利用。地下空间优先建设交通、市政工程、防空防灾、环境保护等城市基础设施和公共服务设施。</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探索城市地下空间竖向开发、分层赋权等土地管理改革创新，在建设用地的地上、地表、地下分别设立使用权。</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黑体" w:cs="黑体"/>
          <w:spacing w:val="0"/>
          <w:sz w:val="32"/>
          <w:szCs w:val="32"/>
        </w:rPr>
        <w:t>第二十五条</w:t>
      </w:r>
      <w:r>
        <w:rPr>
          <w:rFonts w:hint="eastAsia" w:ascii="宋体" w:hAnsi="宋体" w:eastAsia="黑体" w:cs="黑体"/>
          <w:spacing w:val="0"/>
          <w:kern w:val="0"/>
          <w:sz w:val="32"/>
          <w:szCs w:val="32"/>
        </w:rPr>
        <w:t xml:space="preserve">  </w:t>
      </w:r>
      <w:r>
        <w:rPr>
          <w:rFonts w:hint="eastAsia" w:ascii="宋体" w:hAnsi="宋体" w:eastAsia="仿宋_GB2312" w:cs="仿宋_GB2312"/>
          <w:spacing w:val="0"/>
          <w:sz w:val="32"/>
          <w:szCs w:val="32"/>
        </w:rPr>
        <w:t>合作区应当健全生态环境评价和监测监管制度，严守生态保护红线、环境质量底线、资源利用上线，制定生态环境准入清单，落实生态环境分区管控要求，加强植树造林、湿地保育、岸滩改造、海洋生态环境保护等。</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合作区应当充分</w:t>
      </w:r>
      <w:r>
        <w:rPr>
          <w:rFonts w:ascii="宋体" w:hAnsi="宋体" w:eastAsia="仿宋_GB2312" w:cs="仿宋_GB2312"/>
          <w:spacing w:val="0"/>
          <w:sz w:val="32"/>
          <w:szCs w:val="32"/>
        </w:rPr>
        <w:t>衔接澳门海湾的生态保护与利用，结合城市功能划分滨海岸线类型，形成集湿地生态、城市形象、生活休闲于一体的海湾景观。</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黑体" w:cs="黑体"/>
          <w:bCs/>
          <w:spacing w:val="0"/>
          <w:sz w:val="32"/>
          <w:szCs w:val="32"/>
        </w:rPr>
        <w:t>第二十六条</w:t>
      </w:r>
      <w:r>
        <w:rPr>
          <w:rFonts w:hint="eastAsia" w:ascii="宋体" w:hAnsi="宋体" w:eastAsia="黑体" w:cs="黑体"/>
          <w:spacing w:val="0"/>
          <w:sz w:val="32"/>
          <w:szCs w:val="32"/>
        </w:rPr>
        <w:t xml:space="preserve">  </w:t>
      </w:r>
      <w:r>
        <w:rPr>
          <w:rFonts w:hint="eastAsia" w:ascii="宋体" w:hAnsi="宋体" w:eastAsia="仿宋_GB2312" w:cs="仿宋_GB2312"/>
          <w:spacing w:val="0"/>
          <w:sz w:val="32"/>
          <w:szCs w:val="32"/>
        </w:rPr>
        <w:t>合作区应当借鉴国内国际先进经验，提升城市建设和运营管理水平，统筹推进污水管网、固废处理、信息基础、公共文化等公共设施的建设。</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ascii="宋体" w:hAnsi="宋体" w:eastAsia="仿宋_GB2312" w:cs="仿宋_GB2312"/>
          <w:spacing w:val="0"/>
          <w:sz w:val="32"/>
          <w:szCs w:val="32"/>
        </w:rPr>
      </w:pPr>
      <w:r>
        <w:rPr>
          <w:rFonts w:hint="eastAsia" w:ascii="宋体" w:hAnsi="宋体" w:eastAsia="仿宋_GB2312" w:cs="仿宋_GB2312"/>
          <w:spacing w:val="0"/>
          <w:sz w:val="32"/>
          <w:szCs w:val="32"/>
        </w:rPr>
        <w:t>支持合作区立足琴澳一体化发展，创新超高层建筑管理模式，在国家规定范围内科学合理设定建筑限高标准。</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黑体" w:cs="黑体"/>
          <w:spacing w:val="0"/>
          <w:sz w:val="32"/>
          <w:szCs w:val="32"/>
        </w:rPr>
        <w:t>第</w:t>
      </w:r>
      <w:r>
        <w:rPr>
          <w:rFonts w:hint="eastAsia" w:ascii="宋体" w:hAnsi="宋体" w:eastAsia="黑体" w:cs="黑体"/>
          <w:spacing w:val="0"/>
          <w:sz w:val="32"/>
          <w:szCs w:val="32"/>
          <w:lang w:bidi="ar"/>
        </w:rPr>
        <w:t>二十七</w:t>
      </w:r>
      <w:r>
        <w:rPr>
          <w:rFonts w:hint="eastAsia" w:ascii="宋体" w:hAnsi="宋体" w:eastAsia="黑体" w:cs="黑体"/>
          <w:spacing w:val="0"/>
          <w:sz w:val="32"/>
          <w:szCs w:val="32"/>
        </w:rPr>
        <w:t>条</w:t>
      </w:r>
      <w:r>
        <w:rPr>
          <w:rFonts w:hint="eastAsia" w:ascii="宋体" w:hAnsi="宋体" w:eastAsia="CESI黑体-GB2312" w:cs="CESI仿宋-GB2312"/>
          <w:spacing w:val="0"/>
          <w:sz w:val="32"/>
          <w:szCs w:val="32"/>
        </w:rPr>
        <w:t xml:space="preserve">  </w:t>
      </w:r>
      <w:r>
        <w:rPr>
          <w:rFonts w:hint="eastAsia" w:ascii="宋体" w:hAnsi="宋体" w:eastAsia="仿宋_GB2312" w:cs="仿宋_GB2312"/>
          <w:spacing w:val="0"/>
          <w:sz w:val="32"/>
          <w:szCs w:val="32"/>
        </w:rPr>
        <w:t>合作区执行委员会应当会同广东省派出机构成立合作区安全生产委员会，加强安全生产监督管理工作，完善安全生产责任制度，履行安全生产监督管理职责，组织开展较大及以下生产安全事故调查，及时协调解决安全生产监督管理中的重大问题，从源头上防范化解重大安全风险。</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广东省对合作区安全生产工作实行单独考核。</w:t>
      </w:r>
    </w:p>
    <w:p>
      <w:pPr>
        <w:keepNext w:val="0"/>
        <w:keepLines w:val="0"/>
        <w:pageBreakBefore w:val="0"/>
        <w:widowControl w:val="0"/>
        <w:kinsoku/>
        <w:wordWrap/>
        <w:topLinePunct w:val="0"/>
        <w:autoSpaceDE/>
        <w:autoSpaceDN/>
        <w:bidi w:val="0"/>
        <w:adjustRightInd w:val="0"/>
        <w:snapToGrid w:val="0"/>
        <w:spacing w:line="590" w:lineRule="exact"/>
        <w:ind w:left="0" w:leftChars="0" w:firstLine="420"/>
        <w:jc w:val="both"/>
        <w:textAlignment w:val="baseline"/>
        <w:rPr>
          <w:rFonts w:hint="eastAsia" w:ascii="宋体" w:hAnsi="宋体" w:eastAsia="仿宋_GB2312" w:cs="Times New Roman"/>
          <w:spacing w:val="0"/>
          <w:kern w:val="0"/>
          <w:sz w:val="32"/>
          <w:szCs w:val="32"/>
          <w:lang w:val="en-US" w:eastAsia="zh-CN" w:bidi="ar-SA"/>
        </w:rPr>
      </w:pP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0" w:firstLineChars="0"/>
        <w:jc w:val="center"/>
        <w:rPr>
          <w:rFonts w:hint="eastAsia" w:ascii="宋体" w:hAnsi="宋体" w:eastAsia="黑体" w:cs="黑体"/>
          <w:spacing w:val="0"/>
          <w:sz w:val="32"/>
          <w:szCs w:val="32"/>
        </w:rPr>
      </w:pPr>
      <w:r>
        <w:rPr>
          <w:rFonts w:hint="eastAsia" w:ascii="宋体" w:hAnsi="宋体" w:eastAsia="黑体" w:cs="黑体"/>
          <w:spacing w:val="0"/>
          <w:sz w:val="32"/>
          <w:szCs w:val="32"/>
        </w:rPr>
        <w:t>第四章  促进产业发展</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ascii="宋体" w:hAnsi="宋体" w:eastAsia="CESI黑体-GB2312" w:cs="CESI仿宋-GB2312"/>
          <w:spacing w:val="0"/>
          <w:sz w:val="32"/>
          <w:szCs w:val="32"/>
        </w:rPr>
      </w:pP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黑体" w:cs="黑体"/>
          <w:spacing w:val="0"/>
          <w:kern w:val="0"/>
          <w:sz w:val="32"/>
          <w:szCs w:val="32"/>
          <w:lang w:bidi="ar"/>
        </w:rPr>
        <w:t>第二十八条</w:t>
      </w:r>
      <w:r>
        <w:rPr>
          <w:rFonts w:ascii="宋体" w:hAnsi="宋体" w:eastAsia="CESI仿宋-GB2312" w:cs="CESI仿宋-GB2312"/>
          <w:spacing w:val="0"/>
          <w:kern w:val="0"/>
          <w:sz w:val="32"/>
          <w:szCs w:val="32"/>
          <w:lang w:bidi="ar"/>
        </w:rPr>
        <w:t xml:space="preserve">  </w:t>
      </w:r>
      <w:r>
        <w:rPr>
          <w:rFonts w:hint="eastAsia" w:ascii="宋体" w:hAnsi="宋体" w:eastAsia="仿宋_GB2312" w:cs="仿宋_GB2312"/>
          <w:spacing w:val="0"/>
          <w:sz w:val="32"/>
          <w:szCs w:val="32"/>
        </w:rPr>
        <w:t>合作区应当编制产业发展规划，发展促进澳门经济适度多元的新技术、新产业、新业态、新模式，重点发展科技研发和高端制造、中医药、文化旅游会展商贸、现代金融等产业。</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合作区可以与澳门公共服务机构合作开展招商活动。</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ascii="宋体" w:hAnsi="宋体" w:eastAsia="仿宋_GB2312" w:cs="仿宋_GB2312"/>
          <w:spacing w:val="0"/>
          <w:sz w:val="32"/>
          <w:szCs w:val="32"/>
        </w:rPr>
      </w:pPr>
      <w:r>
        <w:rPr>
          <w:rFonts w:hint="eastAsia" w:ascii="宋体" w:hAnsi="宋体" w:eastAsia="仿宋_GB2312" w:cs="仿宋_GB2312"/>
          <w:spacing w:val="0"/>
          <w:sz w:val="32"/>
          <w:szCs w:val="32"/>
        </w:rPr>
        <w:t>合作区与珠海市建立健全联合招商、收益共享机制，推进产业协同发展。</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黑体" w:cs="黑体"/>
          <w:spacing w:val="0"/>
          <w:sz w:val="32"/>
          <w:szCs w:val="32"/>
          <w:lang w:bidi="ar"/>
        </w:rPr>
        <w:t>第二十九条</w:t>
      </w:r>
      <w:r>
        <w:rPr>
          <w:rFonts w:hint="eastAsia" w:ascii="宋体" w:hAnsi="宋体" w:eastAsia="仿宋_GB2312" w:cs="仿宋_GB2312"/>
          <w:spacing w:val="0"/>
          <w:sz w:val="32"/>
          <w:szCs w:val="32"/>
          <w:lang w:bidi="ar"/>
        </w:rPr>
        <w:t xml:space="preserve">  </w:t>
      </w:r>
      <w:r>
        <w:rPr>
          <w:rFonts w:hint="eastAsia" w:ascii="宋体" w:hAnsi="宋体" w:eastAsia="仿宋_GB2312" w:cs="仿宋_GB2312"/>
          <w:spacing w:val="0"/>
          <w:sz w:val="32"/>
          <w:szCs w:val="32"/>
        </w:rPr>
        <w:t>支持合作区</w:t>
      </w:r>
      <w:r>
        <w:rPr>
          <w:rFonts w:ascii="宋体" w:hAnsi="宋体" w:eastAsia="仿宋_GB2312" w:cs="仿宋_GB2312"/>
          <w:spacing w:val="0"/>
          <w:sz w:val="32"/>
          <w:szCs w:val="32"/>
        </w:rPr>
        <w:t>建设发展急需的科技基础设施</w:t>
      </w:r>
      <w:r>
        <w:rPr>
          <w:rFonts w:hint="eastAsia" w:ascii="宋体" w:hAnsi="宋体" w:eastAsia="仿宋_GB2312" w:cs="仿宋_GB2312"/>
          <w:spacing w:val="0"/>
          <w:sz w:val="32"/>
          <w:szCs w:val="32"/>
        </w:rPr>
        <w:t>，</w:t>
      </w:r>
      <w:r>
        <w:rPr>
          <w:rFonts w:ascii="宋体" w:hAnsi="宋体" w:eastAsia="仿宋_GB2312" w:cs="仿宋_GB2312"/>
          <w:spacing w:val="0"/>
          <w:sz w:val="32"/>
          <w:szCs w:val="32"/>
        </w:rPr>
        <w:t>引进国内外顶尖科研院所设立重大创新平台</w:t>
      </w:r>
      <w:r>
        <w:rPr>
          <w:rFonts w:hint="eastAsia" w:ascii="宋体" w:hAnsi="宋体" w:eastAsia="仿宋_GB2312" w:cs="仿宋_GB2312"/>
          <w:spacing w:val="0"/>
          <w:sz w:val="32"/>
          <w:szCs w:val="32"/>
        </w:rPr>
        <w:t>，构建技术创新与转化中心，创建国家级重大科研平台，打造粤港澳大湾区国际科技创新中心的重要支点。</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黑体" w:cs="黑体"/>
          <w:spacing w:val="0"/>
          <w:kern w:val="0"/>
          <w:sz w:val="32"/>
          <w:szCs w:val="32"/>
          <w:lang w:bidi="ar"/>
        </w:rPr>
        <w:t>第三十条</w:t>
      </w:r>
      <w:r>
        <w:rPr>
          <w:rFonts w:hint="eastAsia" w:ascii="宋体" w:hAnsi="宋体" w:eastAsia="仿宋_GB2312" w:cs="CESI仿宋-GB2312"/>
          <w:spacing w:val="0"/>
          <w:kern w:val="0"/>
          <w:sz w:val="32"/>
          <w:szCs w:val="32"/>
        </w:rPr>
        <w:t xml:space="preserve">  </w:t>
      </w:r>
      <w:r>
        <w:rPr>
          <w:rFonts w:hint="eastAsia" w:ascii="宋体" w:hAnsi="宋体" w:eastAsia="仿宋_GB2312" w:cs="仿宋_GB2312"/>
          <w:spacing w:val="0"/>
          <w:sz w:val="32"/>
          <w:szCs w:val="32"/>
        </w:rPr>
        <w:t>支持合作区发展集成电路、电子元器件、新材料、新能源、大数据、人工智能、物联网、生物医药产业。</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ascii="宋体" w:hAnsi="宋体" w:eastAsia="仿宋_GB2312" w:cs="仿宋_GB2312"/>
          <w:spacing w:val="0"/>
          <w:sz w:val="32"/>
          <w:szCs w:val="32"/>
        </w:rPr>
      </w:pPr>
      <w:r>
        <w:rPr>
          <w:rFonts w:hint="eastAsia" w:ascii="宋体" w:hAnsi="宋体" w:eastAsia="仿宋_GB2312" w:cs="仿宋_GB2312"/>
          <w:spacing w:val="0"/>
          <w:sz w:val="32"/>
          <w:szCs w:val="32"/>
        </w:rPr>
        <w:t>支持合作区构建特色微电子产业链，</w:t>
      </w:r>
      <w:r>
        <w:rPr>
          <w:rFonts w:ascii="宋体" w:hAnsi="宋体" w:eastAsia="仿宋_GB2312" w:cs="仿宋_GB2312"/>
          <w:spacing w:val="0"/>
          <w:sz w:val="32"/>
          <w:szCs w:val="32"/>
        </w:rPr>
        <w:t>建设集成电路先进测试技术和服务平台，布局芯片研发和制造项目</w:t>
      </w:r>
      <w:r>
        <w:rPr>
          <w:rFonts w:hint="eastAsia" w:ascii="宋体" w:hAnsi="宋体" w:eastAsia="仿宋_GB2312" w:cs="仿宋_GB2312"/>
          <w:spacing w:val="0"/>
          <w:sz w:val="32"/>
          <w:szCs w:val="32"/>
        </w:rPr>
        <w:t>，建设</w:t>
      </w:r>
      <w:r>
        <w:rPr>
          <w:rFonts w:ascii="宋体" w:hAnsi="宋体" w:eastAsia="仿宋_GB2312" w:cs="仿宋_GB2312"/>
          <w:spacing w:val="0"/>
          <w:sz w:val="32"/>
          <w:szCs w:val="32"/>
        </w:rPr>
        <w:t>全球电子元器件集散中心。</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ascii="宋体" w:hAnsi="宋体" w:eastAsia="仿宋_GB2312" w:cs="仿宋_GB2312"/>
          <w:spacing w:val="0"/>
          <w:sz w:val="32"/>
          <w:szCs w:val="32"/>
        </w:rPr>
      </w:pPr>
      <w:r>
        <w:rPr>
          <w:rFonts w:hint="eastAsia" w:ascii="宋体" w:hAnsi="宋体" w:eastAsia="仿宋_GB2312" w:cs="仿宋_GB2312"/>
          <w:spacing w:val="0"/>
          <w:sz w:val="32"/>
          <w:szCs w:val="32"/>
        </w:rPr>
        <w:t>支持合作区</w:t>
      </w:r>
      <w:r>
        <w:rPr>
          <w:rFonts w:ascii="宋体" w:hAnsi="宋体" w:eastAsia="仿宋_GB2312" w:cs="仿宋_GB2312"/>
          <w:spacing w:val="0"/>
          <w:sz w:val="32"/>
          <w:szCs w:val="32"/>
        </w:rPr>
        <w:t>加快</w:t>
      </w:r>
      <w:r>
        <w:rPr>
          <w:rFonts w:hint="eastAsia" w:ascii="宋体" w:hAnsi="宋体" w:eastAsia="仿宋_GB2312" w:cs="仿宋_GB2312"/>
          <w:spacing w:val="0"/>
          <w:sz w:val="32"/>
          <w:szCs w:val="32"/>
        </w:rPr>
        <w:t>发展</w:t>
      </w:r>
      <w:r>
        <w:rPr>
          <w:rFonts w:ascii="宋体" w:hAnsi="宋体" w:eastAsia="仿宋_GB2312" w:cs="仿宋_GB2312"/>
          <w:spacing w:val="0"/>
          <w:sz w:val="32"/>
          <w:szCs w:val="32"/>
        </w:rPr>
        <w:t>数字经济</w:t>
      </w:r>
      <w:r>
        <w:rPr>
          <w:rFonts w:hint="eastAsia" w:ascii="宋体" w:hAnsi="宋体" w:eastAsia="仿宋_GB2312" w:cs="仿宋_GB2312"/>
          <w:spacing w:val="0"/>
          <w:sz w:val="32"/>
          <w:szCs w:val="32"/>
        </w:rPr>
        <w:t>，完善</w:t>
      </w:r>
      <w:r>
        <w:rPr>
          <w:rFonts w:ascii="宋体" w:hAnsi="宋体" w:eastAsia="仿宋_GB2312" w:cs="仿宋_GB2312"/>
          <w:spacing w:val="0"/>
          <w:sz w:val="32"/>
          <w:szCs w:val="32"/>
        </w:rPr>
        <w:t>数字基础设施</w:t>
      </w:r>
      <w:r>
        <w:rPr>
          <w:rFonts w:hint="eastAsia" w:ascii="宋体" w:hAnsi="宋体" w:eastAsia="仿宋_GB2312" w:cs="仿宋_GB2312"/>
          <w:spacing w:val="0"/>
          <w:sz w:val="32"/>
          <w:szCs w:val="32"/>
        </w:rPr>
        <w:t>，</w:t>
      </w:r>
      <w:r>
        <w:rPr>
          <w:rFonts w:ascii="宋体" w:hAnsi="宋体" w:eastAsia="仿宋_GB2312" w:cs="仿宋_GB2312"/>
          <w:spacing w:val="0"/>
          <w:sz w:val="32"/>
          <w:szCs w:val="32"/>
        </w:rPr>
        <w:t>建设人工智能协同创新生态，</w:t>
      </w:r>
      <w:r>
        <w:rPr>
          <w:rFonts w:hint="eastAsia" w:ascii="宋体" w:hAnsi="宋体" w:eastAsia="仿宋_GB2312" w:cs="仿宋_GB2312"/>
          <w:spacing w:val="0"/>
          <w:sz w:val="32"/>
          <w:szCs w:val="32"/>
        </w:rPr>
        <w:t>开展</w:t>
      </w:r>
      <w:r>
        <w:rPr>
          <w:rFonts w:ascii="宋体" w:hAnsi="宋体" w:eastAsia="仿宋_GB2312" w:cs="仿宋_GB2312"/>
          <w:spacing w:val="0"/>
          <w:sz w:val="32"/>
          <w:szCs w:val="32"/>
        </w:rPr>
        <w:t>智能医疗、智能驾驶等领域应用</w:t>
      </w:r>
      <w:r>
        <w:rPr>
          <w:rFonts w:hint="eastAsia" w:ascii="宋体" w:hAnsi="宋体" w:eastAsia="仿宋_GB2312" w:cs="仿宋_GB2312"/>
          <w:spacing w:val="0"/>
          <w:sz w:val="32"/>
          <w:szCs w:val="32"/>
        </w:rPr>
        <w:t>，</w:t>
      </w:r>
      <w:r>
        <w:rPr>
          <w:rFonts w:ascii="宋体" w:hAnsi="宋体" w:eastAsia="仿宋_GB2312" w:cs="仿宋_GB2312"/>
          <w:spacing w:val="0"/>
          <w:sz w:val="32"/>
          <w:szCs w:val="32"/>
        </w:rPr>
        <w:t>推动大数据、人工智能、物联网等赋能实体经济和城市发展</w:t>
      </w:r>
      <w:r>
        <w:rPr>
          <w:rFonts w:hint="eastAsia" w:ascii="宋体" w:hAnsi="宋体" w:eastAsia="仿宋_GB2312" w:cs="仿宋_GB2312"/>
          <w:spacing w:val="0"/>
          <w:sz w:val="32"/>
          <w:szCs w:val="32"/>
        </w:rPr>
        <w:t>，</w:t>
      </w:r>
      <w:r>
        <w:rPr>
          <w:rFonts w:ascii="宋体" w:hAnsi="宋体" w:eastAsia="仿宋_GB2312" w:cs="仿宋_GB2312"/>
          <w:spacing w:val="0"/>
          <w:sz w:val="32"/>
          <w:szCs w:val="32"/>
        </w:rPr>
        <w:t>打造下一代互联网产业集群。</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黑体" w:cs="黑体"/>
          <w:spacing w:val="0"/>
          <w:sz w:val="32"/>
          <w:szCs w:val="32"/>
          <w:lang w:bidi="ar"/>
        </w:rPr>
        <w:t>第三十一条</w:t>
      </w:r>
      <w:r>
        <w:rPr>
          <w:rFonts w:hint="eastAsia" w:ascii="宋体" w:hAnsi="宋体" w:eastAsia="仿宋_GB2312" w:cs="CESI仿宋-GB2312"/>
          <w:spacing w:val="0"/>
          <w:sz w:val="32"/>
          <w:szCs w:val="32"/>
        </w:rPr>
        <w:t xml:space="preserve">  </w:t>
      </w:r>
      <w:r>
        <w:rPr>
          <w:rFonts w:hint="eastAsia" w:ascii="宋体" w:hAnsi="宋体" w:eastAsia="仿宋_GB2312" w:cs="仿宋_GB2312"/>
          <w:spacing w:val="0"/>
          <w:sz w:val="32"/>
          <w:szCs w:val="32"/>
        </w:rPr>
        <w:t>支持合作区建设中医药生产基地和创新高地，发展中医药服务贸易，建立具有自主知识产权和中国特色的医药创新研发与转化平台。</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在合作区生产的经澳门审批和注册的中医药产品、食品及保健食品，可以使用“澳门监造”“澳门监制”“澳门设计”标志。</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黑体" w:cs="黑体"/>
          <w:spacing w:val="0"/>
          <w:kern w:val="0"/>
          <w:sz w:val="32"/>
          <w:szCs w:val="32"/>
          <w:lang w:bidi="ar"/>
        </w:rPr>
        <w:t xml:space="preserve">第三十二条  </w:t>
      </w:r>
      <w:r>
        <w:rPr>
          <w:rFonts w:hint="eastAsia" w:ascii="宋体" w:hAnsi="宋体" w:eastAsia="仿宋_GB2312" w:cs="仿宋_GB2312"/>
          <w:spacing w:val="0"/>
          <w:sz w:val="32"/>
          <w:szCs w:val="32"/>
        </w:rPr>
        <w:t>支持合作区</w:t>
      </w:r>
      <w:r>
        <w:rPr>
          <w:rFonts w:ascii="宋体" w:hAnsi="宋体" w:eastAsia="仿宋_GB2312" w:cs="仿宋_GB2312"/>
          <w:spacing w:val="0"/>
          <w:sz w:val="32"/>
          <w:szCs w:val="32"/>
        </w:rPr>
        <w:t>发展休闲养生、康复医疗、健康管理、高端医疗服务等大健康产业</w:t>
      </w:r>
      <w:r>
        <w:rPr>
          <w:rFonts w:hint="eastAsia" w:ascii="宋体" w:hAnsi="宋体" w:eastAsia="仿宋_GB2312" w:cs="仿宋_GB2312"/>
          <w:spacing w:val="0"/>
          <w:sz w:val="32"/>
          <w:szCs w:val="32"/>
        </w:rPr>
        <w:t>。</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ascii="宋体" w:hAnsi="宋体" w:eastAsia="仿宋_GB2312" w:cs="仿宋_GB2312"/>
          <w:spacing w:val="0"/>
          <w:sz w:val="32"/>
          <w:szCs w:val="32"/>
        </w:rPr>
        <w:t>支持前沿医疗技术研发和应用</w:t>
      </w:r>
      <w:r>
        <w:rPr>
          <w:rFonts w:hint="eastAsia" w:ascii="宋体" w:hAnsi="宋体" w:eastAsia="仿宋_GB2312" w:cs="仿宋_GB2312"/>
          <w:spacing w:val="0"/>
          <w:sz w:val="32"/>
          <w:szCs w:val="32"/>
        </w:rPr>
        <w:t>，推动合作区内具备条件的医疗机构经国家有关部门备案后，开展干细胞、体细胞临床项目研究。支持合作区内医疗机构与已经依法从事干细胞、体细胞等临床研究的内地或者港澳医疗机构加强交流合作，提升临床研究水平和能力。</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黑体" w:cs="黑体"/>
          <w:spacing w:val="0"/>
          <w:kern w:val="0"/>
          <w:sz w:val="32"/>
          <w:szCs w:val="32"/>
          <w:lang w:bidi="ar"/>
        </w:rPr>
        <w:t>第三十三条</w:t>
      </w:r>
      <w:r>
        <w:rPr>
          <w:rFonts w:hint="eastAsia" w:ascii="宋体" w:hAnsi="宋体" w:eastAsia="仿宋_GB2312" w:cs="CESI仿宋-GB2312"/>
          <w:spacing w:val="0"/>
          <w:kern w:val="0"/>
          <w:sz w:val="32"/>
          <w:szCs w:val="32"/>
        </w:rPr>
        <w:t xml:space="preserve">  </w:t>
      </w:r>
      <w:r>
        <w:rPr>
          <w:rFonts w:hint="eastAsia" w:ascii="宋体" w:hAnsi="宋体" w:eastAsia="仿宋_GB2312" w:cs="仿宋_GB2312"/>
          <w:spacing w:val="0"/>
          <w:sz w:val="32"/>
          <w:szCs w:val="32"/>
        </w:rPr>
        <w:t>支持合作区发展休闲度假、会议展览、舞台演艺、体育赛事观光、游艇旅游等文旅产业，高水平建设横琴国际休闲旅游岛。</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ascii="宋体" w:hAnsi="宋体" w:eastAsia="仿宋_GB2312" w:cs="仿宋_GB2312"/>
          <w:spacing w:val="0"/>
          <w:sz w:val="32"/>
          <w:szCs w:val="32"/>
        </w:rPr>
      </w:pPr>
      <w:r>
        <w:rPr>
          <w:rFonts w:hint="eastAsia" w:ascii="宋体" w:hAnsi="宋体" w:eastAsia="仿宋_GB2312" w:cs="仿宋_GB2312"/>
          <w:spacing w:val="0"/>
          <w:sz w:val="32"/>
          <w:szCs w:val="32"/>
        </w:rPr>
        <w:t>支持合作区</w:t>
      </w:r>
      <w:r>
        <w:rPr>
          <w:rFonts w:ascii="宋体" w:hAnsi="宋体" w:eastAsia="仿宋_GB2312" w:cs="仿宋_GB2312"/>
          <w:spacing w:val="0"/>
          <w:sz w:val="32"/>
          <w:szCs w:val="32"/>
        </w:rPr>
        <w:t>开展国际旅游品牌推广，打造“一程多站”旅游精品线路</w:t>
      </w:r>
      <w:r>
        <w:rPr>
          <w:rFonts w:hint="eastAsia" w:ascii="宋体" w:hAnsi="宋体" w:eastAsia="仿宋_GB2312" w:cs="仿宋_GB2312"/>
          <w:spacing w:val="0"/>
          <w:sz w:val="32"/>
          <w:szCs w:val="32"/>
        </w:rPr>
        <w:t>，</w:t>
      </w:r>
      <w:r>
        <w:rPr>
          <w:rFonts w:ascii="宋体" w:hAnsi="宋体" w:eastAsia="仿宋_GB2312" w:cs="仿宋_GB2312"/>
          <w:spacing w:val="0"/>
          <w:sz w:val="32"/>
          <w:szCs w:val="32"/>
        </w:rPr>
        <w:t>推动旅游</w:t>
      </w:r>
      <w:r>
        <w:rPr>
          <w:rFonts w:hint="eastAsia" w:ascii="宋体" w:hAnsi="宋体" w:eastAsia="仿宋_GB2312" w:cs="仿宋_GB2312"/>
          <w:spacing w:val="0"/>
          <w:sz w:val="32"/>
          <w:szCs w:val="32"/>
        </w:rPr>
        <w:t>、</w:t>
      </w:r>
      <w:r>
        <w:rPr>
          <w:rFonts w:ascii="宋体" w:hAnsi="宋体" w:eastAsia="仿宋_GB2312" w:cs="仿宋_GB2312"/>
          <w:spacing w:val="0"/>
          <w:sz w:val="32"/>
          <w:szCs w:val="32"/>
        </w:rPr>
        <w:t>文化跨界融合，发展影视、原创艺术、</w:t>
      </w:r>
      <w:r>
        <w:rPr>
          <w:rFonts w:hint="eastAsia" w:ascii="宋体" w:hAnsi="宋体" w:eastAsia="仿宋_GB2312" w:cs="仿宋_GB2312"/>
          <w:spacing w:val="0"/>
          <w:sz w:val="32"/>
          <w:szCs w:val="32"/>
        </w:rPr>
        <w:t>动漫、</w:t>
      </w:r>
      <w:r>
        <w:rPr>
          <w:rFonts w:ascii="宋体" w:hAnsi="宋体" w:eastAsia="仿宋_GB2312" w:cs="仿宋_GB2312"/>
          <w:spacing w:val="0"/>
          <w:sz w:val="32"/>
          <w:szCs w:val="32"/>
        </w:rPr>
        <w:t>电竞等文化创意产业。</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支持在合作区举办国际高品质消费博览会暨世界湾区论坛。</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黑体" w:cs="黑体"/>
          <w:spacing w:val="0"/>
          <w:sz w:val="32"/>
          <w:szCs w:val="32"/>
          <w:lang w:bidi="ar"/>
        </w:rPr>
        <w:t>第三十四条</w:t>
      </w:r>
      <w:r>
        <w:rPr>
          <w:rFonts w:hint="eastAsia" w:ascii="宋体" w:hAnsi="宋体" w:eastAsia="仿宋_GB2312" w:cs="CESI仿宋-GB2312"/>
          <w:spacing w:val="0"/>
          <w:sz w:val="32"/>
          <w:szCs w:val="32"/>
        </w:rPr>
        <w:t xml:space="preserve">  </w:t>
      </w:r>
      <w:r>
        <w:rPr>
          <w:rFonts w:hint="eastAsia" w:ascii="宋体" w:hAnsi="宋体" w:eastAsia="仿宋_GB2312" w:cs="仿宋_GB2312"/>
          <w:spacing w:val="0"/>
          <w:sz w:val="32"/>
          <w:szCs w:val="32"/>
        </w:rPr>
        <w:t>支持合作区建设高品质进口消费品交易中心、中葡国际贸易中心和数字贸易国际枢纽港。</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黑体" w:cs="黑体"/>
          <w:spacing w:val="0"/>
          <w:kern w:val="0"/>
          <w:sz w:val="32"/>
          <w:szCs w:val="32"/>
          <w:lang w:bidi="ar"/>
        </w:rPr>
        <w:t>第三十五条</w:t>
      </w:r>
      <w:r>
        <w:rPr>
          <w:rFonts w:hint="eastAsia" w:ascii="宋体" w:hAnsi="宋体" w:eastAsia="仿宋_GB2312" w:cs="CESI仿宋-GB2312"/>
          <w:spacing w:val="0"/>
          <w:kern w:val="0"/>
          <w:sz w:val="32"/>
          <w:szCs w:val="32"/>
        </w:rPr>
        <w:t xml:space="preserve"> </w:t>
      </w:r>
      <w:r>
        <w:rPr>
          <w:rFonts w:hint="eastAsia" w:ascii="宋体" w:hAnsi="宋体" w:eastAsia="仿宋_GB2312" w:cs="仿宋_GB2312"/>
          <w:spacing w:val="0"/>
          <w:kern w:val="0"/>
          <w:sz w:val="32"/>
          <w:szCs w:val="32"/>
        </w:rPr>
        <w:t xml:space="preserve"> </w:t>
      </w:r>
      <w:r>
        <w:rPr>
          <w:rFonts w:hint="eastAsia" w:ascii="宋体" w:hAnsi="宋体" w:eastAsia="仿宋_GB2312" w:cs="仿宋_GB2312"/>
          <w:spacing w:val="0"/>
          <w:sz w:val="32"/>
          <w:szCs w:val="32"/>
        </w:rPr>
        <w:t>支持合作区发展银行、证券、保险、私募股权投资等金融业态，支持在合作区创新发展财富管理、债券市场、融资租赁等现代金融业。</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鼓励合作区营造与港澳、国际接轨的金融营商环境，探索构建适应合作区高水平开放的金融监管协调机制。</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黑体" w:cs="黑体"/>
          <w:spacing w:val="0"/>
          <w:kern w:val="0"/>
          <w:sz w:val="32"/>
          <w:szCs w:val="32"/>
          <w:lang w:bidi="ar"/>
        </w:rPr>
        <w:t>第三十六条</w:t>
      </w:r>
      <w:r>
        <w:rPr>
          <w:rFonts w:hint="eastAsia" w:ascii="宋体" w:hAnsi="宋体" w:eastAsia="仿宋_GB2312" w:cs="CESI仿宋-GB2312"/>
          <w:spacing w:val="0"/>
          <w:kern w:val="0"/>
          <w:sz w:val="32"/>
          <w:szCs w:val="32"/>
        </w:rPr>
        <w:t xml:space="preserve">  </w:t>
      </w:r>
      <w:r>
        <w:rPr>
          <w:rFonts w:hint="eastAsia" w:ascii="宋体" w:hAnsi="宋体" w:eastAsia="仿宋_GB2312" w:cs="仿宋_GB2312"/>
          <w:spacing w:val="0"/>
          <w:sz w:val="32"/>
          <w:szCs w:val="32"/>
        </w:rPr>
        <w:t>合作区应当制定政策措施，吸引高端人才和紧缺人才参与合作区建设，对引进的高层次人才和重大人才载体给予相应资助和奖励。</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支持合作区</w:t>
      </w:r>
      <w:r>
        <w:rPr>
          <w:rFonts w:ascii="宋体" w:hAnsi="宋体" w:eastAsia="仿宋_GB2312" w:cs="仿宋_GB2312"/>
          <w:spacing w:val="0"/>
          <w:sz w:val="32"/>
          <w:szCs w:val="32"/>
        </w:rPr>
        <w:t>开展人才发展体制机制综合改革试点，</w:t>
      </w:r>
      <w:r>
        <w:rPr>
          <w:rFonts w:hint="eastAsia" w:ascii="宋体" w:hAnsi="宋体" w:eastAsia="仿宋_GB2312" w:cs="仿宋_GB2312"/>
          <w:spacing w:val="0"/>
          <w:sz w:val="32"/>
          <w:szCs w:val="32"/>
        </w:rPr>
        <w:t>加强与澳门人才计划的衔接，</w:t>
      </w:r>
      <w:r>
        <w:rPr>
          <w:rFonts w:ascii="宋体" w:hAnsi="宋体" w:eastAsia="仿宋_GB2312" w:cs="仿宋_GB2312"/>
          <w:spacing w:val="0"/>
          <w:sz w:val="32"/>
          <w:szCs w:val="32"/>
        </w:rPr>
        <w:t>建立与国际规则接轨的人才招聘、评价激励、科研管理等制度。</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支持合作区实行更加开放的人才停居留管理措施，实行更加宽松的人员临时出入境政策、便利的工作签证政策。</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黑体" w:cs="黑体"/>
          <w:spacing w:val="0"/>
          <w:kern w:val="0"/>
          <w:sz w:val="32"/>
          <w:szCs w:val="32"/>
          <w:lang w:bidi="ar"/>
        </w:rPr>
        <w:t>第三十七条</w:t>
      </w:r>
      <w:r>
        <w:rPr>
          <w:rFonts w:hint="eastAsia" w:ascii="宋体" w:hAnsi="宋体" w:eastAsia="仿宋_GB2312" w:cs="CESI仿宋-GB2312"/>
          <w:spacing w:val="0"/>
          <w:kern w:val="0"/>
          <w:sz w:val="32"/>
          <w:szCs w:val="32"/>
        </w:rPr>
        <w:t xml:space="preserve">  </w:t>
      </w:r>
      <w:r>
        <w:rPr>
          <w:rFonts w:hint="eastAsia" w:ascii="宋体" w:hAnsi="宋体" w:eastAsia="仿宋_GB2312" w:cs="仿宋_GB2312"/>
          <w:spacing w:val="0"/>
          <w:sz w:val="32"/>
          <w:szCs w:val="32"/>
        </w:rPr>
        <w:t>对合作区内符合国家规定条件的产业企业，减按15%的税率征收企业所得税。对企业符合条件的资本性支出，依照国家规定允许在支出发生当期一次性税前扣除或者加速折旧和摊销。</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对在合作区设立的旅游业、现代服务业、高新技术产业企业新增境外直接投资取得的所得，依照国家规定免征企业所得税。</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在合作区工作的境内外高端人才和紧缺人才，其个人所得税负超过15%的部分，依照国家规定予以免征。</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Times New Roman"/>
          <w:spacing w:val="0"/>
          <w:sz w:val="32"/>
          <w:szCs w:val="32"/>
        </w:rPr>
      </w:pPr>
      <w:r>
        <w:rPr>
          <w:rFonts w:hint="eastAsia" w:ascii="宋体" w:hAnsi="宋体" w:eastAsia="仿宋_GB2312" w:cs="仿宋_GB2312"/>
          <w:spacing w:val="0"/>
          <w:sz w:val="32"/>
          <w:szCs w:val="32"/>
        </w:rPr>
        <w:t>对在合作区工作的澳门居民，其个人所得税负超过澳门税负的部分，依照国家规定予以免征。</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0" w:firstLineChars="0"/>
        <w:jc w:val="center"/>
        <w:rPr>
          <w:rFonts w:hint="eastAsia" w:ascii="宋体" w:hAnsi="宋体" w:eastAsia="黑体" w:cs="黑体"/>
          <w:spacing w:val="0"/>
          <w:sz w:val="32"/>
          <w:szCs w:val="32"/>
        </w:rPr>
      </w:pP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0" w:firstLineChars="0"/>
        <w:jc w:val="center"/>
        <w:rPr>
          <w:rFonts w:hint="eastAsia" w:ascii="宋体" w:hAnsi="宋体" w:eastAsia="黑体" w:cs="黑体"/>
          <w:spacing w:val="0"/>
          <w:sz w:val="32"/>
          <w:szCs w:val="32"/>
        </w:rPr>
      </w:pPr>
      <w:r>
        <w:rPr>
          <w:rFonts w:hint="eastAsia" w:ascii="宋体" w:hAnsi="宋体" w:eastAsia="黑体" w:cs="黑体"/>
          <w:spacing w:val="0"/>
          <w:sz w:val="32"/>
          <w:szCs w:val="32"/>
        </w:rPr>
        <w:t>第五章  便利澳门居民生活就业</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黑体" w:cs="黑体"/>
          <w:spacing w:val="0"/>
          <w:sz w:val="32"/>
          <w:szCs w:val="32"/>
        </w:rPr>
      </w:pP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黑体" w:cs="黑体"/>
          <w:spacing w:val="0"/>
          <w:sz w:val="32"/>
          <w:szCs w:val="32"/>
        </w:rPr>
        <w:t>第三十八条</w:t>
      </w:r>
      <w:r>
        <w:rPr>
          <w:rFonts w:hint="eastAsia" w:ascii="宋体" w:hAnsi="宋体" w:eastAsia="仿宋_GB2312" w:cs="CESI仿宋-GB2312"/>
          <w:spacing w:val="0"/>
          <w:sz w:val="32"/>
          <w:szCs w:val="32"/>
        </w:rPr>
        <w:t xml:space="preserve">  </w:t>
      </w:r>
      <w:r>
        <w:rPr>
          <w:rFonts w:hint="eastAsia" w:ascii="宋体" w:hAnsi="宋体" w:eastAsia="仿宋_GB2312" w:cs="仿宋_GB2312"/>
          <w:spacing w:val="0"/>
          <w:sz w:val="32"/>
          <w:szCs w:val="32"/>
        </w:rPr>
        <w:t>推动合作区深度对接澳门教育、医疗、社会服务、交通等民生公共服务和社会保障体系，为澳门居民在合作区学习、就业、创业、生活提供便利条件。</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黑体" w:cs="黑体"/>
          <w:spacing w:val="0"/>
          <w:kern w:val="0"/>
          <w:sz w:val="32"/>
          <w:szCs w:val="32"/>
        </w:rPr>
        <w:t>第三十九条</w:t>
      </w:r>
      <w:r>
        <w:rPr>
          <w:rFonts w:hint="eastAsia" w:ascii="宋体" w:hAnsi="宋体" w:eastAsia="仿宋_GB2312" w:cs="CESI仿宋-GB2312"/>
          <w:spacing w:val="0"/>
          <w:kern w:val="0"/>
          <w:sz w:val="32"/>
          <w:szCs w:val="32"/>
        </w:rPr>
        <w:t xml:space="preserve"> </w:t>
      </w:r>
      <w:r>
        <w:rPr>
          <w:rFonts w:hint="eastAsia" w:ascii="宋体" w:hAnsi="宋体" w:eastAsia="仿宋_GB2312" w:cs="仿宋_GB2312"/>
          <w:spacing w:val="0"/>
          <w:sz w:val="32"/>
          <w:szCs w:val="32"/>
        </w:rPr>
        <w:t xml:space="preserve"> 支持合作区完善在合作区就业、居住的澳门居民子女就学政策，建立衔接澳门的教育服务机制</w:t>
      </w:r>
      <w:r>
        <w:rPr>
          <w:rFonts w:hint="eastAsia" w:ascii="宋体" w:hAnsi="宋体" w:eastAsia="仿宋_GB2312" w:cs="仿宋_GB2312"/>
          <w:spacing w:val="0"/>
          <w:sz w:val="32"/>
          <w:szCs w:val="32"/>
          <w:lang w:eastAsia="zh-CN"/>
        </w:rPr>
        <w:t>，</w:t>
      </w:r>
      <w:r>
        <w:rPr>
          <w:rFonts w:hint="eastAsia" w:ascii="宋体" w:hAnsi="宋体" w:eastAsia="仿宋_GB2312" w:cs="仿宋_GB2312"/>
          <w:spacing w:val="0"/>
          <w:sz w:val="32"/>
          <w:szCs w:val="32"/>
        </w:rPr>
        <w:t>推动与澳门学校的交流与合作，鼓励在合作区内开办澳门子弟学校、子弟班。</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合作区普及学前教育，大力发展普惠性学前教育，加强优质公办学位建设，支持社会力量举办民办幼儿园。</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在合作区就业、居住的澳门居民子女入</w:t>
      </w:r>
      <w:r>
        <w:rPr>
          <w:rFonts w:hint="eastAsia" w:ascii="宋体" w:hAnsi="宋体" w:eastAsia="仿宋_GB2312" w:cs="仿宋_GB2312"/>
          <w:spacing w:val="0"/>
          <w:sz w:val="32"/>
          <w:szCs w:val="32"/>
          <w:lang w:eastAsia="zh-CN"/>
        </w:rPr>
        <w:t>学</w:t>
      </w:r>
      <w:r>
        <w:rPr>
          <w:rFonts w:hint="eastAsia" w:ascii="宋体" w:hAnsi="宋体" w:eastAsia="仿宋_GB2312" w:cs="仿宋_GB2312"/>
          <w:spacing w:val="0"/>
          <w:sz w:val="32"/>
          <w:szCs w:val="32"/>
        </w:rPr>
        <w:t>、入</w:t>
      </w:r>
      <w:r>
        <w:rPr>
          <w:rFonts w:hint="eastAsia" w:ascii="宋体" w:hAnsi="宋体" w:eastAsia="仿宋_GB2312" w:cs="仿宋_GB2312"/>
          <w:spacing w:val="0"/>
          <w:sz w:val="32"/>
          <w:szCs w:val="32"/>
          <w:lang w:eastAsia="zh-CN"/>
        </w:rPr>
        <w:t>园</w:t>
      </w:r>
      <w:r>
        <w:rPr>
          <w:rFonts w:hint="eastAsia" w:ascii="宋体" w:hAnsi="宋体" w:eastAsia="仿宋_GB2312" w:cs="仿宋_GB2312"/>
          <w:spacing w:val="0"/>
          <w:sz w:val="32"/>
          <w:szCs w:val="32"/>
        </w:rPr>
        <w:t>，与横琴户籍生享有同等权利。</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黑体" w:cs="黑体"/>
          <w:spacing w:val="0"/>
          <w:kern w:val="0"/>
          <w:sz w:val="32"/>
          <w:szCs w:val="32"/>
        </w:rPr>
        <w:t>第</w:t>
      </w:r>
      <w:r>
        <w:rPr>
          <w:rFonts w:hint="eastAsia" w:ascii="宋体" w:hAnsi="宋体" w:eastAsia="黑体" w:cs="黑体"/>
          <w:spacing w:val="0"/>
          <w:kern w:val="0"/>
          <w:sz w:val="32"/>
          <w:szCs w:val="32"/>
          <w:lang w:bidi="ar"/>
        </w:rPr>
        <w:t>四十</w:t>
      </w:r>
      <w:r>
        <w:rPr>
          <w:rFonts w:hint="eastAsia" w:ascii="宋体" w:hAnsi="宋体" w:eastAsia="黑体" w:cs="黑体"/>
          <w:spacing w:val="0"/>
          <w:kern w:val="0"/>
          <w:sz w:val="32"/>
          <w:szCs w:val="32"/>
        </w:rPr>
        <w:t>条</w:t>
      </w:r>
      <w:r>
        <w:rPr>
          <w:rFonts w:hint="eastAsia" w:ascii="宋体" w:hAnsi="宋体" w:eastAsia="仿宋_GB2312" w:cs="CESI仿宋-GB2312"/>
          <w:spacing w:val="0"/>
          <w:kern w:val="0"/>
          <w:sz w:val="32"/>
          <w:szCs w:val="32"/>
        </w:rPr>
        <w:t xml:space="preserve">  </w:t>
      </w:r>
      <w:r>
        <w:rPr>
          <w:rFonts w:hint="eastAsia" w:ascii="宋体" w:hAnsi="宋体" w:eastAsia="仿宋_GB2312" w:cs="仿宋_GB2312"/>
          <w:spacing w:val="0"/>
          <w:sz w:val="32"/>
          <w:szCs w:val="32"/>
        </w:rPr>
        <w:t>支持合作区打造横琴澳门青年创业谷、中葡青年创新创业基地等载体，</w:t>
      </w:r>
      <w:r>
        <w:rPr>
          <w:rFonts w:ascii="宋体" w:hAnsi="宋体" w:eastAsia="仿宋_GB2312" w:cs="仿宋_GB2312"/>
          <w:spacing w:val="0"/>
          <w:sz w:val="32"/>
          <w:szCs w:val="32"/>
        </w:rPr>
        <w:t>为澳门青年提供更多的</w:t>
      </w:r>
      <w:r>
        <w:rPr>
          <w:rFonts w:hint="eastAsia" w:ascii="宋体" w:hAnsi="宋体" w:eastAsia="仿宋_GB2312" w:cs="仿宋_GB2312"/>
          <w:spacing w:val="0"/>
          <w:sz w:val="32"/>
          <w:szCs w:val="32"/>
        </w:rPr>
        <w:t>创新</w:t>
      </w:r>
      <w:r>
        <w:rPr>
          <w:rFonts w:ascii="宋体" w:hAnsi="宋体" w:eastAsia="仿宋_GB2312" w:cs="仿宋_GB2312"/>
          <w:spacing w:val="0"/>
          <w:sz w:val="32"/>
          <w:szCs w:val="32"/>
        </w:rPr>
        <w:t>创业空间</w:t>
      </w:r>
      <w:r>
        <w:rPr>
          <w:rFonts w:hint="eastAsia" w:ascii="宋体" w:hAnsi="宋体" w:eastAsia="仿宋_GB2312" w:cs="仿宋_GB2312"/>
          <w:spacing w:val="0"/>
          <w:sz w:val="32"/>
          <w:szCs w:val="32"/>
        </w:rPr>
        <w:t>。</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广东省人民政府及其有关部门应当为澳门青年在合作区创新创业就业提供政策扶持，</w:t>
      </w:r>
      <w:r>
        <w:rPr>
          <w:rFonts w:ascii="宋体" w:hAnsi="宋体" w:eastAsia="仿宋_GB2312" w:cs="仿宋_GB2312"/>
          <w:spacing w:val="0"/>
          <w:sz w:val="32"/>
          <w:szCs w:val="32"/>
        </w:rPr>
        <w:t>推动在合作区创新创业就业的澳门青年同步享受粤澳两地的扶持政策</w:t>
      </w:r>
      <w:r>
        <w:rPr>
          <w:rFonts w:hint="eastAsia" w:ascii="宋体" w:hAnsi="宋体" w:eastAsia="仿宋_GB2312" w:cs="仿宋_GB2312"/>
          <w:spacing w:val="0"/>
          <w:sz w:val="32"/>
          <w:szCs w:val="32"/>
        </w:rPr>
        <w:t>。</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黑体" w:cs="黑体"/>
          <w:spacing w:val="0"/>
          <w:kern w:val="0"/>
          <w:sz w:val="32"/>
          <w:szCs w:val="32"/>
        </w:rPr>
        <w:t>第四十一条</w:t>
      </w:r>
      <w:r>
        <w:rPr>
          <w:rFonts w:hint="eastAsia" w:ascii="宋体" w:hAnsi="宋体" w:eastAsia="仿宋_GB2312" w:cs="CESI仿宋-GB2312"/>
          <w:spacing w:val="0"/>
          <w:kern w:val="0"/>
          <w:sz w:val="32"/>
          <w:szCs w:val="32"/>
        </w:rPr>
        <w:t xml:space="preserve">  </w:t>
      </w:r>
      <w:r>
        <w:rPr>
          <w:rFonts w:hint="eastAsia" w:ascii="宋体" w:hAnsi="宋体" w:eastAsia="仿宋_GB2312" w:cs="仿宋_GB2312"/>
          <w:spacing w:val="0"/>
          <w:sz w:val="32"/>
          <w:szCs w:val="32"/>
        </w:rPr>
        <w:t>按照国家规定，具有澳门等境外执业资格的金融、建筑、规划、设计等领域专业人才，在符合行业监管要求条件下，经备案后在合作区提供服务，其境外从业经历可以视同境内从业经历。</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spacing w:val="0"/>
          <w:sz w:val="32"/>
          <w:szCs w:val="32"/>
        </w:rPr>
      </w:pPr>
      <w:r>
        <w:rPr>
          <w:rFonts w:hint="eastAsia" w:ascii="宋体" w:hAnsi="宋体" w:eastAsia="仿宋_GB2312" w:cs="仿宋_GB2312"/>
          <w:spacing w:val="0"/>
          <w:sz w:val="32"/>
          <w:szCs w:val="32"/>
        </w:rPr>
        <w:t>探索符合条件的港澳和外籍医务人员在合作区便利执业。推动符合条件的外籍家政服务人员经备案可以在合作区内为澳门居民和境外高端人才、紧缺人才提供服务。</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黑体" w:cs="黑体"/>
          <w:spacing w:val="0"/>
          <w:sz w:val="32"/>
          <w:szCs w:val="32"/>
        </w:rPr>
        <w:t>第四十二条</w:t>
      </w:r>
      <w:r>
        <w:rPr>
          <w:rFonts w:hint="eastAsia" w:ascii="宋体" w:hAnsi="宋体" w:eastAsia="仿宋_GB2312" w:cs="CESI仿宋-GB2312"/>
          <w:spacing w:val="0"/>
          <w:sz w:val="32"/>
          <w:szCs w:val="32"/>
        </w:rPr>
        <w:t xml:space="preserve">  </w:t>
      </w:r>
      <w:r>
        <w:rPr>
          <w:rFonts w:hint="eastAsia" w:ascii="宋体" w:hAnsi="宋体" w:eastAsia="仿宋_GB2312" w:cs="仿宋_GB2312"/>
          <w:spacing w:val="0"/>
          <w:sz w:val="32"/>
          <w:szCs w:val="32"/>
        </w:rPr>
        <w:t>支持在合作区探索提供澳门模式的医疗、教育、广播电视、电影及社区服务等，营造衔接澳门的居住环境。</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在合作区建设</w:t>
      </w:r>
      <w:r>
        <w:rPr>
          <w:rFonts w:hint="eastAsia" w:ascii="宋体" w:hAnsi="宋体" w:eastAsia="仿宋_GB2312" w:cs="仿宋_GB2312"/>
          <w:i w:val="0"/>
          <w:iCs w:val="0"/>
          <w:spacing w:val="0"/>
          <w:sz w:val="32"/>
          <w:szCs w:val="32"/>
          <w:u w:val="none"/>
        </w:rPr>
        <w:t>“澳门新街坊”等</w:t>
      </w:r>
      <w:r>
        <w:rPr>
          <w:rFonts w:hint="eastAsia" w:ascii="宋体" w:hAnsi="宋体" w:eastAsia="仿宋_GB2312" w:cs="仿宋_GB2312"/>
          <w:spacing w:val="0"/>
          <w:sz w:val="32"/>
          <w:szCs w:val="32"/>
        </w:rPr>
        <w:t>民生项目，拓展澳门居民优质生活空间。</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黑体" w:cs="黑体"/>
          <w:spacing w:val="0"/>
          <w:kern w:val="0"/>
          <w:sz w:val="32"/>
          <w:szCs w:val="32"/>
        </w:rPr>
        <w:t>第四十三条</w:t>
      </w:r>
      <w:r>
        <w:rPr>
          <w:rFonts w:hint="eastAsia" w:ascii="宋体" w:hAnsi="宋体" w:eastAsia="仿宋_GB2312" w:cs="CESI仿宋-GB2312"/>
          <w:spacing w:val="0"/>
          <w:kern w:val="0"/>
          <w:sz w:val="32"/>
          <w:szCs w:val="32"/>
        </w:rPr>
        <w:t xml:space="preserve">  </w:t>
      </w:r>
      <w:r>
        <w:rPr>
          <w:rFonts w:hint="eastAsia" w:ascii="宋体" w:hAnsi="宋体" w:eastAsia="仿宋_GB2312" w:cs="仿宋_GB2312"/>
          <w:spacing w:val="0"/>
          <w:sz w:val="32"/>
          <w:szCs w:val="32"/>
        </w:rPr>
        <w:t>鼓励澳门医疗卫生服务提供主体在合作区内以独资、合资或者合作方式设置医疗机构。</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前款医疗机构可以</w:t>
      </w:r>
      <w:r>
        <w:rPr>
          <w:rFonts w:hint="eastAsia" w:ascii="宋体" w:hAnsi="宋体" w:eastAsia="仿宋_GB2312" w:cs="仿宋_GB2312"/>
          <w:spacing w:val="0"/>
          <w:sz w:val="32"/>
          <w:szCs w:val="32"/>
          <w:lang w:eastAsia="zh-CN"/>
        </w:rPr>
        <w:t>经批准后</w:t>
      </w:r>
      <w:r>
        <w:rPr>
          <w:rFonts w:hint="eastAsia" w:ascii="宋体" w:hAnsi="宋体" w:eastAsia="仿宋_GB2312" w:cs="仿宋_GB2312"/>
          <w:spacing w:val="0"/>
          <w:sz w:val="32"/>
          <w:szCs w:val="32"/>
        </w:rPr>
        <w:t>在本医疗机构内使用</w:t>
      </w:r>
      <w:r>
        <w:rPr>
          <w:rFonts w:hint="eastAsia" w:ascii="宋体" w:hAnsi="宋体" w:eastAsia="仿宋_GB2312" w:cs="仿宋_GB2312"/>
          <w:spacing w:val="0"/>
          <w:sz w:val="32"/>
          <w:szCs w:val="32"/>
          <w:lang w:val="en-US" w:eastAsia="zh-CN"/>
        </w:rPr>
        <w:t>临床急需、</w:t>
      </w:r>
      <w:r>
        <w:rPr>
          <w:rFonts w:hint="eastAsia" w:ascii="宋体" w:hAnsi="宋体" w:eastAsia="仿宋_GB2312" w:cs="仿宋_GB2312"/>
          <w:spacing w:val="0"/>
          <w:sz w:val="32"/>
          <w:szCs w:val="32"/>
        </w:rPr>
        <w:t>已在澳门上市的药品和特殊医学用途配方食品，以及使用</w:t>
      </w:r>
      <w:r>
        <w:rPr>
          <w:rFonts w:hint="eastAsia" w:ascii="宋体" w:hAnsi="宋体" w:eastAsia="仿宋_GB2312" w:cs="仿宋_GB2312"/>
          <w:spacing w:val="0"/>
          <w:sz w:val="32"/>
          <w:szCs w:val="32"/>
          <w:lang w:val="en-US" w:eastAsia="zh-CN"/>
        </w:rPr>
        <w:t>临床急需、</w:t>
      </w:r>
      <w:r>
        <w:rPr>
          <w:rFonts w:hint="eastAsia" w:ascii="宋体" w:hAnsi="宋体" w:eastAsia="仿宋_GB2312" w:cs="仿宋_GB2312"/>
          <w:spacing w:val="0"/>
          <w:sz w:val="32"/>
          <w:szCs w:val="32"/>
        </w:rPr>
        <w:t>澳门公立医院已采购使用、具有临床应用先进性（大型医用设备除外）的医疗器械。</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ascii="宋体" w:hAnsi="宋体" w:eastAsia="仿宋_GB2312" w:cs="仿宋_GB2312"/>
          <w:spacing w:val="0"/>
          <w:sz w:val="32"/>
          <w:szCs w:val="32"/>
          <w:lang w:val="zh-CN"/>
        </w:rPr>
      </w:pPr>
      <w:r>
        <w:rPr>
          <w:rFonts w:hint="eastAsia" w:ascii="宋体" w:hAnsi="宋体" w:eastAsia="黑体" w:cs="黑体"/>
          <w:spacing w:val="0"/>
          <w:kern w:val="0"/>
          <w:sz w:val="32"/>
          <w:szCs w:val="32"/>
        </w:rPr>
        <w:t xml:space="preserve">第四十四条  </w:t>
      </w:r>
      <w:r>
        <w:rPr>
          <w:rFonts w:hint="eastAsia" w:ascii="宋体" w:hAnsi="宋体" w:eastAsia="仿宋_GB2312" w:cs="仿宋_GB2312"/>
          <w:spacing w:val="0"/>
          <w:sz w:val="32"/>
          <w:szCs w:val="32"/>
          <w:lang w:val="zh-CN"/>
        </w:rPr>
        <w:t>支持合作区</w:t>
      </w:r>
      <w:r>
        <w:rPr>
          <w:rFonts w:ascii="宋体" w:hAnsi="宋体" w:eastAsia="仿宋_GB2312" w:cs="仿宋_GB2312"/>
          <w:spacing w:val="0"/>
          <w:sz w:val="32"/>
          <w:szCs w:val="32"/>
          <w:lang w:val="zh-CN"/>
        </w:rPr>
        <w:t>衔接澳门养老服务标准及规范，</w:t>
      </w:r>
      <w:r>
        <w:rPr>
          <w:rFonts w:hint="eastAsia" w:ascii="宋体" w:hAnsi="宋体" w:eastAsia="仿宋_GB2312" w:cs="仿宋_GB2312"/>
          <w:spacing w:val="0"/>
          <w:sz w:val="32"/>
          <w:szCs w:val="32"/>
          <w:lang w:val="zh-CN"/>
        </w:rPr>
        <w:t>提供</w:t>
      </w:r>
      <w:r>
        <w:rPr>
          <w:rFonts w:ascii="宋体" w:hAnsi="宋体" w:eastAsia="仿宋_GB2312" w:cs="仿宋_GB2312"/>
          <w:spacing w:val="0"/>
          <w:sz w:val="32"/>
          <w:szCs w:val="32"/>
          <w:lang w:val="zh-CN"/>
        </w:rPr>
        <w:t>多元化的长者照顾服务，建设医养结合的养老服务设施。</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黑体" w:cs="黑体"/>
          <w:spacing w:val="0"/>
          <w:kern w:val="0"/>
          <w:sz w:val="32"/>
          <w:szCs w:val="32"/>
        </w:rPr>
        <w:t>第四十五条</w:t>
      </w:r>
      <w:r>
        <w:rPr>
          <w:rFonts w:hint="eastAsia" w:ascii="宋体" w:hAnsi="宋体" w:eastAsia="仿宋_GB2312" w:cs="CESI仿宋-GB2312"/>
          <w:spacing w:val="0"/>
          <w:kern w:val="0"/>
          <w:sz w:val="32"/>
          <w:szCs w:val="32"/>
        </w:rPr>
        <w:t xml:space="preserve">  </w:t>
      </w:r>
      <w:r>
        <w:rPr>
          <w:rFonts w:hint="eastAsia" w:ascii="宋体" w:hAnsi="宋体" w:eastAsia="仿宋_GB2312" w:cs="仿宋_GB2312"/>
          <w:spacing w:val="0"/>
          <w:sz w:val="32"/>
          <w:szCs w:val="32"/>
        </w:rPr>
        <w:t>合作区应当与相邻地区开展区域应急合作，建立和完善信息通报制度</w:t>
      </w:r>
      <w:r>
        <w:rPr>
          <w:rFonts w:hint="eastAsia" w:ascii="宋体" w:hAnsi="宋体" w:eastAsia="仿宋_GB2312" w:cs="仿宋_GB2312"/>
          <w:spacing w:val="0"/>
          <w:sz w:val="32"/>
          <w:szCs w:val="32"/>
          <w:lang w:eastAsia="zh-CN"/>
        </w:rPr>
        <w:t>和应急管理联动机制</w:t>
      </w:r>
      <w:r>
        <w:rPr>
          <w:rFonts w:hint="eastAsia" w:ascii="宋体" w:hAnsi="宋体" w:eastAsia="仿宋_GB2312" w:cs="仿宋_GB2312"/>
          <w:spacing w:val="0"/>
          <w:sz w:val="32"/>
          <w:szCs w:val="32"/>
        </w:rPr>
        <w:t>，共同做好</w:t>
      </w:r>
      <w:r>
        <w:rPr>
          <w:rFonts w:hint="eastAsia" w:ascii="宋体" w:hAnsi="宋体" w:eastAsia="仿宋_GB2312" w:cs="仿宋_GB2312"/>
          <w:spacing w:val="0"/>
          <w:sz w:val="32"/>
          <w:szCs w:val="32"/>
          <w:lang w:eastAsia="zh-CN"/>
        </w:rPr>
        <w:t>突发事件</w:t>
      </w:r>
      <w:r>
        <w:rPr>
          <w:rFonts w:hint="eastAsia" w:ascii="宋体" w:hAnsi="宋体" w:eastAsia="仿宋_GB2312" w:cs="仿宋_GB2312"/>
          <w:spacing w:val="0"/>
          <w:sz w:val="32"/>
          <w:szCs w:val="32"/>
        </w:rPr>
        <w:t>区域联防联控相关工作。</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推动</w:t>
      </w:r>
      <w:r>
        <w:rPr>
          <w:rFonts w:hint="eastAsia" w:ascii="宋体" w:hAnsi="宋体" w:eastAsia="仿宋_GB2312" w:cs="仿宋_GB2312"/>
          <w:spacing w:val="0"/>
          <w:sz w:val="32"/>
          <w:szCs w:val="32"/>
          <w:lang w:val="zh-CN"/>
        </w:rPr>
        <w:t>粤澳</w:t>
      </w:r>
      <w:r>
        <w:rPr>
          <w:rFonts w:hint="eastAsia" w:ascii="宋体" w:hAnsi="宋体" w:eastAsia="仿宋_GB2312" w:cs="仿宋_GB2312"/>
          <w:spacing w:val="0"/>
          <w:sz w:val="32"/>
          <w:szCs w:val="32"/>
        </w:rPr>
        <w:t>在合作区</w:t>
      </w:r>
      <w:r>
        <w:rPr>
          <w:rFonts w:hint="eastAsia" w:ascii="宋体" w:hAnsi="宋体" w:eastAsia="仿宋_GB2312" w:cs="仿宋_GB2312"/>
          <w:spacing w:val="0"/>
          <w:sz w:val="32"/>
          <w:szCs w:val="32"/>
          <w:lang w:val="zh-CN"/>
        </w:rPr>
        <w:t>共建</w:t>
      </w:r>
      <w:r>
        <w:rPr>
          <w:rFonts w:hint="eastAsia" w:ascii="宋体" w:hAnsi="宋体" w:eastAsia="仿宋_GB2312" w:cs="仿宋_GB2312"/>
          <w:spacing w:val="0"/>
          <w:sz w:val="32"/>
          <w:szCs w:val="32"/>
        </w:rPr>
        <w:t>区域医疗联合体和区域性医疗中心，联合应对公共卫生突发事件。</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lang w:val="zh-CN"/>
        </w:rPr>
      </w:pPr>
      <w:r>
        <w:rPr>
          <w:rFonts w:hint="eastAsia" w:ascii="宋体" w:hAnsi="宋体" w:eastAsia="黑体" w:cs="黑体"/>
          <w:spacing w:val="0"/>
          <w:sz w:val="32"/>
          <w:szCs w:val="32"/>
        </w:rPr>
        <w:t>第四十六条</w:t>
      </w:r>
      <w:r>
        <w:rPr>
          <w:rFonts w:hint="eastAsia" w:ascii="宋体" w:hAnsi="宋体" w:eastAsia="CESI黑体-GB2312" w:cs="CESI仿宋-GB2312"/>
          <w:spacing w:val="0"/>
          <w:sz w:val="32"/>
          <w:szCs w:val="32"/>
        </w:rPr>
        <w:t xml:space="preserve"> </w:t>
      </w:r>
      <w:r>
        <w:rPr>
          <w:rFonts w:hint="eastAsia" w:ascii="宋体" w:hAnsi="宋体" w:eastAsia="仿宋_GB2312" w:cs="CESI仿宋-GB2312"/>
          <w:spacing w:val="0"/>
          <w:sz w:val="32"/>
          <w:szCs w:val="32"/>
        </w:rPr>
        <w:t xml:space="preserve"> </w:t>
      </w:r>
      <w:r>
        <w:rPr>
          <w:rFonts w:hint="eastAsia" w:ascii="宋体" w:hAnsi="宋体" w:eastAsia="仿宋_GB2312" w:cs="仿宋_GB2312"/>
          <w:spacing w:val="0"/>
          <w:sz w:val="32"/>
          <w:szCs w:val="32"/>
          <w:lang w:val="zh-CN"/>
        </w:rPr>
        <w:t>支持合作区建立与澳门社会服务合作机制，促进两地社区治理和服务融合发展。</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lang w:val="zh-CN"/>
        </w:rPr>
      </w:pPr>
      <w:r>
        <w:rPr>
          <w:rFonts w:hint="eastAsia" w:ascii="宋体" w:hAnsi="宋体" w:eastAsia="仿宋_GB2312" w:cs="仿宋_GB2312"/>
          <w:spacing w:val="0"/>
          <w:sz w:val="32"/>
          <w:szCs w:val="32"/>
          <w:lang w:val="zh-CN"/>
        </w:rPr>
        <w:t>支持符合条件的澳门社会服务团体依法在合作区内提供相应的社会服务。</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lang w:val="zh-CN"/>
        </w:rPr>
      </w:pPr>
      <w:r>
        <w:rPr>
          <w:rFonts w:hint="eastAsia" w:ascii="宋体" w:hAnsi="宋体" w:eastAsia="仿宋_GB2312" w:cs="仿宋_GB2312"/>
          <w:spacing w:val="0"/>
          <w:sz w:val="32"/>
          <w:szCs w:val="32"/>
          <w:lang w:val="zh-CN"/>
        </w:rPr>
        <w:t>中国籍澳门居民可以按照国家规定担任合作区社会组织成员或者负责人。</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0" w:firstLineChars="0"/>
        <w:jc w:val="center"/>
        <w:rPr>
          <w:rFonts w:hint="eastAsia" w:ascii="宋体" w:hAnsi="宋体" w:eastAsia="黑体" w:cs="黑体"/>
          <w:spacing w:val="0"/>
          <w:sz w:val="32"/>
          <w:szCs w:val="32"/>
        </w:rPr>
      </w:pPr>
      <w:r>
        <w:rPr>
          <w:rFonts w:hint="eastAsia" w:ascii="宋体" w:hAnsi="宋体" w:eastAsia="黑体" w:cs="黑体"/>
          <w:spacing w:val="0"/>
          <w:sz w:val="32"/>
          <w:szCs w:val="32"/>
        </w:rPr>
        <w:t>第六章  推动琴澳一体化发展</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黑体" w:cs="黑体"/>
          <w:spacing w:val="0"/>
          <w:sz w:val="32"/>
          <w:szCs w:val="32"/>
        </w:rPr>
      </w:pP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ascii="宋体" w:hAnsi="宋体" w:eastAsia="仿宋_GB2312" w:cs="仿宋_GB2312"/>
          <w:spacing w:val="0"/>
          <w:sz w:val="32"/>
          <w:szCs w:val="32"/>
          <w:lang w:val="zh-CN"/>
        </w:rPr>
      </w:pPr>
      <w:r>
        <w:rPr>
          <w:rFonts w:hint="eastAsia" w:ascii="宋体" w:hAnsi="宋体" w:eastAsia="黑体" w:cs="黑体"/>
          <w:spacing w:val="0"/>
          <w:sz w:val="32"/>
          <w:szCs w:val="32"/>
        </w:rPr>
        <w:t>第四十七条</w:t>
      </w:r>
      <w:r>
        <w:rPr>
          <w:rFonts w:hint="eastAsia" w:ascii="宋体" w:hAnsi="宋体" w:eastAsia="黑体" w:cs="CESI仿宋-GB2312"/>
          <w:spacing w:val="0"/>
          <w:sz w:val="32"/>
          <w:szCs w:val="32"/>
        </w:rPr>
        <w:t xml:space="preserve">  </w:t>
      </w:r>
      <w:r>
        <w:rPr>
          <w:rFonts w:hint="eastAsia" w:ascii="宋体" w:hAnsi="宋体" w:eastAsia="仿宋_GB2312" w:cs="仿宋_GB2312"/>
          <w:spacing w:val="0"/>
          <w:sz w:val="32"/>
          <w:szCs w:val="32"/>
          <w:lang w:val="zh-CN"/>
        </w:rPr>
        <w:t>支持合作区构建与澳门一体化高水平开放的新体系，</w:t>
      </w:r>
      <w:r>
        <w:rPr>
          <w:rFonts w:ascii="宋体" w:hAnsi="宋体" w:eastAsia="仿宋_GB2312" w:cs="仿宋_GB2312"/>
          <w:spacing w:val="0"/>
          <w:sz w:val="32"/>
          <w:szCs w:val="32"/>
          <w:lang w:val="zh-CN"/>
        </w:rPr>
        <w:t>促进要素高效便捷流动</w:t>
      </w:r>
      <w:r>
        <w:rPr>
          <w:rFonts w:hint="eastAsia" w:ascii="宋体" w:hAnsi="宋体" w:eastAsia="仿宋_GB2312" w:cs="仿宋_GB2312"/>
          <w:spacing w:val="0"/>
          <w:sz w:val="32"/>
          <w:szCs w:val="32"/>
          <w:lang w:val="zh-CN"/>
        </w:rPr>
        <w:t>，打造市场化法治化国际化营商环境。</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ascii="宋体" w:hAnsi="宋体" w:eastAsia="仿宋_GB2312" w:cs="仿宋_GB2312"/>
          <w:spacing w:val="0"/>
          <w:sz w:val="32"/>
          <w:szCs w:val="32"/>
          <w:lang w:val="zh-CN"/>
        </w:rPr>
      </w:pPr>
      <w:r>
        <w:rPr>
          <w:rFonts w:hint="eastAsia" w:ascii="宋体" w:hAnsi="宋体" w:eastAsia="黑体" w:cs="黑体"/>
          <w:spacing w:val="0"/>
          <w:sz w:val="32"/>
          <w:szCs w:val="32"/>
        </w:rPr>
        <w:t>第四十八条</w:t>
      </w:r>
      <w:r>
        <w:rPr>
          <w:rFonts w:hint="eastAsia" w:ascii="宋体" w:hAnsi="宋体" w:eastAsia="仿宋_GB2312" w:cs="CESI仿宋-GB2312"/>
          <w:spacing w:val="0"/>
          <w:sz w:val="32"/>
          <w:szCs w:val="32"/>
        </w:rPr>
        <w:t xml:space="preserve">  </w:t>
      </w:r>
      <w:r>
        <w:rPr>
          <w:rFonts w:ascii="宋体" w:hAnsi="宋体" w:eastAsia="仿宋_GB2312" w:cs="仿宋_GB2312"/>
          <w:spacing w:val="0"/>
          <w:sz w:val="32"/>
          <w:szCs w:val="32"/>
          <w:lang w:val="zh-CN"/>
        </w:rPr>
        <w:t>按照国家有关规定，符合条件的货物及物品</w:t>
      </w:r>
      <w:r>
        <w:rPr>
          <w:rFonts w:hint="eastAsia" w:ascii="宋体" w:hAnsi="宋体" w:eastAsia="仿宋_GB2312" w:cs="仿宋_GB2312"/>
          <w:spacing w:val="0"/>
          <w:sz w:val="32"/>
          <w:szCs w:val="32"/>
          <w:lang w:val="zh-CN"/>
        </w:rPr>
        <w:t>从</w:t>
      </w:r>
      <w:r>
        <w:rPr>
          <w:rFonts w:ascii="宋体" w:hAnsi="宋体" w:eastAsia="仿宋_GB2312" w:cs="仿宋_GB2312"/>
          <w:spacing w:val="0"/>
          <w:sz w:val="32"/>
          <w:szCs w:val="32"/>
          <w:lang w:val="zh-CN"/>
        </w:rPr>
        <w:t>澳门</w:t>
      </w:r>
      <w:r>
        <w:rPr>
          <w:rFonts w:hint="eastAsia" w:ascii="宋体" w:hAnsi="宋体" w:eastAsia="仿宋_GB2312" w:cs="仿宋_GB2312"/>
          <w:spacing w:val="0"/>
          <w:sz w:val="32"/>
          <w:szCs w:val="32"/>
          <w:lang w:val="zh-CN"/>
        </w:rPr>
        <w:t>经“一线”</w:t>
      </w:r>
      <w:r>
        <w:rPr>
          <w:rFonts w:ascii="宋体" w:hAnsi="宋体" w:eastAsia="仿宋_GB2312" w:cs="仿宋_GB2312"/>
          <w:spacing w:val="0"/>
          <w:sz w:val="32"/>
          <w:szCs w:val="32"/>
          <w:lang w:val="zh-CN"/>
        </w:rPr>
        <w:t>免（保）税进入合作区。</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ascii="宋体" w:hAnsi="宋体" w:eastAsia="仿宋_GB2312" w:cs="仿宋_GB2312"/>
          <w:spacing w:val="0"/>
          <w:sz w:val="32"/>
          <w:szCs w:val="32"/>
          <w:lang w:val="zh-CN"/>
        </w:rPr>
      </w:pPr>
      <w:r>
        <w:rPr>
          <w:rFonts w:hint="eastAsia" w:ascii="宋体" w:hAnsi="宋体" w:eastAsia="仿宋_GB2312" w:cs="仿宋_GB2312"/>
          <w:spacing w:val="0"/>
          <w:sz w:val="32"/>
          <w:szCs w:val="32"/>
          <w:lang w:val="zh-CN"/>
        </w:rPr>
        <w:t>对</w:t>
      </w:r>
      <w:r>
        <w:rPr>
          <w:rFonts w:ascii="宋体" w:hAnsi="宋体" w:eastAsia="仿宋_GB2312" w:cs="仿宋_GB2312"/>
          <w:spacing w:val="0"/>
          <w:sz w:val="32"/>
          <w:szCs w:val="32"/>
          <w:lang w:val="zh-CN"/>
        </w:rPr>
        <w:t>合作区和澳门之间</w:t>
      </w:r>
      <w:r>
        <w:rPr>
          <w:rFonts w:hint="eastAsia" w:ascii="宋体" w:hAnsi="宋体" w:eastAsia="仿宋_GB2312" w:cs="仿宋_GB2312"/>
          <w:spacing w:val="0"/>
          <w:sz w:val="32"/>
          <w:szCs w:val="32"/>
          <w:lang w:val="zh-CN"/>
        </w:rPr>
        <w:t>经“一线”</w:t>
      </w:r>
      <w:r>
        <w:rPr>
          <w:rFonts w:ascii="宋体" w:hAnsi="宋体" w:eastAsia="仿宋_GB2312" w:cs="仿宋_GB2312"/>
          <w:spacing w:val="0"/>
          <w:sz w:val="32"/>
          <w:szCs w:val="32"/>
          <w:lang w:val="zh-CN"/>
        </w:rPr>
        <w:t>进出的货物</w:t>
      </w:r>
      <w:r>
        <w:rPr>
          <w:rFonts w:hint="eastAsia" w:ascii="宋体" w:hAnsi="宋体" w:eastAsia="仿宋_GB2312" w:cs="仿宋_GB2312"/>
          <w:spacing w:val="0"/>
          <w:sz w:val="32"/>
          <w:szCs w:val="32"/>
          <w:lang w:val="zh-CN"/>
        </w:rPr>
        <w:t>（过境合作区货物除外）</w:t>
      </w:r>
      <w:r>
        <w:rPr>
          <w:rFonts w:ascii="宋体" w:hAnsi="宋体" w:eastAsia="仿宋_GB2312" w:cs="仿宋_GB2312"/>
          <w:spacing w:val="0"/>
          <w:sz w:val="32"/>
          <w:szCs w:val="32"/>
          <w:lang w:val="zh-CN"/>
        </w:rPr>
        <w:t>按照国家规定实施备案管理，简化申报程序和要素。</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黑体" w:cs="黑体"/>
          <w:spacing w:val="0"/>
          <w:sz w:val="32"/>
          <w:szCs w:val="32"/>
          <w:lang w:val="zh-CN"/>
        </w:rPr>
      </w:pPr>
      <w:r>
        <w:rPr>
          <w:rFonts w:hint="eastAsia" w:ascii="宋体" w:hAnsi="宋体" w:eastAsia="黑体" w:cs="黑体"/>
          <w:spacing w:val="0"/>
          <w:sz w:val="32"/>
          <w:szCs w:val="32"/>
        </w:rPr>
        <w:t>第四十九条</w:t>
      </w:r>
      <w:r>
        <w:rPr>
          <w:rFonts w:hint="eastAsia" w:ascii="宋体" w:hAnsi="宋体" w:eastAsia="仿宋_GB2312" w:cs="CESI仿宋-GB2312"/>
          <w:spacing w:val="0"/>
          <w:sz w:val="32"/>
          <w:szCs w:val="32"/>
        </w:rPr>
        <w:t xml:space="preserve"> </w:t>
      </w:r>
      <w:r>
        <w:rPr>
          <w:rFonts w:hint="eastAsia" w:ascii="宋体" w:hAnsi="宋体" w:eastAsia="仿宋_GB2312" w:cs="仿宋_GB2312"/>
          <w:spacing w:val="0"/>
          <w:sz w:val="32"/>
          <w:szCs w:val="32"/>
          <w:lang w:val="zh-CN"/>
        </w:rPr>
        <w:t>合作区与内地之间货物、物品、运输工具等应当经“二线”通道进出。</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lang w:val="zh-CN"/>
        </w:rPr>
      </w:pPr>
      <w:r>
        <w:rPr>
          <w:rFonts w:hint="eastAsia" w:ascii="宋体" w:hAnsi="宋体" w:eastAsia="仿宋_GB2312" w:cs="仿宋_GB2312"/>
          <w:spacing w:val="0"/>
          <w:sz w:val="32"/>
          <w:szCs w:val="32"/>
          <w:lang w:val="zh-CN"/>
        </w:rPr>
        <w:t>从合作区经“二线”通道进入内地的免（保）税货物，按照进口货物有关规定办理海关手续，依法征收关税和进口环节税。</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lang w:val="zh-CN"/>
        </w:rPr>
      </w:pPr>
      <w:r>
        <w:rPr>
          <w:rFonts w:hint="eastAsia" w:ascii="宋体" w:hAnsi="宋体" w:eastAsia="仿宋_GB2312" w:cs="仿宋_GB2312"/>
          <w:spacing w:val="0"/>
          <w:sz w:val="32"/>
          <w:szCs w:val="32"/>
          <w:lang w:val="zh-CN"/>
        </w:rPr>
        <w:t>对合作区内企业生产的不含进口料件或者含进口料件在合作区加工增值达到或者超过</w:t>
      </w:r>
      <w:r>
        <w:rPr>
          <w:rFonts w:hint="eastAsia" w:ascii="宋体" w:hAnsi="宋体" w:eastAsia="仿宋_GB2312" w:cs="仿宋_GB2312"/>
          <w:spacing w:val="0"/>
          <w:sz w:val="32"/>
          <w:szCs w:val="32"/>
        </w:rPr>
        <w:t>30%</w:t>
      </w:r>
      <w:r>
        <w:rPr>
          <w:rFonts w:hint="eastAsia" w:ascii="宋体" w:hAnsi="宋体" w:eastAsia="仿宋_GB2312" w:cs="仿宋_GB2312"/>
          <w:spacing w:val="0"/>
          <w:sz w:val="32"/>
          <w:szCs w:val="32"/>
          <w:lang w:val="zh-CN"/>
        </w:rPr>
        <w:t>的货物，经“二线”通道进入内地按照国家规定免征进口关税。</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lang w:val="zh-CN"/>
        </w:rPr>
      </w:pPr>
      <w:r>
        <w:rPr>
          <w:rFonts w:hint="eastAsia" w:ascii="宋体" w:hAnsi="宋体" w:eastAsia="仿宋_GB2312" w:cs="仿宋_GB2312"/>
          <w:spacing w:val="0"/>
          <w:sz w:val="32"/>
          <w:szCs w:val="32"/>
          <w:lang w:val="zh-CN"/>
        </w:rPr>
        <w:t>从内地经“二线”通道进入合作区的有关货物视同出口，按照现行税收政策规定实行增值税和消费税退税，涉及出口关税应税商品的征收出口关税，并根据需要办理海关手续。</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lang w:val="zh-CN"/>
        </w:rPr>
      </w:pPr>
      <w:r>
        <w:rPr>
          <w:rFonts w:hint="eastAsia" w:ascii="宋体" w:hAnsi="宋体" w:eastAsia="黑体" w:cs="黑体"/>
          <w:spacing w:val="0"/>
          <w:sz w:val="32"/>
          <w:szCs w:val="32"/>
        </w:rPr>
        <w:t xml:space="preserve">第五十条 </w:t>
      </w:r>
      <w:r>
        <w:rPr>
          <w:rFonts w:hint="eastAsia" w:ascii="宋体" w:hAnsi="宋体" w:eastAsia="仿宋_GB2312" w:cs="仿宋_GB2312"/>
          <w:spacing w:val="0"/>
          <w:sz w:val="32"/>
          <w:szCs w:val="32"/>
        </w:rPr>
        <w:t xml:space="preserve"> </w:t>
      </w:r>
      <w:r>
        <w:rPr>
          <w:rFonts w:hint="eastAsia" w:ascii="宋体" w:hAnsi="宋体" w:eastAsia="仿宋_GB2312" w:cs="仿宋_GB2312"/>
          <w:spacing w:val="0"/>
          <w:sz w:val="32"/>
          <w:szCs w:val="32"/>
          <w:lang w:val="zh-CN"/>
        </w:rPr>
        <w:t>推动在合作区开展动植物及其产品检验检疫改革创新试点</w:t>
      </w:r>
      <w:r>
        <w:rPr>
          <w:rFonts w:hint="eastAsia" w:ascii="宋体" w:hAnsi="宋体" w:eastAsia="仿宋_GB2312" w:cs="仿宋_GB2312"/>
          <w:spacing w:val="0"/>
          <w:sz w:val="32"/>
          <w:szCs w:val="32"/>
        </w:rPr>
        <w:t>，探索建立更为简便、优化的检验检疫模式。</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lang w:val="zh-CN"/>
        </w:rPr>
      </w:pPr>
      <w:r>
        <w:rPr>
          <w:rFonts w:hint="eastAsia" w:ascii="宋体" w:hAnsi="宋体" w:eastAsia="黑体" w:cs="黑体"/>
          <w:spacing w:val="0"/>
          <w:sz w:val="32"/>
          <w:szCs w:val="32"/>
        </w:rPr>
        <w:t>第五十一条</w:t>
      </w:r>
      <w:r>
        <w:rPr>
          <w:rFonts w:hint="eastAsia" w:ascii="宋体" w:hAnsi="宋体" w:eastAsia="仿宋_GB2312" w:cs="CESI仿宋-GB2312"/>
          <w:spacing w:val="0"/>
          <w:sz w:val="32"/>
          <w:szCs w:val="32"/>
        </w:rPr>
        <w:t xml:space="preserve">  </w:t>
      </w:r>
      <w:r>
        <w:rPr>
          <w:rFonts w:hint="eastAsia" w:ascii="宋体" w:hAnsi="宋体" w:eastAsia="仿宋_GB2312" w:cs="仿宋_GB2312"/>
          <w:spacing w:val="0"/>
          <w:sz w:val="32"/>
          <w:szCs w:val="32"/>
          <w:lang w:val="zh-CN"/>
        </w:rPr>
        <w:t>合作区在“一线”按照规定实行合作查验、一次放行通关模式，依法实施卫生检疫。“二线”对人员进出不作限制。</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lang w:val="zh-CN"/>
        </w:rPr>
      </w:pPr>
      <w:r>
        <w:rPr>
          <w:rFonts w:hint="eastAsia" w:ascii="宋体" w:hAnsi="宋体" w:eastAsia="仿宋_GB2312" w:cs="仿宋_GB2312"/>
          <w:spacing w:val="0"/>
          <w:sz w:val="32"/>
          <w:szCs w:val="32"/>
          <w:lang w:val="zh-CN"/>
        </w:rPr>
        <w:t>推动琴澳口岸实施更大范围、更深层次的信息互换、执法互助、监管互认，全面提升通关便利化水平。</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lang w:val="zh-CN"/>
        </w:rPr>
      </w:pPr>
      <w:r>
        <w:rPr>
          <w:rFonts w:hint="eastAsia" w:ascii="宋体" w:hAnsi="宋体" w:eastAsia="仿宋_GB2312" w:cs="仿宋_GB2312"/>
          <w:spacing w:val="0"/>
          <w:sz w:val="32"/>
          <w:szCs w:val="32"/>
          <w:lang w:val="zh-CN"/>
        </w:rPr>
        <w:t>支持符合条件的澳门机动车辆免担保进入合作区。推动放开取得澳门机动车驾驶执照的澳门居民可以在合作区驾驶与准驾车型相符的机动车。</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lang w:val="zh-CN"/>
        </w:rPr>
      </w:pPr>
      <w:r>
        <w:rPr>
          <w:rFonts w:hint="eastAsia" w:ascii="宋体" w:hAnsi="宋体" w:eastAsia="黑体" w:cs="黑体"/>
          <w:spacing w:val="0"/>
          <w:sz w:val="32"/>
          <w:szCs w:val="32"/>
        </w:rPr>
        <w:t>第五十二条</w:t>
      </w:r>
      <w:r>
        <w:rPr>
          <w:rFonts w:hint="eastAsia" w:ascii="宋体" w:hAnsi="宋体" w:eastAsia="仿宋_GB2312" w:cs="CESI仿宋-GB2312"/>
          <w:spacing w:val="0"/>
          <w:sz w:val="32"/>
          <w:szCs w:val="32"/>
        </w:rPr>
        <w:t xml:space="preserve">  </w:t>
      </w:r>
      <w:r>
        <w:rPr>
          <w:rFonts w:hint="eastAsia" w:ascii="宋体" w:hAnsi="宋体" w:eastAsia="仿宋_GB2312" w:cs="仿宋_GB2312"/>
          <w:spacing w:val="0"/>
          <w:sz w:val="32"/>
          <w:szCs w:val="32"/>
        </w:rPr>
        <w:t>合作区</w:t>
      </w:r>
      <w:r>
        <w:rPr>
          <w:rFonts w:hint="eastAsia" w:ascii="宋体" w:hAnsi="宋体" w:eastAsia="仿宋_GB2312" w:cs="仿宋_GB2312"/>
          <w:spacing w:val="0"/>
          <w:sz w:val="32"/>
          <w:szCs w:val="32"/>
          <w:lang w:val="zh-CN"/>
        </w:rPr>
        <w:t>实施更加开放的人员出入境政策，为境内外人员进出合作区创造更加便利的条件。在横琴口岸设立的签证机关为外国人进入合作区提供口岸签证便利。</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lang w:val="zh-CN"/>
        </w:rPr>
      </w:pPr>
      <w:r>
        <w:rPr>
          <w:rFonts w:hint="eastAsia" w:ascii="宋体" w:hAnsi="宋体" w:eastAsia="仿宋_GB2312" w:cs="仿宋_GB2312"/>
          <w:spacing w:val="0"/>
          <w:sz w:val="32"/>
          <w:szCs w:val="32"/>
          <w:lang w:val="zh-CN"/>
        </w:rPr>
        <w:t>合作区公安机关出入境管理机构可以受理、审批签发并制作外国人签证和停居留证件。对在合作区企业、高等学校、科研机构工作的符合条件的内地人员实行商务和人才签注备案制。</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lang w:val="zh-CN"/>
        </w:rPr>
      </w:pPr>
      <w:r>
        <w:rPr>
          <w:rFonts w:hint="eastAsia" w:ascii="宋体" w:hAnsi="宋体" w:eastAsia="黑体" w:cs="黑体"/>
          <w:spacing w:val="0"/>
          <w:sz w:val="32"/>
          <w:szCs w:val="32"/>
        </w:rPr>
        <w:t>第五十</w:t>
      </w:r>
      <w:r>
        <w:rPr>
          <w:rFonts w:hint="eastAsia" w:ascii="宋体" w:hAnsi="宋体" w:eastAsia="黑体" w:cs="黑体"/>
          <w:spacing w:val="0"/>
          <w:sz w:val="32"/>
          <w:szCs w:val="32"/>
          <w:lang w:eastAsia="zh-CN"/>
        </w:rPr>
        <w:t>三</w:t>
      </w:r>
      <w:r>
        <w:rPr>
          <w:rFonts w:hint="eastAsia" w:ascii="宋体" w:hAnsi="宋体" w:eastAsia="黑体" w:cs="黑体"/>
          <w:spacing w:val="0"/>
          <w:sz w:val="32"/>
          <w:szCs w:val="32"/>
        </w:rPr>
        <w:t>条</w:t>
      </w:r>
      <w:r>
        <w:rPr>
          <w:rFonts w:hint="eastAsia" w:ascii="宋体" w:hAnsi="宋体" w:eastAsia="仿宋_GB2312" w:cs="CESI仿宋-GB2312"/>
          <w:spacing w:val="0"/>
          <w:sz w:val="32"/>
          <w:szCs w:val="32"/>
        </w:rPr>
        <w:t xml:space="preserve">  </w:t>
      </w:r>
      <w:r>
        <w:rPr>
          <w:rFonts w:hint="eastAsia" w:ascii="宋体" w:hAnsi="宋体" w:eastAsia="仿宋_GB2312" w:cs="仿宋_GB2312"/>
          <w:spacing w:val="0"/>
          <w:sz w:val="32"/>
          <w:szCs w:val="32"/>
          <w:lang w:val="zh-CN"/>
        </w:rPr>
        <w:t>支持合作区建立高度便利的市场准入制度，按照国家规定实施合作区放宽市场准入特别措施，放宽各类投资者在合作区开展投资贸易的资质要求、持股比例、行业准入等限制。合作区简化政务服务流程，进一步整合审批资源，提高审批效率，降低审批成本。</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lang w:val="zh-CN"/>
        </w:rPr>
      </w:pPr>
      <w:r>
        <w:rPr>
          <w:rFonts w:hint="eastAsia" w:ascii="宋体" w:hAnsi="宋体" w:eastAsia="仿宋_GB2312" w:cs="仿宋_GB2312"/>
          <w:spacing w:val="0"/>
          <w:sz w:val="32"/>
          <w:szCs w:val="32"/>
          <w:lang w:val="zh-CN"/>
        </w:rPr>
        <w:t>支持合作区拓展国际贸易单一窗口功能，提高货物通关效率，促进跨境贸易便利化。</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lang w:val="zh-CN"/>
        </w:rPr>
      </w:pPr>
      <w:r>
        <w:rPr>
          <w:rFonts w:hint="eastAsia" w:ascii="宋体" w:hAnsi="宋体" w:eastAsia="仿宋_GB2312" w:cs="仿宋_GB2312"/>
          <w:spacing w:val="0"/>
          <w:sz w:val="32"/>
          <w:szCs w:val="32"/>
          <w:lang w:val="zh-CN"/>
        </w:rPr>
        <w:t>合作区推行与澳门商事登记跨境通办，推动建立与澳门商事登记信息共享互通机制。</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lang w:val="zh-CN"/>
        </w:rPr>
      </w:pPr>
      <w:r>
        <w:rPr>
          <w:rFonts w:hint="eastAsia" w:ascii="宋体" w:hAnsi="宋体" w:eastAsia="黑体" w:cs="黑体"/>
          <w:spacing w:val="0"/>
          <w:sz w:val="32"/>
          <w:szCs w:val="32"/>
        </w:rPr>
        <w:t>第五十四条</w:t>
      </w:r>
      <w:r>
        <w:rPr>
          <w:rFonts w:hint="eastAsia" w:ascii="宋体" w:hAnsi="宋体" w:eastAsia="仿宋_GB2312" w:cs="CESI仿宋-GB2312"/>
          <w:spacing w:val="0"/>
          <w:sz w:val="32"/>
          <w:szCs w:val="32"/>
        </w:rPr>
        <w:t xml:space="preserve">  </w:t>
      </w:r>
      <w:r>
        <w:rPr>
          <w:rFonts w:hint="eastAsia" w:ascii="宋体" w:hAnsi="宋体" w:eastAsia="仿宋_GB2312" w:cs="仿宋_GB2312"/>
          <w:spacing w:val="0"/>
          <w:sz w:val="32"/>
          <w:szCs w:val="32"/>
          <w:lang w:val="zh-CN"/>
        </w:rPr>
        <w:t>支持合作区建立与其发展相适应的账户管理体系，推动合作区与澳门资金自由便利流动，建立适应高水平贸易投资自由化、便利化需要的跨境投融资管理制度。</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lang w:val="zh-CN"/>
        </w:rPr>
      </w:pPr>
      <w:r>
        <w:rPr>
          <w:rFonts w:hint="eastAsia" w:ascii="宋体" w:hAnsi="宋体" w:eastAsia="仿宋_GB2312" w:cs="仿宋_GB2312"/>
          <w:spacing w:val="0"/>
          <w:sz w:val="32"/>
          <w:szCs w:val="32"/>
          <w:lang w:val="zh-CN"/>
        </w:rPr>
        <w:t>鼓励合作区、澳门的保险机构合作开发跨境保险产品，提供跨境保险服务。</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lang w:val="zh-CN"/>
        </w:rPr>
      </w:pPr>
      <w:r>
        <w:rPr>
          <w:rFonts w:hint="eastAsia" w:ascii="宋体" w:hAnsi="宋体" w:eastAsia="黑体" w:cs="黑体"/>
          <w:spacing w:val="0"/>
          <w:sz w:val="32"/>
          <w:szCs w:val="32"/>
        </w:rPr>
        <w:t>第五十五条</w:t>
      </w:r>
      <w:r>
        <w:rPr>
          <w:rFonts w:hint="eastAsia" w:ascii="宋体" w:hAnsi="宋体" w:eastAsia="仿宋_GB2312" w:cs="CESI仿宋-GB2312"/>
          <w:spacing w:val="0"/>
          <w:sz w:val="32"/>
          <w:szCs w:val="32"/>
        </w:rPr>
        <w:t xml:space="preserve">  </w:t>
      </w:r>
      <w:r>
        <w:rPr>
          <w:rFonts w:hint="eastAsia" w:ascii="宋体" w:hAnsi="宋体" w:eastAsia="仿宋_GB2312" w:cs="仿宋_GB2312"/>
          <w:spacing w:val="0"/>
          <w:sz w:val="32"/>
          <w:szCs w:val="32"/>
          <w:lang w:val="zh-CN"/>
        </w:rPr>
        <w:t>支持合作区在国家数据跨境传输安全管理制度框架下，开展数据跨境传输安全管理试点，建设固网接入国际互联网的绿色通道。</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lang w:val="en-US" w:eastAsia="zh-CN"/>
        </w:rPr>
      </w:pPr>
      <w:r>
        <w:rPr>
          <w:rFonts w:hint="eastAsia" w:ascii="宋体" w:hAnsi="宋体" w:eastAsia="仿宋_GB2312" w:cs="仿宋_GB2312"/>
          <w:spacing w:val="0"/>
          <w:sz w:val="32"/>
          <w:szCs w:val="32"/>
          <w:lang w:val="zh-CN"/>
        </w:rPr>
        <w:t>支持合作区、澳门相关高等学校、科研机构在确保个人信息和重要数据安全前提下，实现科学研究数据依法跨境互联互通。</w:t>
      </w:r>
      <w:r>
        <w:rPr>
          <w:rFonts w:hint="eastAsia" w:ascii="宋体" w:hAnsi="宋体" w:eastAsia="仿宋_GB2312" w:cs="仿宋_GB2312"/>
          <w:spacing w:val="0"/>
          <w:sz w:val="32"/>
          <w:szCs w:val="32"/>
          <w:lang w:val="en-US" w:eastAsia="zh-CN"/>
        </w:rPr>
        <w:t xml:space="preserve">  </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CESI黑体-GB2312" w:cs="CESI仿宋-GB2312"/>
          <w:spacing w:val="0"/>
          <w:sz w:val="32"/>
          <w:szCs w:val="32"/>
        </w:rPr>
      </w:pP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jc w:val="center"/>
        <w:rPr>
          <w:rFonts w:hint="eastAsia" w:ascii="宋体" w:hAnsi="宋体" w:eastAsia="黑体" w:cs="黑体"/>
          <w:spacing w:val="0"/>
          <w:sz w:val="32"/>
          <w:szCs w:val="32"/>
        </w:rPr>
      </w:pPr>
      <w:r>
        <w:rPr>
          <w:rFonts w:hint="eastAsia" w:ascii="宋体" w:hAnsi="宋体" w:eastAsia="黑体" w:cs="黑体"/>
          <w:spacing w:val="0"/>
          <w:sz w:val="32"/>
          <w:szCs w:val="32"/>
        </w:rPr>
        <w:t>第七章  法治保障</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spacing w:val="0"/>
          <w:sz w:val="32"/>
          <w:szCs w:val="32"/>
          <w:lang w:eastAsia="zh-CN"/>
        </w:rPr>
      </w:pP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lang w:val="zh-CN"/>
        </w:rPr>
      </w:pPr>
      <w:r>
        <w:rPr>
          <w:rFonts w:hint="eastAsia" w:ascii="宋体" w:hAnsi="宋体" w:eastAsia="黑体" w:cs="黑体"/>
          <w:spacing w:val="0"/>
          <w:sz w:val="32"/>
          <w:szCs w:val="32"/>
        </w:rPr>
        <w:t xml:space="preserve">第五十六条  </w:t>
      </w:r>
      <w:r>
        <w:rPr>
          <w:rFonts w:hint="eastAsia" w:ascii="宋体" w:hAnsi="宋体" w:eastAsia="仿宋_GB2312" w:cs="仿宋_GB2312"/>
          <w:spacing w:val="0"/>
          <w:sz w:val="32"/>
          <w:szCs w:val="32"/>
        </w:rPr>
        <w:t>支持合作区</w:t>
      </w:r>
      <w:r>
        <w:rPr>
          <w:rFonts w:hint="eastAsia" w:ascii="宋体" w:hAnsi="宋体" w:eastAsia="仿宋_GB2312" w:cs="仿宋_GB2312"/>
          <w:spacing w:val="0"/>
          <w:sz w:val="32"/>
          <w:szCs w:val="32"/>
          <w:lang w:val="zh-CN"/>
        </w:rPr>
        <w:t>加快扩大规则、规制、管理、标准等制度型开放，</w:t>
      </w:r>
      <w:r>
        <w:rPr>
          <w:rFonts w:hint="eastAsia" w:ascii="宋体" w:hAnsi="宋体" w:eastAsia="仿宋_GB2312" w:cs="仿宋_GB2312"/>
          <w:spacing w:val="0"/>
          <w:sz w:val="32"/>
          <w:szCs w:val="32"/>
        </w:rPr>
        <w:t>逐步</w:t>
      </w:r>
      <w:r>
        <w:rPr>
          <w:rFonts w:hint="eastAsia" w:ascii="宋体" w:hAnsi="宋体" w:eastAsia="仿宋_GB2312" w:cs="仿宋_GB2312"/>
          <w:spacing w:val="0"/>
          <w:sz w:val="32"/>
          <w:szCs w:val="32"/>
          <w:lang w:val="zh-CN"/>
        </w:rPr>
        <w:t>构建民商事规则衔接澳门、接轨国际的制度体系。</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lang w:val="zh-CN"/>
        </w:rPr>
      </w:pPr>
      <w:r>
        <w:rPr>
          <w:rFonts w:hint="eastAsia" w:ascii="宋体" w:hAnsi="宋体" w:eastAsia="黑体" w:cs="黑体"/>
          <w:spacing w:val="0"/>
          <w:sz w:val="32"/>
          <w:szCs w:val="32"/>
        </w:rPr>
        <w:t>第五十七条</w:t>
      </w:r>
      <w:r>
        <w:rPr>
          <w:rFonts w:hint="eastAsia" w:ascii="宋体" w:hAnsi="宋体" w:eastAsia="仿宋_GB2312" w:cs="CESI仿宋-GB2312"/>
          <w:spacing w:val="0"/>
          <w:sz w:val="32"/>
          <w:szCs w:val="32"/>
        </w:rPr>
        <w:t xml:space="preserve">  </w:t>
      </w:r>
      <w:r>
        <w:rPr>
          <w:rFonts w:hint="eastAsia" w:ascii="宋体" w:hAnsi="宋体" w:eastAsia="仿宋_GB2312" w:cs="仿宋_GB2312"/>
          <w:spacing w:val="0"/>
          <w:sz w:val="32"/>
          <w:szCs w:val="32"/>
          <w:lang w:val="zh-CN"/>
        </w:rPr>
        <w:t>合作区执行委员会、广东省派出机构根据改革发展需要，经合作区管理委员会同意，可以建议广东省人民代表大会及其常务委员会制定法规，或者建议珠海市人民代表大会及其常务委员会制定经济特区法规，在合作区内实施。</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lang w:val="zh-CN"/>
        </w:rPr>
      </w:pPr>
      <w:r>
        <w:rPr>
          <w:rFonts w:hint="eastAsia" w:ascii="宋体" w:hAnsi="宋体" w:eastAsia="黑体" w:cs="黑体"/>
          <w:spacing w:val="0"/>
          <w:sz w:val="32"/>
          <w:szCs w:val="32"/>
        </w:rPr>
        <w:t xml:space="preserve">第五十八条  </w:t>
      </w:r>
      <w:r>
        <w:rPr>
          <w:rFonts w:hint="eastAsia" w:ascii="宋体" w:hAnsi="宋体" w:eastAsia="仿宋_GB2312" w:cs="仿宋_GB2312"/>
          <w:spacing w:val="0"/>
          <w:sz w:val="32"/>
          <w:szCs w:val="32"/>
          <w:lang w:val="zh-CN"/>
        </w:rPr>
        <w:t>合作区执行委员会、广东省派出机构根据改革发展需要，可以建议广东省人民代表大会常务委员会、广东省人民政府在合作区暂时调整或者暂时停止适用有关广东省地方性法规、广东省政府规章的规定。</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Times New Roman"/>
          <w:spacing w:val="0"/>
          <w:sz w:val="32"/>
          <w:szCs w:val="32"/>
          <w:lang w:val="zh-CN"/>
        </w:rPr>
      </w:pPr>
      <w:r>
        <w:rPr>
          <w:rFonts w:hint="eastAsia" w:ascii="宋体" w:hAnsi="宋体" w:eastAsia="仿宋_GB2312" w:cs="仿宋_GB2312"/>
          <w:spacing w:val="0"/>
          <w:sz w:val="32"/>
          <w:szCs w:val="32"/>
        </w:rPr>
        <w:t>珠海市地方性法规、珠海市政府规章中有关规定不适应合作区发展的，合作区执行委员会、广东省派出机构可以提出调整或者停止该规定在合作区适用的建议。</w:t>
      </w:r>
      <w:r>
        <w:rPr>
          <w:rFonts w:hint="eastAsia" w:ascii="宋体" w:hAnsi="宋体" w:eastAsia="仿宋_GB2312" w:cs="仿宋_GB2312"/>
          <w:spacing w:val="0"/>
          <w:sz w:val="32"/>
          <w:szCs w:val="32"/>
          <w:lang w:val="zh-CN"/>
        </w:rPr>
        <w:t>珠海市人民代表大会常务委员会、珠海市人民政府应当支持并按</w:t>
      </w:r>
      <w:r>
        <w:rPr>
          <w:rFonts w:hint="eastAsia" w:ascii="宋体" w:hAnsi="宋体" w:eastAsia="仿宋_GB2312" w:cs="仿宋_GB2312"/>
          <w:spacing w:val="0"/>
          <w:sz w:val="32"/>
          <w:szCs w:val="32"/>
        </w:rPr>
        <w:t>照</w:t>
      </w:r>
      <w:r>
        <w:rPr>
          <w:rFonts w:hint="eastAsia" w:ascii="宋体" w:hAnsi="宋体" w:eastAsia="仿宋_GB2312" w:cs="仿宋_GB2312"/>
          <w:spacing w:val="0"/>
          <w:sz w:val="32"/>
          <w:szCs w:val="32"/>
          <w:lang w:val="zh-CN"/>
        </w:rPr>
        <w:t>程序予以办理。</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黑体" w:cs="黑体"/>
          <w:spacing w:val="0"/>
          <w:sz w:val="32"/>
          <w:szCs w:val="32"/>
        </w:rPr>
        <w:t xml:space="preserve">第五十九条  </w:t>
      </w:r>
      <w:r>
        <w:rPr>
          <w:rFonts w:hint="eastAsia" w:ascii="宋体" w:hAnsi="宋体" w:eastAsia="仿宋_GB2312" w:cs="仿宋_GB2312"/>
          <w:spacing w:val="0"/>
          <w:sz w:val="32"/>
          <w:szCs w:val="32"/>
        </w:rPr>
        <w:t>合作区建立综合执法制度，经广东省人民政府同意，合作区执行委员会在职权范围内可以明确一个工作机构相对集中行使行政处罚权并向社会公布。</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合作区执行委员会可以结合合作区改革创新实践需要，制定行政裁量权基准，规范行使行政裁量权。</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rPr>
      </w:pPr>
      <w:r>
        <w:rPr>
          <w:rFonts w:hint="eastAsia" w:ascii="宋体" w:hAnsi="宋体" w:eastAsia="仿宋_GB2312" w:cs="仿宋_GB2312"/>
          <w:spacing w:val="0"/>
          <w:sz w:val="32"/>
          <w:szCs w:val="32"/>
        </w:rPr>
        <w:t>合作区行政执法人员应当持中华人民共和国行政执法证开展行政执法工作。行政执法证核发、管理按照国家</w:t>
      </w:r>
      <w:r>
        <w:rPr>
          <w:rFonts w:hint="eastAsia" w:ascii="宋体" w:hAnsi="宋体" w:eastAsia="仿宋_GB2312" w:cs="仿宋_GB2312"/>
          <w:spacing w:val="0"/>
          <w:sz w:val="32"/>
          <w:szCs w:val="32"/>
          <w:lang w:val="zh-CN"/>
        </w:rPr>
        <w:t>以及</w:t>
      </w:r>
      <w:r>
        <w:rPr>
          <w:rFonts w:hint="eastAsia" w:ascii="宋体" w:hAnsi="宋体" w:eastAsia="仿宋_GB2312" w:cs="仿宋_GB2312"/>
          <w:spacing w:val="0"/>
          <w:sz w:val="32"/>
          <w:szCs w:val="32"/>
        </w:rPr>
        <w:t>广东省有关规定执行，具体工作由合作区执行委员会组织实施。</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lang w:val="zh-CN"/>
        </w:rPr>
      </w:pPr>
      <w:r>
        <w:rPr>
          <w:rFonts w:hint="eastAsia" w:ascii="宋体" w:hAnsi="宋体" w:eastAsia="黑体" w:cs="黑体"/>
          <w:spacing w:val="0"/>
          <w:sz w:val="32"/>
          <w:szCs w:val="32"/>
        </w:rPr>
        <w:t>第六十条</w:t>
      </w:r>
      <w:r>
        <w:rPr>
          <w:rFonts w:hint="eastAsia" w:ascii="宋体" w:hAnsi="宋体" w:eastAsia="仿宋_GB2312" w:cs="CESI仿宋-GB2312"/>
          <w:spacing w:val="0"/>
          <w:sz w:val="32"/>
          <w:szCs w:val="32"/>
        </w:rPr>
        <w:t xml:space="preserve">  </w:t>
      </w:r>
      <w:r>
        <w:rPr>
          <w:rFonts w:hint="eastAsia" w:ascii="宋体" w:hAnsi="宋体" w:eastAsia="仿宋_GB2312" w:cs="仿宋_GB2312"/>
          <w:spacing w:val="0"/>
          <w:sz w:val="32"/>
          <w:szCs w:val="32"/>
          <w:lang w:val="zh-CN"/>
        </w:rPr>
        <w:t>有关单位和个人对合作区执行委员会的工作机构</w:t>
      </w:r>
      <w:r>
        <w:rPr>
          <w:rFonts w:hint="eastAsia" w:ascii="宋体" w:hAnsi="宋体" w:eastAsia="仿宋_GB2312" w:cs="仿宋_GB2312"/>
          <w:spacing w:val="0"/>
          <w:sz w:val="32"/>
          <w:szCs w:val="32"/>
          <w:lang w:val="zh-CN" w:eastAsia="zh-CN"/>
        </w:rPr>
        <w:t>、广东省人民政府派出机构的工作机构</w:t>
      </w:r>
      <w:r>
        <w:rPr>
          <w:rFonts w:hint="eastAsia" w:ascii="宋体" w:hAnsi="宋体" w:eastAsia="仿宋_GB2312" w:cs="仿宋_GB2312"/>
          <w:spacing w:val="0"/>
          <w:sz w:val="32"/>
          <w:szCs w:val="32"/>
          <w:lang w:val="zh-CN"/>
        </w:rPr>
        <w:t>作出的行政行为不服的，可以分别向合作区执行委员会</w:t>
      </w:r>
      <w:r>
        <w:rPr>
          <w:rFonts w:hint="eastAsia" w:ascii="宋体" w:hAnsi="宋体" w:eastAsia="仿宋_GB2312" w:cs="仿宋_GB2312"/>
          <w:spacing w:val="0"/>
          <w:sz w:val="32"/>
          <w:szCs w:val="32"/>
          <w:lang w:val="zh-CN" w:eastAsia="zh-CN"/>
        </w:rPr>
        <w:t>、广东省人民政府派出机构</w:t>
      </w:r>
      <w:r>
        <w:rPr>
          <w:rFonts w:hint="eastAsia" w:ascii="宋体" w:hAnsi="宋体" w:eastAsia="仿宋_GB2312" w:cs="仿宋_GB2312"/>
          <w:spacing w:val="0"/>
          <w:sz w:val="32"/>
          <w:szCs w:val="32"/>
          <w:lang w:val="zh-CN"/>
        </w:rPr>
        <w:t>申请行政复议。</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lang w:val="zh-CN"/>
        </w:rPr>
      </w:pPr>
      <w:r>
        <w:rPr>
          <w:rFonts w:hint="eastAsia" w:ascii="宋体" w:hAnsi="宋体" w:eastAsia="仿宋_GB2312" w:cs="仿宋_GB2312"/>
          <w:spacing w:val="0"/>
          <w:sz w:val="32"/>
          <w:szCs w:val="32"/>
          <w:lang w:val="zh-CN"/>
        </w:rPr>
        <w:t>有关单位和个人对</w:t>
      </w:r>
      <w:r>
        <w:rPr>
          <w:rFonts w:hint="eastAsia" w:ascii="宋体" w:hAnsi="宋体" w:eastAsia="仿宋_GB2312" w:cs="仿宋_GB2312"/>
          <w:spacing w:val="0"/>
          <w:sz w:val="32"/>
          <w:szCs w:val="32"/>
          <w:lang w:val="zh-CN" w:eastAsia="zh-CN"/>
        </w:rPr>
        <w:t>合作区执行委员会及其工作机构、</w:t>
      </w:r>
      <w:r>
        <w:rPr>
          <w:rFonts w:hint="eastAsia" w:ascii="宋体" w:hAnsi="宋体" w:eastAsia="仿宋_GB2312" w:cs="仿宋_GB2312"/>
          <w:spacing w:val="0"/>
          <w:sz w:val="32"/>
          <w:szCs w:val="32"/>
          <w:lang w:val="zh-CN"/>
        </w:rPr>
        <w:t>广东省</w:t>
      </w:r>
      <w:r>
        <w:rPr>
          <w:rFonts w:hint="eastAsia" w:ascii="宋体" w:hAnsi="宋体" w:eastAsia="仿宋_GB2312" w:cs="仿宋_GB2312"/>
          <w:spacing w:val="0"/>
          <w:sz w:val="32"/>
          <w:szCs w:val="32"/>
          <w:lang w:val="zh-CN" w:eastAsia="zh-CN"/>
        </w:rPr>
        <w:t>人民政府</w:t>
      </w:r>
      <w:r>
        <w:rPr>
          <w:rFonts w:hint="eastAsia" w:ascii="宋体" w:hAnsi="宋体" w:eastAsia="仿宋_GB2312" w:cs="仿宋_GB2312"/>
          <w:spacing w:val="0"/>
          <w:sz w:val="32"/>
          <w:szCs w:val="32"/>
          <w:lang w:val="zh-CN"/>
        </w:rPr>
        <w:t>派出机构及其工作机构作出的行政行为不服的，可以依法向人民法院提起行政诉讼。</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lang w:val="zh-CN"/>
        </w:rPr>
      </w:pPr>
      <w:r>
        <w:rPr>
          <w:rFonts w:hint="eastAsia" w:ascii="宋体" w:hAnsi="宋体" w:eastAsia="黑体" w:cs="黑体"/>
          <w:spacing w:val="0"/>
          <w:sz w:val="32"/>
          <w:szCs w:val="32"/>
        </w:rPr>
        <w:t>第六十一条</w:t>
      </w:r>
      <w:r>
        <w:rPr>
          <w:rFonts w:hint="eastAsia" w:ascii="宋体" w:hAnsi="宋体" w:eastAsia="仿宋_GB2312" w:cs="CESI仿宋-GB2312"/>
          <w:spacing w:val="0"/>
          <w:sz w:val="32"/>
          <w:szCs w:val="32"/>
        </w:rPr>
        <w:t xml:space="preserve">  </w:t>
      </w:r>
      <w:r>
        <w:rPr>
          <w:rFonts w:hint="eastAsia" w:ascii="宋体" w:hAnsi="宋体" w:eastAsia="仿宋_GB2312" w:cs="仿宋_GB2312"/>
          <w:spacing w:val="0"/>
          <w:sz w:val="32"/>
          <w:szCs w:val="32"/>
          <w:lang w:val="zh-CN"/>
        </w:rPr>
        <w:t>加强粤澳司法交流协作，推动在合作区建立完善国际商事审判、仲裁、调解等多元化商事纠纷解决机制。</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lang w:val="zh-CN"/>
        </w:rPr>
      </w:pPr>
      <w:r>
        <w:rPr>
          <w:rFonts w:hint="eastAsia" w:ascii="宋体" w:hAnsi="宋体" w:eastAsia="仿宋_GB2312" w:cs="仿宋_GB2312"/>
          <w:spacing w:val="0"/>
          <w:sz w:val="32"/>
          <w:szCs w:val="32"/>
        </w:rPr>
        <w:t>鼓励合作区仲裁机构</w:t>
      </w:r>
      <w:r>
        <w:rPr>
          <w:rFonts w:hint="eastAsia" w:ascii="宋体" w:hAnsi="宋体" w:eastAsia="仿宋_GB2312" w:cs="仿宋_GB2312"/>
          <w:spacing w:val="0"/>
          <w:sz w:val="32"/>
          <w:szCs w:val="32"/>
          <w:lang w:val="zh-CN"/>
        </w:rPr>
        <w:t>借鉴国际商事仲裁机构先进的管理体制和管理模式，</w:t>
      </w:r>
      <w:r>
        <w:rPr>
          <w:rFonts w:hint="eastAsia" w:ascii="宋体" w:hAnsi="宋体" w:eastAsia="仿宋_GB2312" w:cs="仿宋_GB2312"/>
          <w:spacing w:val="0"/>
          <w:sz w:val="32"/>
          <w:szCs w:val="32"/>
        </w:rPr>
        <w:t>建立</w:t>
      </w:r>
      <w:r>
        <w:rPr>
          <w:rFonts w:hint="eastAsia" w:ascii="宋体" w:hAnsi="宋体" w:eastAsia="仿宋_GB2312" w:cs="仿宋_GB2312"/>
          <w:spacing w:val="0"/>
          <w:sz w:val="32"/>
          <w:szCs w:val="32"/>
          <w:lang w:val="zh-CN"/>
        </w:rPr>
        <w:t>国际</w:t>
      </w:r>
      <w:r>
        <w:rPr>
          <w:rFonts w:hint="eastAsia" w:ascii="宋体" w:hAnsi="宋体" w:eastAsia="仿宋_GB2312" w:cs="仿宋_GB2312"/>
          <w:spacing w:val="0"/>
          <w:sz w:val="32"/>
          <w:szCs w:val="32"/>
        </w:rPr>
        <w:t>通行商事</w:t>
      </w:r>
      <w:r>
        <w:rPr>
          <w:rFonts w:hint="eastAsia" w:ascii="宋体" w:hAnsi="宋体" w:eastAsia="仿宋_GB2312" w:cs="仿宋_GB2312"/>
          <w:spacing w:val="0"/>
          <w:sz w:val="32"/>
          <w:szCs w:val="32"/>
          <w:lang w:val="zh-CN"/>
        </w:rPr>
        <w:t>仲裁机制，搭建</w:t>
      </w:r>
      <w:r>
        <w:rPr>
          <w:rFonts w:hint="eastAsia" w:ascii="宋体" w:hAnsi="宋体" w:eastAsia="仿宋_GB2312" w:cs="仿宋_GB2312"/>
          <w:spacing w:val="0"/>
          <w:sz w:val="32"/>
          <w:szCs w:val="32"/>
        </w:rPr>
        <w:t>琴</w:t>
      </w:r>
      <w:r>
        <w:rPr>
          <w:rFonts w:hint="eastAsia" w:ascii="宋体" w:hAnsi="宋体" w:eastAsia="仿宋_GB2312" w:cs="仿宋_GB2312"/>
          <w:spacing w:val="0"/>
          <w:sz w:val="32"/>
          <w:szCs w:val="32"/>
          <w:lang w:val="zh-CN"/>
        </w:rPr>
        <w:t>澳仲裁合作平台。</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lang w:val="zh-CN"/>
        </w:rPr>
      </w:pPr>
      <w:r>
        <w:rPr>
          <w:rFonts w:hint="eastAsia" w:ascii="宋体" w:hAnsi="宋体" w:eastAsia="仿宋_GB2312" w:cs="仿宋_GB2312"/>
          <w:spacing w:val="0"/>
          <w:sz w:val="32"/>
          <w:szCs w:val="32"/>
          <w:lang w:val="zh-CN"/>
        </w:rPr>
        <w:t>鼓励在合作区依法开展国际商事调解。当事人达成的、具有给付内容的商事调解协议，经公证依法赋予强制执行效力或者经人民法院司法确认，可以向人民法院申请强制执行。</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lang w:val="zh-CN"/>
        </w:rPr>
      </w:pPr>
      <w:r>
        <w:rPr>
          <w:rFonts w:hint="eastAsia" w:ascii="宋体" w:hAnsi="宋体" w:eastAsia="黑体" w:cs="黑体"/>
          <w:spacing w:val="0"/>
          <w:sz w:val="32"/>
          <w:szCs w:val="32"/>
          <w:highlight w:val="none"/>
        </w:rPr>
        <w:t>第六十二条</w:t>
      </w:r>
      <w:r>
        <w:rPr>
          <w:rFonts w:hint="eastAsia" w:ascii="宋体" w:hAnsi="宋体" w:eastAsia="仿宋_GB2312" w:cs="CESI仿宋-GB2312"/>
          <w:spacing w:val="0"/>
          <w:sz w:val="32"/>
          <w:szCs w:val="32"/>
        </w:rPr>
        <w:t xml:space="preserve">  </w:t>
      </w:r>
      <w:r>
        <w:rPr>
          <w:rFonts w:hint="eastAsia" w:ascii="宋体" w:hAnsi="宋体" w:eastAsia="仿宋_GB2312" w:cs="仿宋_GB2312"/>
          <w:spacing w:val="0"/>
          <w:sz w:val="32"/>
          <w:szCs w:val="32"/>
          <w:lang w:val="zh-CN"/>
        </w:rPr>
        <w:t>推动广东省、澳门两地的律师、公证、法律援助等法律服务业务融合发展。</w:t>
      </w:r>
      <w:r>
        <w:rPr>
          <w:rFonts w:hint="eastAsia" w:ascii="宋体" w:hAnsi="宋体" w:eastAsia="仿宋_GB2312" w:cs="仿宋_GB2312"/>
          <w:spacing w:val="0"/>
          <w:sz w:val="32"/>
          <w:szCs w:val="32"/>
        </w:rPr>
        <w:t>加快建设琴澳国际法务集聚区，优化涉外法律服务。</w:t>
      </w:r>
      <w:r>
        <w:rPr>
          <w:rFonts w:hint="eastAsia" w:ascii="宋体" w:hAnsi="宋体" w:eastAsia="仿宋_GB2312" w:cs="仿宋_GB2312"/>
          <w:spacing w:val="0"/>
          <w:sz w:val="32"/>
          <w:szCs w:val="32"/>
          <w:lang w:val="zh-CN"/>
        </w:rPr>
        <w:t>支持在合作区成立律师协会，加强律师行业管理。</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lang w:val="zh-CN"/>
        </w:rPr>
      </w:pPr>
      <w:r>
        <w:rPr>
          <w:rFonts w:hint="eastAsia" w:ascii="宋体" w:hAnsi="宋体" w:eastAsia="仿宋_GB2312" w:cs="仿宋_GB2312"/>
          <w:spacing w:val="0"/>
          <w:sz w:val="32"/>
          <w:szCs w:val="32"/>
          <w:lang w:val="zh-CN"/>
        </w:rPr>
        <w:t>取得律师执业证书（粤港澳大湾区）的人员，按照国家规定在合作区内办理适用内地法律的部分民商事法律事务（含诉讼业务和非诉讼业务）。</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lang w:val="zh-CN"/>
        </w:rPr>
      </w:pPr>
      <w:r>
        <w:rPr>
          <w:rFonts w:hint="eastAsia" w:ascii="宋体" w:hAnsi="宋体" w:eastAsia="仿宋_GB2312" w:cs="仿宋_GB2312"/>
          <w:spacing w:val="0"/>
          <w:sz w:val="32"/>
          <w:szCs w:val="32"/>
          <w:lang w:val="zh-CN"/>
        </w:rPr>
        <w:t>澳门公证机构出具或者中国委托公证人（澳门）出具的民商事领域的公证文书，</w:t>
      </w:r>
      <w:r>
        <w:rPr>
          <w:rFonts w:hint="eastAsia" w:ascii="宋体" w:hAnsi="宋体" w:eastAsia="仿宋_GB2312" w:cs="仿宋_GB2312"/>
          <w:b w:val="0"/>
          <w:bCs w:val="0"/>
          <w:spacing w:val="0"/>
          <w:sz w:val="32"/>
          <w:szCs w:val="32"/>
          <w:lang w:val="zh-CN"/>
        </w:rPr>
        <w:t>可以按照国家规定</w:t>
      </w:r>
      <w:r>
        <w:rPr>
          <w:rFonts w:hint="eastAsia" w:ascii="宋体" w:hAnsi="宋体" w:eastAsia="仿宋_GB2312" w:cs="仿宋_GB2312"/>
          <w:spacing w:val="0"/>
          <w:sz w:val="32"/>
          <w:szCs w:val="32"/>
          <w:lang w:val="zh-CN"/>
        </w:rPr>
        <w:t>在合作区内使用。</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lang w:val="zh-CN"/>
        </w:rPr>
      </w:pPr>
      <w:r>
        <w:rPr>
          <w:rFonts w:hint="eastAsia" w:ascii="宋体" w:hAnsi="宋体" w:eastAsia="仿宋_GB2312" w:cs="仿宋_GB2312"/>
          <w:spacing w:val="0"/>
          <w:sz w:val="32"/>
          <w:szCs w:val="32"/>
          <w:lang w:val="zh-CN"/>
        </w:rPr>
        <w:t>澳门居民在合作区申请法律援助的，法律援助机构可以按照澳门有关司法援助的条件、范围等规定核查申请人的经济状况等。</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baseline"/>
        <w:rPr>
          <w:rFonts w:hint="eastAsia" w:ascii="宋体" w:hAnsi="宋体" w:eastAsia="仿宋_GB2312" w:cs="仿宋_GB2312"/>
          <w:spacing w:val="0"/>
          <w:kern w:val="0"/>
          <w:sz w:val="32"/>
          <w:szCs w:val="32"/>
          <w:highlight w:val="none"/>
          <w:lang w:val="zh-CN" w:eastAsia="zh-CN"/>
        </w:rPr>
      </w:pPr>
      <w:r>
        <w:rPr>
          <w:rFonts w:hint="eastAsia" w:ascii="宋体" w:hAnsi="宋体" w:eastAsia="黑体" w:cs="黑体"/>
          <w:spacing w:val="0"/>
          <w:kern w:val="0"/>
          <w:sz w:val="32"/>
          <w:szCs w:val="32"/>
          <w:lang w:val="en-US" w:eastAsia="zh-CN"/>
        </w:rPr>
        <w:t>第六十三条</w:t>
      </w:r>
      <w:r>
        <w:rPr>
          <w:rFonts w:hint="eastAsia" w:ascii="宋体" w:hAnsi="宋体" w:eastAsia="黑体" w:cs="黑体"/>
          <w:spacing w:val="0"/>
          <w:kern w:val="0"/>
          <w:sz w:val="32"/>
          <w:szCs w:val="32"/>
          <w:highlight w:val="none"/>
          <w:lang w:val="en-US" w:eastAsia="zh-CN"/>
        </w:rPr>
        <w:t xml:space="preserve">  </w:t>
      </w:r>
      <w:r>
        <w:rPr>
          <w:rFonts w:hint="eastAsia" w:ascii="宋体" w:hAnsi="宋体" w:eastAsia="仿宋_GB2312" w:cs="仿宋_GB2312"/>
          <w:spacing w:val="0"/>
          <w:kern w:val="0"/>
          <w:sz w:val="32"/>
          <w:szCs w:val="32"/>
          <w:highlight w:val="none"/>
          <w:lang w:val="zh-CN" w:eastAsia="zh-CN"/>
        </w:rPr>
        <w:t>支持在合作区依法设立域外法查明服务机构，提供包括澳门、葡语系国家（地区）在内的域外法查明服务。</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rPr>
          <w:rFonts w:ascii="宋体" w:hAnsi="宋体" w:eastAsia="仿宋_GB2312" w:cs="仿宋_GB2312"/>
          <w:spacing w:val="0"/>
          <w:sz w:val="32"/>
          <w:szCs w:val="32"/>
          <w:lang w:val="zh-CN"/>
        </w:rPr>
      </w:pPr>
      <w:r>
        <w:rPr>
          <w:rFonts w:hint="eastAsia" w:ascii="宋体" w:hAnsi="宋体" w:eastAsia="黑体" w:cs="黑体"/>
          <w:spacing w:val="0"/>
          <w:sz w:val="32"/>
          <w:szCs w:val="32"/>
        </w:rPr>
        <w:t xml:space="preserve">第六十四条  </w:t>
      </w:r>
      <w:r>
        <w:rPr>
          <w:rFonts w:hint="eastAsia" w:ascii="宋体" w:hAnsi="宋体" w:eastAsia="仿宋_GB2312" w:cs="仿宋_GB2312"/>
          <w:spacing w:val="0"/>
          <w:sz w:val="32"/>
          <w:szCs w:val="32"/>
          <w:lang w:val="zh-CN"/>
        </w:rPr>
        <w:t>合作区执行委员会应当加强对市场主体生产、经营活动的监管，完善市场主体信用</w:t>
      </w:r>
      <w:r>
        <w:rPr>
          <w:rFonts w:hint="eastAsia" w:ascii="宋体" w:hAnsi="宋体" w:eastAsia="仿宋_GB2312" w:cs="仿宋_GB2312"/>
          <w:spacing w:val="0"/>
          <w:sz w:val="32"/>
          <w:szCs w:val="32"/>
        </w:rPr>
        <w:t>监管</w:t>
      </w:r>
      <w:r>
        <w:rPr>
          <w:rFonts w:hint="eastAsia" w:ascii="宋体" w:hAnsi="宋体" w:eastAsia="仿宋_GB2312" w:cs="仿宋_GB2312"/>
          <w:spacing w:val="0"/>
          <w:sz w:val="32"/>
          <w:szCs w:val="32"/>
          <w:lang w:val="zh-CN"/>
        </w:rPr>
        <w:t>制度，建立市场主体</w:t>
      </w:r>
      <w:r>
        <w:rPr>
          <w:rFonts w:hint="eastAsia" w:ascii="宋体" w:hAnsi="宋体" w:eastAsia="仿宋_GB2312" w:cs="仿宋_GB2312"/>
          <w:spacing w:val="0"/>
          <w:sz w:val="32"/>
          <w:szCs w:val="32"/>
        </w:rPr>
        <w:t>信用</w:t>
      </w:r>
      <w:r>
        <w:rPr>
          <w:rFonts w:hint="eastAsia" w:ascii="宋体" w:hAnsi="宋体" w:eastAsia="仿宋_GB2312" w:cs="仿宋_GB2312"/>
          <w:spacing w:val="0"/>
          <w:sz w:val="32"/>
          <w:szCs w:val="32"/>
          <w:lang w:val="zh-CN"/>
        </w:rPr>
        <w:t>信息公示、信用评价制度。</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lang w:val="zh-CN"/>
        </w:rPr>
      </w:pPr>
      <w:r>
        <w:rPr>
          <w:rFonts w:hint="eastAsia" w:ascii="宋体" w:hAnsi="宋体" w:eastAsia="黑体" w:cs="黑体"/>
          <w:spacing w:val="0"/>
          <w:sz w:val="32"/>
          <w:szCs w:val="32"/>
        </w:rPr>
        <w:t>第六十五条</w:t>
      </w:r>
      <w:r>
        <w:rPr>
          <w:rFonts w:hint="eastAsia" w:ascii="宋体" w:hAnsi="宋体" w:eastAsia="仿宋_GB2312" w:cs="CESI仿宋-GB2312"/>
          <w:spacing w:val="0"/>
          <w:sz w:val="32"/>
          <w:szCs w:val="32"/>
        </w:rPr>
        <w:t xml:space="preserve">  </w:t>
      </w:r>
      <w:r>
        <w:rPr>
          <w:rFonts w:hint="eastAsia" w:ascii="宋体" w:hAnsi="宋体" w:eastAsia="仿宋_GB2312" w:cs="仿宋_GB2312"/>
          <w:spacing w:val="0"/>
          <w:sz w:val="32"/>
          <w:szCs w:val="32"/>
          <w:lang w:val="zh-CN"/>
        </w:rPr>
        <w:t>合作区建立安全风险预警和防控体系，防范和化解重大风险。</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spacing w:val="0"/>
          <w:sz w:val="32"/>
          <w:szCs w:val="32"/>
          <w:lang w:val="zh-CN"/>
        </w:rPr>
      </w:pPr>
      <w:r>
        <w:rPr>
          <w:rFonts w:hint="eastAsia" w:ascii="宋体" w:hAnsi="宋体" w:eastAsia="仿宋_GB2312" w:cs="仿宋_GB2312"/>
          <w:spacing w:val="0"/>
          <w:sz w:val="32"/>
          <w:szCs w:val="32"/>
          <w:lang w:val="zh-CN"/>
        </w:rPr>
        <w:t>合作区加强反洗钱、反恐怖融资、反逃税、反非法集资监管，对禁限管制、高风险商品等依法实施口岸联合查验和入市监管。广东省有关部门应当加强对合作区财税金融政策执行的监督检查。</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ascii="宋体" w:hAnsi="宋体" w:eastAsia="仿宋_GB2312" w:cs="仿宋_GB2312"/>
          <w:spacing w:val="0"/>
          <w:sz w:val="32"/>
          <w:szCs w:val="32"/>
        </w:rPr>
      </w:pPr>
      <w:r>
        <w:rPr>
          <w:rFonts w:hint="eastAsia" w:ascii="宋体" w:hAnsi="宋体" w:eastAsia="仿宋_GB2312" w:cs="仿宋_GB2312"/>
          <w:spacing w:val="0"/>
          <w:sz w:val="32"/>
          <w:szCs w:val="32"/>
          <w:lang w:val="zh-CN"/>
        </w:rPr>
        <w:t>广东省派出机构会同中央驻粤相关机构、合作区执行委员会建立分工协作、各尽其责的反走私综合治理工作机制，</w:t>
      </w:r>
      <w:r>
        <w:rPr>
          <w:rFonts w:ascii="宋体" w:hAnsi="宋体" w:eastAsia="仿宋_GB2312" w:cs="仿宋_GB2312"/>
          <w:spacing w:val="0"/>
          <w:sz w:val="32"/>
          <w:szCs w:val="32"/>
        </w:rPr>
        <w:t>海关、</w:t>
      </w:r>
      <w:r>
        <w:rPr>
          <w:rFonts w:hint="eastAsia" w:ascii="宋体" w:hAnsi="宋体" w:eastAsia="仿宋_GB2312" w:cs="仿宋_GB2312"/>
          <w:spacing w:val="0"/>
          <w:sz w:val="32"/>
          <w:szCs w:val="32"/>
        </w:rPr>
        <w:t>边检、</w:t>
      </w:r>
      <w:r>
        <w:rPr>
          <w:rFonts w:ascii="宋体" w:hAnsi="宋体" w:eastAsia="仿宋_GB2312" w:cs="仿宋_GB2312"/>
          <w:spacing w:val="0"/>
          <w:sz w:val="32"/>
          <w:szCs w:val="32"/>
        </w:rPr>
        <w:t>公安等部门综合运用稽查、核查、调查、缉私等监管手段，</w:t>
      </w:r>
      <w:r>
        <w:rPr>
          <w:rFonts w:hint="eastAsia" w:ascii="宋体" w:hAnsi="宋体" w:eastAsia="仿宋_GB2312" w:cs="仿宋_GB2312"/>
          <w:spacing w:val="0"/>
          <w:sz w:val="32"/>
          <w:szCs w:val="32"/>
        </w:rPr>
        <w:t>依法</w:t>
      </w:r>
      <w:r>
        <w:rPr>
          <w:rFonts w:ascii="宋体" w:hAnsi="宋体" w:eastAsia="仿宋_GB2312" w:cs="仿宋_GB2312"/>
          <w:spacing w:val="0"/>
          <w:sz w:val="32"/>
          <w:szCs w:val="32"/>
        </w:rPr>
        <w:t>打击走私等违法犯罪活动。</w:t>
      </w:r>
    </w:p>
    <w:p>
      <w:pPr>
        <w:keepNext w:val="0"/>
        <w:keepLines w:val="0"/>
        <w:pageBreakBefore w:val="0"/>
        <w:widowControl w:val="0"/>
        <w:kinsoku/>
        <w:wordWrap/>
        <w:topLinePunct w:val="0"/>
        <w:autoSpaceDE/>
        <w:autoSpaceDN/>
        <w:bidi w:val="0"/>
        <w:adjustRightInd w:val="0"/>
        <w:snapToGrid w:val="0"/>
        <w:spacing w:line="590" w:lineRule="exact"/>
        <w:ind w:left="0" w:leftChars="0" w:firstLine="420"/>
        <w:jc w:val="both"/>
        <w:textAlignment w:val="baseline"/>
        <w:rPr>
          <w:rFonts w:hint="eastAsia" w:ascii="宋体" w:hAnsi="宋体" w:eastAsia="仿宋_GB2312" w:cs="Times New Roman"/>
          <w:spacing w:val="0"/>
          <w:kern w:val="0"/>
          <w:sz w:val="32"/>
          <w:szCs w:val="32"/>
          <w:lang w:val="en-US" w:eastAsia="zh-CN" w:bidi="ar-SA"/>
        </w:rPr>
      </w:pP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0" w:firstLineChars="0"/>
        <w:jc w:val="center"/>
        <w:rPr>
          <w:rFonts w:hint="eastAsia" w:ascii="宋体" w:hAnsi="宋体" w:eastAsia="黑体" w:cs="黑体"/>
          <w:spacing w:val="0"/>
          <w:sz w:val="32"/>
          <w:szCs w:val="32"/>
        </w:rPr>
      </w:pPr>
      <w:r>
        <w:rPr>
          <w:rFonts w:hint="eastAsia" w:ascii="宋体" w:hAnsi="宋体" w:eastAsia="黑体" w:cs="黑体"/>
          <w:spacing w:val="0"/>
          <w:sz w:val="32"/>
          <w:szCs w:val="32"/>
        </w:rPr>
        <w:t>第八章  附  则</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rPr>
          <w:rFonts w:ascii="宋体" w:hAnsi="宋体" w:eastAsia="黑体" w:cs="CESI仿宋-GB2312"/>
          <w:spacing w:val="0"/>
          <w:sz w:val="32"/>
          <w:szCs w:val="32"/>
        </w:rPr>
      </w:pPr>
    </w:p>
    <w:p>
      <w:pPr>
        <w:pageBreakBefore w:val="0"/>
        <w:widowControl w:val="0"/>
        <w:kinsoku/>
        <w:topLinePunct w:val="0"/>
        <w:autoSpaceDE/>
        <w:autoSpaceDN/>
        <w:bidi w:val="0"/>
        <w:adjustRightInd w:val="0"/>
        <w:snapToGrid w:val="0"/>
        <w:spacing w:line="590" w:lineRule="exact"/>
        <w:ind w:left="0" w:leftChars="0" w:firstLine="632" w:firstLineChars="200"/>
        <w:rPr>
          <w:rFonts w:hint="eastAsia" w:ascii="宋体" w:hAnsi="宋体" w:eastAsia="仿宋_GB2312" w:cs="仿宋_GB2312"/>
          <w:color w:val="auto"/>
          <w:spacing w:val="0"/>
          <w:sz w:val="32"/>
          <w:szCs w:val="32"/>
          <w:highlight w:val="none"/>
        </w:rPr>
      </w:pPr>
      <w:r>
        <w:rPr>
          <w:rFonts w:hint="eastAsia" w:ascii="宋体" w:hAnsi="宋体" w:eastAsia="黑体" w:cs="黑体"/>
          <w:spacing w:val="0"/>
          <w:sz w:val="32"/>
          <w:szCs w:val="32"/>
        </w:rPr>
        <w:t>第六十六条</w:t>
      </w:r>
      <w:r>
        <w:rPr>
          <w:rFonts w:hint="eastAsia" w:ascii="宋体" w:hAnsi="宋体" w:eastAsia="仿宋_GB2312" w:cs="CESI仿宋-GB2312"/>
          <w:spacing w:val="0"/>
          <w:sz w:val="32"/>
          <w:szCs w:val="32"/>
        </w:rPr>
        <w:t xml:space="preserve">  </w:t>
      </w:r>
      <w:r>
        <w:rPr>
          <w:rFonts w:hint="eastAsia" w:ascii="宋体" w:hAnsi="宋体" w:eastAsia="仿宋_GB2312" w:cs="仿宋_GB2312"/>
          <w:spacing w:val="0"/>
          <w:sz w:val="32"/>
          <w:szCs w:val="32"/>
          <w:lang w:val="zh-CN"/>
        </w:rPr>
        <w:t>本条例自</w:t>
      </w:r>
      <w:r>
        <w:rPr>
          <w:rFonts w:hint="eastAsia" w:ascii="宋体" w:hAnsi="宋体" w:eastAsia="仿宋_GB2312" w:cs="仿宋_GB2312"/>
          <w:spacing w:val="0"/>
          <w:sz w:val="32"/>
          <w:szCs w:val="32"/>
        </w:rPr>
        <w:t>2023</w:t>
      </w:r>
      <w:r>
        <w:rPr>
          <w:rFonts w:hint="eastAsia" w:ascii="宋体" w:hAnsi="宋体" w:eastAsia="仿宋_GB2312" w:cs="仿宋_GB2312"/>
          <w:spacing w:val="0"/>
          <w:sz w:val="32"/>
          <w:szCs w:val="32"/>
          <w:lang w:val="zh-CN"/>
        </w:rPr>
        <w:t>年</w:t>
      </w:r>
      <w:r>
        <w:rPr>
          <w:rFonts w:hint="eastAsia" w:ascii="宋体" w:hAnsi="宋体" w:eastAsia="仿宋_GB2312" w:cs="仿宋_GB2312"/>
          <w:spacing w:val="0"/>
          <w:sz w:val="32"/>
          <w:szCs w:val="32"/>
          <w:lang w:val="en-US" w:eastAsia="zh-CN"/>
        </w:rPr>
        <w:t>3</w:t>
      </w:r>
      <w:r>
        <w:rPr>
          <w:rFonts w:hint="eastAsia" w:ascii="宋体" w:hAnsi="宋体" w:eastAsia="仿宋_GB2312" w:cs="仿宋_GB2312"/>
          <w:spacing w:val="0"/>
          <w:sz w:val="32"/>
          <w:szCs w:val="32"/>
          <w:lang w:val="zh-CN"/>
        </w:rPr>
        <w:t>月</w:t>
      </w:r>
      <w:r>
        <w:rPr>
          <w:rFonts w:hint="eastAsia" w:ascii="宋体" w:hAnsi="宋体" w:eastAsia="仿宋_GB2312" w:cs="仿宋_GB2312"/>
          <w:spacing w:val="0"/>
          <w:sz w:val="32"/>
          <w:szCs w:val="32"/>
          <w:lang w:val="en-US" w:eastAsia="zh-CN"/>
        </w:rPr>
        <w:t>1</w:t>
      </w:r>
      <w:r>
        <w:rPr>
          <w:rFonts w:hint="eastAsia" w:ascii="宋体" w:hAnsi="宋体" w:eastAsia="仿宋_GB2312" w:cs="仿宋_GB2312"/>
          <w:spacing w:val="0"/>
          <w:sz w:val="32"/>
          <w:szCs w:val="32"/>
          <w:lang w:val="zh-CN"/>
        </w:rPr>
        <w:t>日起施行。</w:t>
      </w:r>
    </w:p>
    <w:p>
      <w:pPr>
        <w:keepNext w:val="0"/>
        <w:keepLines w:val="0"/>
        <w:pageBreakBefore w:val="0"/>
        <w:widowControl w:val="0"/>
        <w:kinsoku/>
        <w:wordWrap w:val="0"/>
        <w:overflowPunct/>
        <w:topLinePunct w:val="0"/>
        <w:autoSpaceDE/>
        <w:autoSpaceDN/>
        <w:bidi w:val="0"/>
        <w:adjustRightInd w:val="0"/>
        <w:snapToGrid w:val="0"/>
        <w:spacing w:line="590" w:lineRule="exact"/>
        <w:ind w:left="0" w:leftChars="0" w:right="632" w:rightChars="200"/>
        <w:jc w:val="both"/>
        <w:textAlignment w:val="auto"/>
        <w:outlineLvl w:val="9"/>
        <w:rPr>
          <w:rFonts w:hint="eastAsia" w:ascii="宋体" w:hAnsi="宋体" w:eastAsia="仿宋_GB2312"/>
          <w:spacing w:val="0"/>
          <w:sz w:val="32"/>
          <w:szCs w:val="20"/>
          <w:lang w:val="en-US" w:eastAsia="zh-CN"/>
        </w:rPr>
      </w:pPr>
    </w:p>
    <w:p>
      <w:pPr>
        <w:keepNext w:val="0"/>
        <w:keepLines w:val="0"/>
        <w:pageBreakBefore w:val="0"/>
        <w:widowControl w:val="0"/>
        <w:kinsoku/>
        <w:wordWrap w:val="0"/>
        <w:overflowPunct/>
        <w:topLinePunct w:val="0"/>
        <w:autoSpaceDE/>
        <w:autoSpaceDN/>
        <w:bidi w:val="0"/>
        <w:adjustRightInd w:val="0"/>
        <w:snapToGrid w:val="0"/>
        <w:spacing w:line="590" w:lineRule="exact"/>
        <w:ind w:left="0" w:leftChars="0" w:right="632" w:rightChars="200"/>
        <w:jc w:val="both"/>
        <w:textAlignment w:val="auto"/>
        <w:outlineLvl w:val="9"/>
        <w:rPr>
          <w:rFonts w:hint="eastAsia" w:ascii="宋体" w:hAnsi="宋体" w:eastAsia="仿宋_GB2312"/>
          <w:spacing w:val="0"/>
          <w:sz w:val="32"/>
          <w:szCs w:val="20"/>
          <w:lang w:val="en-US" w:eastAsia="zh-CN"/>
        </w:rPr>
      </w:pPr>
    </w:p>
    <w:p>
      <w:pPr>
        <w:keepNext w:val="0"/>
        <w:keepLines w:val="0"/>
        <w:pageBreakBefore w:val="0"/>
        <w:widowControl w:val="0"/>
        <w:kinsoku/>
        <w:wordWrap w:val="0"/>
        <w:overflowPunct/>
        <w:topLinePunct w:val="0"/>
        <w:autoSpaceDE/>
        <w:autoSpaceDN/>
        <w:bidi w:val="0"/>
        <w:adjustRightInd w:val="0"/>
        <w:snapToGrid w:val="0"/>
        <w:spacing w:line="590" w:lineRule="exact"/>
        <w:ind w:left="0" w:leftChars="0" w:right="0" w:rightChars="0"/>
        <w:jc w:val="both"/>
        <w:textAlignment w:val="auto"/>
        <w:outlineLvl w:val="9"/>
        <w:rPr>
          <w:rFonts w:hint="default" w:ascii="宋体" w:hAnsi="宋体" w:eastAsia="仿宋_GB2312" w:cs="Times New Roman"/>
          <w:color w:val="auto"/>
          <w:spacing w:val="0"/>
          <w:sz w:val="32"/>
          <w:szCs w:val="20"/>
          <w:lang w:val="en-US" w:eastAsia="zh-CN"/>
        </w:rPr>
      </w:pP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jc w:val="both"/>
        <w:textAlignment w:val="auto"/>
        <w:outlineLvl w:val="9"/>
        <w:rPr>
          <w:rFonts w:hint="eastAsia" w:ascii="宋体" w:hAnsi="宋体" w:eastAsia="仿宋_GB2312" w:cs="Times New Roman"/>
          <w:spacing w:val="0"/>
          <w:sz w:val="32"/>
          <w:lang w:val="en-US" w:eastAsia="zh-CN"/>
        </w:rPr>
      </w:pPr>
    </w:p>
    <w:p>
      <w:pPr>
        <w:keepNext w:val="0"/>
        <w:keepLines w:val="0"/>
        <w:pageBreakBefore w:val="0"/>
        <w:widowControl w:val="0"/>
        <w:kinsoku/>
        <w:wordWrap w:val="0"/>
        <w:overflowPunct/>
        <w:topLinePunct w:val="0"/>
        <w:autoSpaceDE/>
        <w:autoSpaceDN/>
        <w:bidi w:val="0"/>
        <w:adjustRightInd w:val="0"/>
        <w:snapToGrid w:val="0"/>
        <w:spacing w:line="590" w:lineRule="exact"/>
        <w:ind w:left="0" w:leftChars="0" w:right="632" w:rightChars="200"/>
        <w:jc w:val="both"/>
        <w:textAlignment w:val="auto"/>
        <w:outlineLvl w:val="9"/>
        <w:rPr>
          <w:rFonts w:hint="eastAsia" w:ascii="宋体" w:hAnsi="宋体"/>
          <w:spacing w:val="0"/>
          <w:lang w:val="en-US" w:eastAsia="zh-CN"/>
        </w:rPr>
      </w:pPr>
    </w:p>
    <w:p>
      <w:pPr>
        <w:pStyle w:val="17"/>
        <w:pageBreakBefore w:val="0"/>
        <w:widowControl w:val="0"/>
        <w:kinsoku/>
        <w:topLinePunct w:val="0"/>
        <w:autoSpaceDE/>
        <w:autoSpaceDN/>
        <w:bidi w:val="0"/>
        <w:adjustRightInd w:val="0"/>
        <w:snapToGrid w:val="0"/>
        <w:spacing w:line="590" w:lineRule="exact"/>
        <w:ind w:left="0" w:leftChars="0"/>
        <w:rPr>
          <w:rFonts w:hint="default" w:ascii="宋体" w:hAnsi="宋体"/>
          <w:spacing w:val="0"/>
        </w:rPr>
      </w:pPr>
    </w:p>
    <w:p>
      <w:pPr>
        <w:pStyle w:val="17"/>
        <w:pageBreakBefore w:val="0"/>
        <w:widowControl w:val="0"/>
        <w:kinsoku/>
        <w:topLinePunct w:val="0"/>
        <w:autoSpaceDE/>
        <w:autoSpaceDN/>
        <w:bidi w:val="0"/>
        <w:adjustRightInd w:val="0"/>
        <w:snapToGrid w:val="0"/>
        <w:spacing w:line="590" w:lineRule="exact"/>
        <w:ind w:left="0" w:leftChars="0"/>
        <w:rPr>
          <w:rFonts w:hint="eastAsia" w:ascii="宋体" w:hAnsi="宋体"/>
          <w:spacing w:val="0"/>
        </w:rPr>
      </w:pPr>
    </w:p>
    <w:sectPr>
      <w:footerReference r:id="rId3" w:type="default"/>
      <w:footerReference r:id="rId4" w:type="even"/>
      <w:type w:val="continuous"/>
      <w:pgSz w:w="11907" w:h="16840"/>
      <w:pgMar w:top="1984" w:right="1531" w:bottom="1871" w:left="1531" w:header="0" w:footer="1417" w:gutter="0"/>
      <w:pgNumType w:fmt="decimal"/>
      <w:cols w:space="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CC"/>
    <w:family w:val="roman"/>
    <w:pitch w:val="default"/>
    <w:sig w:usb0="00000000" w:usb1="00000000" w:usb2="00000008"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Tahoma">
    <w:altName w:val="DejaVu Sans"/>
    <w:panose1 w:val="020B0604030504040204"/>
    <w:charset w:val="00"/>
    <w:family w:val="auto"/>
    <w:pitch w:val="default"/>
    <w:sig w:usb0="00000000" w:usb1="00000000" w:usb2="00000008" w:usb3="00000000" w:csb0="200101FF" w:csb1="20280000"/>
  </w:font>
  <w:font w:name="方正小标宋简体">
    <w:panose1 w:val="02000000000000000000"/>
    <w:charset w:val="86"/>
    <w:family w:val="auto"/>
    <w:pitch w:val="default"/>
    <w:sig w:usb0="A00002BF" w:usb1="184F6CFA" w:usb2="00000012" w:usb3="00000000" w:csb0="00040001" w:csb1="00000000"/>
  </w:font>
  <w:font w:name="Cambria">
    <w:altName w:val="Noto Sans Syriac Eastern"/>
    <w:panose1 w:val="02040503050406030204"/>
    <w:charset w:val="00"/>
    <w:family w:val="roman"/>
    <w:pitch w:val="default"/>
    <w:sig w:usb0="00000000" w:usb1="00000000" w:usb2="00000000" w:usb3="00000000" w:csb0="2000019F" w:csb1="00000000"/>
  </w:font>
  <w:font w:name="Calibri Light">
    <w:altName w:val="DejaVu Sans"/>
    <w:panose1 w:val="020F0302020204030204"/>
    <w:charset w:val="00"/>
    <w:family w:val="auto"/>
    <w:pitch w:val="default"/>
    <w:sig w:usb0="00000000" w:usb1="00000000" w:usb2="00000000" w:usb3="00000000" w:csb0="2000019F" w:csb1="00000000"/>
  </w:font>
  <w:font w:name="仿宋">
    <w:altName w:val="宋体"/>
    <w:panose1 w:val="02010609060101010101"/>
    <w:charset w:val="86"/>
    <w:family w:val="modern"/>
    <w:pitch w:val="default"/>
    <w:sig w:usb0="00000000" w:usb1="00000000" w:usb2="00000016" w:usb3="00000000" w:csb0="00040001" w:csb1="00000000"/>
  </w:font>
  <w:font w:name=".PingFang SC">
    <w:altName w:val="宋体"/>
    <w:panose1 w:val="00000000000000000000"/>
    <w:charset w:val="86"/>
    <w:family w:val="swiss"/>
    <w:pitch w:val="default"/>
    <w:sig w:usb0="00000000" w:usb1="00000000" w:usb2="00000010" w:usb3="00000000" w:csb0="00040000" w:csb1="00000000"/>
  </w:font>
  <w:font w:name="Arial Unicode MS">
    <w:altName w:val="DejaVu Sans"/>
    <w:panose1 w:val="020B0604020202020204"/>
    <w:charset w:val="86"/>
    <w:family w:val="modern"/>
    <w:pitch w:val="default"/>
    <w:sig w:usb0="00000000" w:usb1="00000000" w:usb2="0000003F" w:usb3="00000000" w:csb0="603F01FF" w:csb1="FFFF0000"/>
  </w:font>
  <w:font w:name="方正仿宋_GBK">
    <w:panose1 w:val="02000000000000000000"/>
    <w:charset w:val="86"/>
    <w:family w:val="auto"/>
    <w:pitch w:val="default"/>
    <w:sig w:usb0="00000001" w:usb1="0800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CESI仿宋-GB2312">
    <w:altName w:val="方正仿宋_GBK"/>
    <w:panose1 w:val="02000500000000000000"/>
    <w:charset w:val="00"/>
    <w:family w:val="auto"/>
    <w:pitch w:val="default"/>
    <w:sig w:usb0="00000000" w:usb1="00000000" w:usb2="00000010" w:usb3="00000000" w:csb0="0004000F" w:csb1="00000000"/>
  </w:font>
  <w:font w:name="CESI黑体-GB2312">
    <w:altName w:val="方正黑体_GBK"/>
    <w:panose1 w:val="02000500000000000000"/>
    <w:charset w:val="00"/>
    <w:family w:val="auto"/>
    <w:pitch w:val="default"/>
    <w:sig w:usb0="00000000" w:usb1="00000000" w:usb2="00000012" w:usb3="00000000" w:csb0="0004000F"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val="0"/>
      <w:kinsoku/>
      <w:wordWrap w:val="0"/>
      <w:overflowPunct/>
      <w:topLinePunct w:val="0"/>
      <w:autoSpaceDE/>
      <w:autoSpaceDN/>
      <w:bidi w:val="0"/>
      <w:adjustRightInd/>
      <w:snapToGrid w:val="0"/>
      <w:spacing w:beforeLines="0" w:afterLines="0" w:line="240" w:lineRule="auto"/>
      <w:ind w:left="0" w:leftChars="0" w:right="320" w:rightChars="100" w:firstLine="0" w:firstLineChars="0"/>
      <w:jc w:val="right"/>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1</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280" w:firstLineChars="10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true"/>
  <w:bordersDoNotSurroundFooter w:val="true"/>
  <w:documentProtection w:enforcement="0"/>
  <w:defaultTabStop w:val="420"/>
  <w:hyphenationZone w:val="360"/>
  <w:evenAndOddHeaders w:val="true"/>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C7BE2"/>
    <w:rsid w:val="036674C5"/>
    <w:rsid w:val="03884874"/>
    <w:rsid w:val="05D13273"/>
    <w:rsid w:val="06866278"/>
    <w:rsid w:val="086F19DD"/>
    <w:rsid w:val="0A1707EC"/>
    <w:rsid w:val="0D5A220C"/>
    <w:rsid w:val="0DC10F3C"/>
    <w:rsid w:val="0F0C1338"/>
    <w:rsid w:val="0F3C7199"/>
    <w:rsid w:val="0F9E114E"/>
    <w:rsid w:val="103C00B6"/>
    <w:rsid w:val="11361CF6"/>
    <w:rsid w:val="12272E15"/>
    <w:rsid w:val="12833C7B"/>
    <w:rsid w:val="128D47BB"/>
    <w:rsid w:val="131C3A9F"/>
    <w:rsid w:val="13371800"/>
    <w:rsid w:val="15572784"/>
    <w:rsid w:val="15626C01"/>
    <w:rsid w:val="170D64D1"/>
    <w:rsid w:val="17402747"/>
    <w:rsid w:val="176B60F3"/>
    <w:rsid w:val="17A56954"/>
    <w:rsid w:val="18394C82"/>
    <w:rsid w:val="18644411"/>
    <w:rsid w:val="19EE1972"/>
    <w:rsid w:val="1AF759E2"/>
    <w:rsid w:val="1BD6126C"/>
    <w:rsid w:val="1C3A4D59"/>
    <w:rsid w:val="1E5478C0"/>
    <w:rsid w:val="200A5205"/>
    <w:rsid w:val="20E36EDD"/>
    <w:rsid w:val="21E7264F"/>
    <w:rsid w:val="23B64D16"/>
    <w:rsid w:val="23BE221E"/>
    <w:rsid w:val="24E30D8C"/>
    <w:rsid w:val="2501793B"/>
    <w:rsid w:val="25087144"/>
    <w:rsid w:val="27FC1674"/>
    <w:rsid w:val="292D2FA2"/>
    <w:rsid w:val="297FA07C"/>
    <w:rsid w:val="29EC497A"/>
    <w:rsid w:val="2A3530D2"/>
    <w:rsid w:val="2AE1624B"/>
    <w:rsid w:val="2AE3372E"/>
    <w:rsid w:val="2B217D0A"/>
    <w:rsid w:val="2BFF538A"/>
    <w:rsid w:val="2F6418ED"/>
    <w:rsid w:val="2FDF43F3"/>
    <w:rsid w:val="31DB5B14"/>
    <w:rsid w:val="34152DC2"/>
    <w:rsid w:val="341E6D68"/>
    <w:rsid w:val="363F4357"/>
    <w:rsid w:val="375D349B"/>
    <w:rsid w:val="37B43F8C"/>
    <w:rsid w:val="37C707A3"/>
    <w:rsid w:val="381406BD"/>
    <w:rsid w:val="38882FCA"/>
    <w:rsid w:val="388C40E8"/>
    <w:rsid w:val="38AB7D8C"/>
    <w:rsid w:val="390C3D84"/>
    <w:rsid w:val="39130050"/>
    <w:rsid w:val="39B50AC5"/>
    <w:rsid w:val="3EC77AA3"/>
    <w:rsid w:val="3F8E4048"/>
    <w:rsid w:val="3F9DE1FC"/>
    <w:rsid w:val="3FFEE01F"/>
    <w:rsid w:val="3FFFFE2E"/>
    <w:rsid w:val="40673A31"/>
    <w:rsid w:val="41443C70"/>
    <w:rsid w:val="42E04658"/>
    <w:rsid w:val="44CF252C"/>
    <w:rsid w:val="47F4B3C9"/>
    <w:rsid w:val="47F60ED7"/>
    <w:rsid w:val="4862267E"/>
    <w:rsid w:val="4AF01A75"/>
    <w:rsid w:val="4B1D40BD"/>
    <w:rsid w:val="4B1D5138"/>
    <w:rsid w:val="4BF05C55"/>
    <w:rsid w:val="4D2D6729"/>
    <w:rsid w:val="4D3C41B2"/>
    <w:rsid w:val="4D5060CE"/>
    <w:rsid w:val="4DA05958"/>
    <w:rsid w:val="4F7B9558"/>
    <w:rsid w:val="511D4D5B"/>
    <w:rsid w:val="511F1590"/>
    <w:rsid w:val="51533045"/>
    <w:rsid w:val="515A66AF"/>
    <w:rsid w:val="51FB77F1"/>
    <w:rsid w:val="52701C74"/>
    <w:rsid w:val="52A45B67"/>
    <w:rsid w:val="57EFF492"/>
    <w:rsid w:val="57F7A64D"/>
    <w:rsid w:val="5891480F"/>
    <w:rsid w:val="59ED772B"/>
    <w:rsid w:val="5C216CEF"/>
    <w:rsid w:val="5C334EFE"/>
    <w:rsid w:val="5E617566"/>
    <w:rsid w:val="5ED165AF"/>
    <w:rsid w:val="5EEF1A0C"/>
    <w:rsid w:val="5EFB6196"/>
    <w:rsid w:val="5F1F3699"/>
    <w:rsid w:val="5F484E2D"/>
    <w:rsid w:val="5FF6A63D"/>
    <w:rsid w:val="5FFBAEAE"/>
    <w:rsid w:val="5FFEC939"/>
    <w:rsid w:val="603B07CD"/>
    <w:rsid w:val="61655B37"/>
    <w:rsid w:val="638156B1"/>
    <w:rsid w:val="63F68BD0"/>
    <w:rsid w:val="64401FFB"/>
    <w:rsid w:val="64711DC6"/>
    <w:rsid w:val="65DA60DB"/>
    <w:rsid w:val="669FBDF9"/>
    <w:rsid w:val="66ED1FE1"/>
    <w:rsid w:val="67B65FF8"/>
    <w:rsid w:val="67FB29C0"/>
    <w:rsid w:val="68E136BE"/>
    <w:rsid w:val="690337E2"/>
    <w:rsid w:val="6BDF368B"/>
    <w:rsid w:val="6C170B89"/>
    <w:rsid w:val="6C544E08"/>
    <w:rsid w:val="6D336076"/>
    <w:rsid w:val="6D7E2528"/>
    <w:rsid w:val="6ED55788"/>
    <w:rsid w:val="6FF3D49C"/>
    <w:rsid w:val="6FF61FD9"/>
    <w:rsid w:val="6FFB1323"/>
    <w:rsid w:val="70AD1945"/>
    <w:rsid w:val="70B90714"/>
    <w:rsid w:val="70F80C9B"/>
    <w:rsid w:val="70FA6FEE"/>
    <w:rsid w:val="71A74628"/>
    <w:rsid w:val="722217A9"/>
    <w:rsid w:val="72247A70"/>
    <w:rsid w:val="726D0825"/>
    <w:rsid w:val="73C2091D"/>
    <w:rsid w:val="74C5727F"/>
    <w:rsid w:val="765BE437"/>
    <w:rsid w:val="769D666E"/>
    <w:rsid w:val="76A654F0"/>
    <w:rsid w:val="76DA649D"/>
    <w:rsid w:val="76E01EB3"/>
    <w:rsid w:val="77D7FE48"/>
    <w:rsid w:val="77FE9803"/>
    <w:rsid w:val="77FFC2FC"/>
    <w:rsid w:val="79025A8E"/>
    <w:rsid w:val="79F299DC"/>
    <w:rsid w:val="7A631492"/>
    <w:rsid w:val="7B6A830C"/>
    <w:rsid w:val="7BF9BB9A"/>
    <w:rsid w:val="7C3F4965"/>
    <w:rsid w:val="7C8A566B"/>
    <w:rsid w:val="7C996E3F"/>
    <w:rsid w:val="7D8F6649"/>
    <w:rsid w:val="7E9F2D1C"/>
    <w:rsid w:val="7F6C6ACC"/>
    <w:rsid w:val="7F6FBE12"/>
    <w:rsid w:val="7F788B6D"/>
    <w:rsid w:val="7F7F4B6E"/>
    <w:rsid w:val="7F91CBE5"/>
    <w:rsid w:val="7FB82C5D"/>
    <w:rsid w:val="7FBF5DC1"/>
    <w:rsid w:val="7FDE1D68"/>
    <w:rsid w:val="7FFEB430"/>
    <w:rsid w:val="85CF6A0B"/>
    <w:rsid w:val="AE2F9A60"/>
    <w:rsid w:val="AFFDDC35"/>
    <w:rsid w:val="B16D91BD"/>
    <w:rsid w:val="B7BFF214"/>
    <w:rsid w:val="BFBD9734"/>
    <w:rsid w:val="CAFBE588"/>
    <w:rsid w:val="CEDC6CF7"/>
    <w:rsid w:val="CFFF68F8"/>
    <w:rsid w:val="D2811CA1"/>
    <w:rsid w:val="D54F1F92"/>
    <w:rsid w:val="D777838B"/>
    <w:rsid w:val="DD3DA801"/>
    <w:rsid w:val="DEDF1718"/>
    <w:rsid w:val="DFBF4CB1"/>
    <w:rsid w:val="DFDE5A72"/>
    <w:rsid w:val="DFF6FDB9"/>
    <w:rsid w:val="E967B0B6"/>
    <w:rsid w:val="EBF76183"/>
    <w:rsid w:val="EE7D4A2E"/>
    <w:rsid w:val="EEFF8A67"/>
    <w:rsid w:val="EFCF7D13"/>
    <w:rsid w:val="F3DC36DD"/>
    <w:rsid w:val="F6FD3696"/>
    <w:rsid w:val="F7EECFD2"/>
    <w:rsid w:val="F7FDDBA8"/>
    <w:rsid w:val="FAB696E7"/>
    <w:rsid w:val="FAEBECC8"/>
    <w:rsid w:val="FAEF20AA"/>
    <w:rsid w:val="FB7A6A38"/>
    <w:rsid w:val="FBCF75DF"/>
    <w:rsid w:val="FBE77DAF"/>
    <w:rsid w:val="FC3EA6A9"/>
    <w:rsid w:val="FCBE23F8"/>
    <w:rsid w:val="FF7F5453"/>
    <w:rsid w:val="FFB74E83"/>
    <w:rsid w:val="FFD6C3CF"/>
    <w:rsid w:val="FFDE9827"/>
    <w:rsid w:val="FFED86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20">
    <w:name w:val="Default Paragraph Font"/>
    <w:link w:val="21"/>
    <w:semiHidden/>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6">
    <w:name w:val="Body Text"/>
    <w:basedOn w:val="1"/>
    <w:qFormat/>
    <w:uiPriority w:val="0"/>
    <w:rPr>
      <w:rFonts w:eastAsia="宋体"/>
      <w:sz w:val="44"/>
      <w:szCs w:val="24"/>
    </w:rPr>
  </w:style>
  <w:style w:type="paragraph" w:styleId="7">
    <w:name w:val="Body Text Indent"/>
    <w:basedOn w:val="1"/>
    <w:next w:val="1"/>
    <w:qFormat/>
    <w:uiPriority w:val="0"/>
    <w:pPr>
      <w:widowControl w:val="0"/>
      <w:ind w:firstLine="640" w:firstLineChars="200"/>
      <w:jc w:val="both"/>
    </w:pPr>
    <w:rPr>
      <w:rFonts w:ascii="黑体" w:hAnsi="Times New Roman" w:eastAsia="黑体" w:cs="Times New Roman"/>
      <w:kern w:val="2"/>
      <w:sz w:val="32"/>
      <w:szCs w:val="30"/>
      <w:lang w:val="en-US" w:eastAsia="zh-CN" w:bidi="ar-SA"/>
    </w:rPr>
  </w:style>
  <w:style w:type="paragraph" w:styleId="8">
    <w:name w:val="toc 3"/>
    <w:basedOn w:val="1"/>
    <w:next w:val="1"/>
    <w:qFormat/>
    <w:uiPriority w:val="0"/>
    <w:pPr>
      <w:ind w:left="840" w:leftChars="400"/>
    </w:pPr>
  </w:style>
  <w:style w:type="paragraph" w:styleId="9">
    <w:name w:val="Plain Text"/>
    <w:basedOn w:val="1"/>
    <w:qFormat/>
    <w:uiPriority w:val="0"/>
    <w:rPr>
      <w:rFonts w:ascii="宋体" w:hAnsi="Courier New" w:eastAsia="宋体" w:cs="黑体"/>
      <w:szCs w:val="21"/>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2">
    <w:name w:val="toc 1"/>
    <w:basedOn w:val="1"/>
    <w:next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13">
    <w:name w:val="toc 2"/>
    <w:basedOn w:val="1"/>
    <w:next w:val="1"/>
    <w:qFormat/>
    <w:uiPriority w:val="0"/>
    <w:pPr>
      <w:keepNext w:val="0"/>
      <w:keepLines w:val="0"/>
      <w:widowControl w:val="0"/>
      <w:suppressLineNumbers w:val="0"/>
      <w:spacing w:before="100" w:beforeAutospacing="1" w:after="100" w:afterAutospacing="1"/>
      <w:ind w:left="200" w:leftChars="200"/>
      <w:jc w:val="both"/>
    </w:pPr>
    <w:rPr>
      <w:rFonts w:hint="default" w:ascii="Times New Roman" w:hAnsi="Times New Roman" w:eastAsia="宋体" w:cs="Times New Roman"/>
      <w:kern w:val="2"/>
      <w:sz w:val="32"/>
      <w:szCs w:val="32"/>
      <w:lang w:val="en-US" w:eastAsia="zh-CN" w:bidi="ar"/>
    </w:rPr>
  </w:style>
  <w:style w:type="paragraph" w:styleId="14">
    <w:name w:val="HTML Preformatted"/>
    <w:basedOn w:val="1"/>
    <w:qFormat/>
    <w:uiPriority w:val="0"/>
    <w:pPr>
      <w:widowControl/>
      <w:jc w:val="left"/>
    </w:pPr>
    <w:rPr>
      <w:rFonts w:hint="eastAsia" w:ascii="宋体" w:hAnsi="宋体"/>
      <w:kern w:val="0"/>
      <w:sz w:val="24"/>
    </w:rPr>
  </w:style>
  <w:style w:type="paragraph" w:styleId="15">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6">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styleId="17">
    <w:name w:val="Body Text First Indent"/>
    <w:basedOn w:val="6"/>
    <w:qFormat/>
    <w:uiPriority w:val="0"/>
    <w:pPr>
      <w:ind w:firstLine="420" w:firstLineChars="100"/>
    </w:pPr>
  </w:style>
  <w:style w:type="paragraph" w:styleId="18">
    <w:name w:val="Body Text First Indent 2"/>
    <w:basedOn w:val="7"/>
    <w:qFormat/>
    <w:uiPriority w:val="0"/>
    <w:pPr>
      <w:ind w:firstLine="420" w:firstLineChars="200"/>
    </w:pPr>
  </w:style>
  <w:style w:type="paragraph" w:customStyle="1" w:styleId="21">
    <w:name w:val=" Char Char Char Char Char Char Char Char Char1 Char Char Char Char"/>
    <w:basedOn w:val="22"/>
    <w:link w:val="20"/>
    <w:qFormat/>
    <w:uiPriority w:val="0"/>
  </w:style>
  <w:style w:type="paragraph" w:customStyle="1" w:styleId="22">
    <w:name w:val="正文 New"/>
    <w:qFormat/>
    <w:uiPriority w:val="0"/>
    <w:pPr>
      <w:widowControl w:val="0"/>
      <w:jc w:val="both"/>
    </w:pPr>
    <w:rPr>
      <w:rFonts w:ascii="Times New Roman" w:hAnsi="Times New Roman" w:eastAsia="宋体" w:cs="Times New Roman"/>
      <w:kern w:val="2"/>
      <w:sz w:val="21"/>
      <w:lang w:val="en-US" w:eastAsia="zh-CN" w:bidi="ar-SA"/>
    </w:rPr>
  </w:style>
  <w:style w:type="character" w:styleId="23">
    <w:name w:val="Strong"/>
    <w:basedOn w:val="20"/>
    <w:qFormat/>
    <w:uiPriority w:val="0"/>
    <w:rPr>
      <w:b/>
      <w:bCs/>
    </w:rPr>
  </w:style>
  <w:style w:type="character" w:styleId="24">
    <w:name w:val="page number"/>
    <w:basedOn w:val="20"/>
    <w:qFormat/>
    <w:uiPriority w:val="0"/>
  </w:style>
  <w:style w:type="character" w:styleId="25">
    <w:name w:val="Hyperlink"/>
    <w:basedOn w:val="20"/>
    <w:qFormat/>
    <w:uiPriority w:val="0"/>
    <w:rPr>
      <w:color w:val="0000FF"/>
      <w:u w:val="single"/>
    </w:rPr>
  </w:style>
  <w:style w:type="paragraph" w:customStyle="1" w:styleId="26">
    <w:name w:val=" Char"/>
    <w:basedOn w:val="1"/>
    <w:link w:val="20"/>
    <w:qFormat/>
    <w:uiPriority w:val="0"/>
  </w:style>
  <w:style w:type="paragraph" w:customStyle="1" w:styleId="27">
    <w:name w:val="样式1"/>
    <w:basedOn w:val="1"/>
    <w:qFormat/>
    <w:uiPriority w:val="0"/>
    <w:pPr>
      <w:ind w:firstLine="602" w:firstLineChars="200"/>
    </w:pPr>
    <w:rPr>
      <w:rFonts w:ascii="仿宋" w:hAnsi="仿宋" w:eastAsia="仿宋"/>
      <w:sz w:val="30"/>
      <w:szCs w:val="30"/>
    </w:rPr>
  </w:style>
  <w:style w:type="paragraph" w:customStyle="1" w:styleId="28">
    <w:name w:val="正文 New New New New New New New New New New New New New New New New New New"/>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29">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30">
    <w:name w:val="正文 New New New New New New New"/>
    <w:basedOn w:val="1"/>
    <w:qFormat/>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31">
    <w:name w:val="p0"/>
    <w:basedOn w:val="1"/>
    <w:qFormat/>
    <w:uiPriority w:val="0"/>
    <w:pPr>
      <w:widowControl/>
    </w:pPr>
    <w:rPr>
      <w:rFonts w:hint="eastAsia" w:ascii="宋体" w:hAnsi="宋体"/>
      <w:sz w:val="32"/>
    </w:rPr>
  </w:style>
  <w:style w:type="paragraph" w:customStyle="1" w:styleId="32">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3">
    <w:name w:val="p1"/>
    <w:basedOn w:val="1"/>
    <w:qFormat/>
    <w:uiPriority w:val="99"/>
    <w:pPr>
      <w:widowControl/>
      <w:jc w:val="center"/>
    </w:pPr>
    <w:rPr>
      <w:rFonts w:ascii=".PingFang SC" w:hAnsi=".PingFang SC" w:eastAsia=".PingFang SC"/>
      <w:color w:val="454545"/>
      <w:kern w:val="0"/>
      <w:sz w:val="18"/>
      <w:szCs w:val="18"/>
    </w:rPr>
  </w:style>
  <w:style w:type="paragraph" w:customStyle="1" w:styleId="34">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35">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6">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37">
    <w:name w:val="正文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38">
    <w:name w:val="15"/>
    <w:basedOn w:val="20"/>
    <w:qFormat/>
    <w:uiPriority w:val="0"/>
    <w:rPr>
      <w:rFonts w:hint="default" w:ascii="Times New Roman" w:hAnsi="Times New Roman" w:cs="Times New Roman"/>
      <w:b/>
      <w:bCs/>
      <w:sz w:val="20"/>
      <w:szCs w:val="20"/>
    </w:rPr>
  </w:style>
  <w:style w:type="character" w:customStyle="1" w:styleId="39">
    <w:name w:val="form-textarea-print1"/>
    <w:basedOn w:val="20"/>
    <w:qFormat/>
    <w:uiPriority w:val="0"/>
    <w:rPr>
      <w:sz w:val="14"/>
      <w:szCs w:val="14"/>
    </w:rPr>
  </w:style>
  <w:style w:type="paragraph" w:customStyle="1" w:styleId="40">
    <w:name w:val="Default"/>
    <w:qFormat/>
    <w:uiPriority w:val="0"/>
    <w:pPr>
      <w:widowControl w:val="0"/>
      <w:autoSpaceDE w:val="0"/>
      <w:autoSpaceDN w:val="0"/>
      <w:adjustRightInd w:val="0"/>
      <w:spacing w:after="160" w:line="259" w:lineRule="auto"/>
    </w:pPr>
    <w:rPr>
      <w:rFonts w:hint="eastAsia" w:ascii="方正仿宋_GBK" w:hAnsi="方正仿宋_GBK" w:eastAsia="方正仿宋_GBK" w:cs="Times New Roman"/>
      <w:color w:val="000000"/>
      <w:sz w:val="24"/>
      <w:szCs w:val="22"/>
      <w:lang w:val="en-US" w:eastAsia="zh-CN" w:bidi="ar-SA"/>
    </w:rPr>
  </w:style>
  <w:style w:type="paragraph" w:customStyle="1" w:styleId="41">
    <w:name w:val="p15"/>
    <w:basedOn w:val="42"/>
    <w:qFormat/>
    <w:uiPriority w:val="3"/>
    <w:pPr>
      <w:widowControl/>
      <w:ind w:firstLine="420"/>
    </w:pPr>
    <w:rPr>
      <w:rFonts w:ascii="仿宋_GB2312" w:hAnsi="仿宋_GB2312" w:eastAsia="仿宋_GB2312" w:cs="仿宋_GB2312"/>
      <w:kern w:val="0"/>
      <w:sz w:val="32"/>
      <w:szCs w:val="32"/>
    </w:rPr>
  </w:style>
  <w:style w:type="paragraph" w:customStyle="1" w:styleId="42">
    <w:name w:val="正文 New New New New New New New New New New New New New New New New New New New New New New New New New New New New New New New New"/>
    <w:qFormat/>
    <w:uiPriority w:val="2"/>
    <w:pPr>
      <w:widowControl w:val="0"/>
      <w:jc w:val="both"/>
    </w:pPr>
    <w:rPr>
      <w:rFonts w:ascii="Calibri" w:hAnsi="Calibri" w:eastAsia="宋体" w:cs="Times New Roman"/>
      <w:color w:val="000000"/>
      <w:kern w:val="1"/>
      <w:sz w:val="21"/>
      <w:szCs w:val="22"/>
      <w:lang w:val="en-US" w:eastAsia="zh-CN" w:bidi="ar-SA"/>
    </w:rPr>
  </w:style>
  <w:style w:type="character" w:customStyle="1" w:styleId="43">
    <w:name w:val="bjh-p"/>
    <w:unhideWhenUsed/>
    <w:qFormat/>
    <w:uiPriority w:val="0"/>
    <w:rPr>
      <w:rFonts w:hint="default"/>
      <w:sz w:val="24"/>
    </w:rPr>
  </w:style>
  <w:style w:type="paragraph" w:customStyle="1" w:styleId="44">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5">
    <w:name w:val="p17"/>
    <w:basedOn w:val="1"/>
    <w:qFormat/>
    <w:uiPriority w:val="0"/>
    <w:pPr>
      <w:widowControl/>
      <w:ind w:firstLine="420"/>
    </w:pPr>
    <w:rPr>
      <w:rFonts w:ascii="仿宋_GB2312" w:hAnsi="宋体" w:eastAsia="仿宋_GB2312" w:cs="宋体"/>
      <w:kern w:val="0"/>
      <w:sz w:val="32"/>
      <w:szCs w:val="32"/>
    </w:rPr>
  </w:style>
  <w:style w:type="paragraph" w:customStyle="1" w:styleId="46">
    <w:name w:val="Normal Indent1"/>
    <w:basedOn w:val="1"/>
    <w:qFormat/>
    <w:uiPriority w:val="0"/>
    <w:pPr>
      <w:adjustRightInd w:val="0"/>
      <w:spacing w:line="360" w:lineRule="auto"/>
      <w:ind w:firstLine="420"/>
      <w:textAlignment w:val="baseline"/>
    </w:pPr>
    <w:rPr>
      <w:rFonts w:ascii="Calibri" w:hAnsi="Calibri" w:eastAsia="宋体" w:cs="Times New Roman"/>
      <w:kern w:val="0"/>
      <w:sz w:val="24"/>
    </w:rPr>
  </w:style>
  <w:style w:type="paragraph" w:customStyle="1" w:styleId="47">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8">
    <w:name w:val="Body Text Indent"/>
    <w:basedOn w:val="1"/>
    <w:qFormat/>
    <w:uiPriority w:val="0"/>
    <w:pPr>
      <w:ind w:firstLine="645"/>
    </w:pPr>
    <w:rPr>
      <w:rFonts w:ascii="黑体" w:eastAsia="黑体"/>
      <w:sz w:val="32"/>
    </w:rPr>
  </w:style>
  <w:style w:type="paragraph" w:customStyle="1" w:styleId="49">
    <w:name w:val="Normal Indent"/>
    <w:qFormat/>
    <w:uiPriority w:val="0"/>
    <w:pPr>
      <w:widowControl w:val="0"/>
      <w:adjustRightInd w:val="0"/>
      <w:spacing w:line="360" w:lineRule="auto"/>
      <w:ind w:firstLine="420"/>
      <w:jc w:val="both"/>
      <w:textAlignment w:val="baseline"/>
    </w:pPr>
    <w:rPr>
      <w:rFonts w:ascii="Calibri" w:hAnsi="Calibri" w:eastAsia="宋体" w:cs="Times New Roman"/>
      <w:kern w:val="0"/>
      <w:sz w:val="24"/>
      <w:lang w:val="en-US" w:eastAsia="zh-CN"/>
    </w:rPr>
  </w:style>
  <w:style w:type="paragraph" w:customStyle="1" w:styleId="50">
    <w:name w:val="Normal (Web)"/>
    <w:basedOn w:val="1"/>
    <w:qFormat/>
    <w:uiPriority w:val="0"/>
    <w:pPr>
      <w:widowControl/>
      <w:spacing w:before="100" w:beforeLines="0" w:beforeAutospacing="1" w:after="100" w:afterLines="0" w:afterAutospacing="1"/>
      <w:jc w:val="left"/>
    </w:pPr>
    <w:rPr>
      <w:rFonts w:ascii="宋体" w:hAnsi="宋体" w:cs="宋体"/>
      <w:kern w:val="0"/>
      <w:sz w:val="24"/>
    </w:rPr>
  </w:style>
  <w:style w:type="paragraph" w:customStyle="1" w:styleId="51">
    <w:name w:val="0"/>
    <w:basedOn w:val="1"/>
    <w:qFormat/>
    <w:uiPriority w:val="0"/>
    <w:pPr>
      <w:widowControl/>
      <w:snapToGrid w:val="0"/>
      <w:spacing w:line="240" w:lineRule="atLeast"/>
    </w:pPr>
    <w:rPr>
      <w:rFonts w:ascii="Times New Roman" w:hAnsi="Times New Roman" w:cs="Times New Roman"/>
      <w:spacing w:val="-6"/>
      <w:kern w:val="0"/>
      <w:sz w:val="32"/>
      <w:szCs w:val="32"/>
    </w:rPr>
  </w:style>
  <w:style w:type="paragraph" w:customStyle="1" w:styleId="52">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53">
    <w:name w:val="正文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7</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2019-04-23T15:40:00Z</dcterms:created>
  <dc:creator>谢浩然</dc:creator>
  <cp:lastModifiedBy>@liyaolan</cp:lastModifiedBy>
  <cp:lastPrinted>2023-02-21T11:32:00Z</cp:lastPrinted>
  <dcterms:modified xsi:type="dcterms:W3CDTF">2023-02-21T16:36:15Z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