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3A" w:rsidRDefault="001B2B3A" w:rsidP="001B2B3A">
      <w:pPr>
        <w:spacing w:line="590" w:lineRule="exact"/>
        <w:jc w:val="center"/>
        <w:rPr>
          <w:rFonts w:ascii="宋体" w:hAnsi="宋体" w:hint="eastAsia"/>
          <w:sz w:val="44"/>
          <w:szCs w:val="20"/>
        </w:rPr>
      </w:pPr>
    </w:p>
    <w:p w:rsidR="001B2B3A" w:rsidRDefault="001B2B3A" w:rsidP="001B2B3A">
      <w:pPr>
        <w:spacing w:line="590" w:lineRule="exact"/>
        <w:jc w:val="center"/>
        <w:rPr>
          <w:rFonts w:ascii="宋体" w:hAnsi="宋体" w:hint="eastAsia"/>
          <w:sz w:val="44"/>
          <w:szCs w:val="20"/>
        </w:rPr>
      </w:pPr>
    </w:p>
    <w:p w:rsidR="001B2B3A" w:rsidRDefault="001B2B3A" w:rsidP="001B2B3A">
      <w:pPr>
        <w:spacing w:line="590" w:lineRule="exact"/>
        <w:jc w:val="center"/>
        <w:rPr>
          <w:rFonts w:ascii="宋体" w:hAnsi="宋体" w:hint="eastAsia"/>
          <w:sz w:val="44"/>
          <w:szCs w:val="20"/>
        </w:rPr>
      </w:pPr>
      <w:r>
        <w:rPr>
          <w:rFonts w:ascii="宋体" w:hAnsi="宋体" w:hint="eastAsia"/>
          <w:sz w:val="44"/>
          <w:szCs w:val="20"/>
        </w:rPr>
        <w:t>汕头市人民代表大会常务委员会关于废止</w:t>
      </w:r>
    </w:p>
    <w:p w:rsidR="001B2B3A" w:rsidRDefault="001B2B3A" w:rsidP="001B2B3A">
      <w:pPr>
        <w:spacing w:line="590" w:lineRule="exact"/>
        <w:jc w:val="center"/>
        <w:rPr>
          <w:rFonts w:ascii="宋体" w:hAnsi="宋体" w:hint="eastAsia"/>
          <w:sz w:val="44"/>
          <w:szCs w:val="20"/>
        </w:rPr>
      </w:pPr>
      <w:r>
        <w:rPr>
          <w:rFonts w:ascii="宋体" w:hAnsi="宋体" w:hint="eastAsia"/>
          <w:sz w:val="44"/>
          <w:szCs w:val="20"/>
        </w:rPr>
        <w:t>《汕头经济特区禁止生产销售燃放烟花</w:t>
      </w:r>
    </w:p>
    <w:p w:rsidR="001B2B3A" w:rsidRDefault="001B2B3A" w:rsidP="001B2B3A">
      <w:pPr>
        <w:spacing w:line="590" w:lineRule="exact"/>
        <w:jc w:val="center"/>
        <w:rPr>
          <w:rFonts w:ascii="宋体" w:hAnsi="宋体" w:hint="eastAsia"/>
          <w:sz w:val="44"/>
          <w:szCs w:val="20"/>
        </w:rPr>
      </w:pPr>
      <w:r>
        <w:rPr>
          <w:rFonts w:ascii="宋体" w:hAnsi="宋体" w:hint="eastAsia"/>
          <w:sz w:val="44"/>
          <w:szCs w:val="20"/>
        </w:rPr>
        <w:t>爆竹规定》的决定</w:t>
      </w:r>
    </w:p>
    <w:p w:rsidR="001B2B3A" w:rsidRDefault="001B2B3A" w:rsidP="001B2B3A">
      <w:pPr>
        <w:ind w:firstLineChars="200" w:firstLine="420"/>
      </w:pPr>
    </w:p>
    <w:p w:rsidR="001B2B3A" w:rsidRDefault="001B2B3A" w:rsidP="001B2B3A">
      <w:pPr>
        <w:widowControl/>
        <w:shd w:val="clear" w:color="auto" w:fill="FFFFFF"/>
        <w:snapToGrid w:val="0"/>
        <w:spacing w:line="590" w:lineRule="exact"/>
        <w:ind w:leftChars="200" w:left="420" w:rightChars="200" w:right="420"/>
        <w:jc w:val="center"/>
        <w:rPr>
          <w:rFonts w:ascii="楷体_GB2312" w:eastAsia="楷体_GB2312" w:hint="eastAsia"/>
          <w:sz w:val="32"/>
          <w:szCs w:val="20"/>
        </w:rPr>
      </w:pPr>
      <w:r w:rsidRPr="00D47F29">
        <w:rPr>
          <w:rFonts w:ascii="楷体_GB2312" w:eastAsia="楷体_GB2312" w:hint="eastAsia"/>
          <w:sz w:val="32"/>
          <w:szCs w:val="20"/>
        </w:rPr>
        <w:t>（2022年6月28日汕头市第十五届人民代表大会</w:t>
      </w:r>
    </w:p>
    <w:p w:rsidR="001B2B3A" w:rsidRPr="00D47F29" w:rsidRDefault="001B2B3A" w:rsidP="001B2B3A">
      <w:pPr>
        <w:widowControl/>
        <w:shd w:val="clear" w:color="auto" w:fill="FFFFFF"/>
        <w:snapToGrid w:val="0"/>
        <w:spacing w:line="590" w:lineRule="exact"/>
        <w:ind w:leftChars="200" w:left="420" w:rightChars="200" w:right="420"/>
        <w:jc w:val="center"/>
        <w:rPr>
          <w:rFonts w:ascii="楷体_GB2312" w:eastAsia="楷体_GB2312" w:hint="eastAsia"/>
          <w:sz w:val="32"/>
          <w:szCs w:val="20"/>
        </w:rPr>
      </w:pPr>
      <w:r w:rsidRPr="00D47F29">
        <w:rPr>
          <w:rFonts w:ascii="楷体_GB2312" w:eastAsia="楷体_GB2312" w:hint="eastAsia"/>
          <w:sz w:val="32"/>
          <w:szCs w:val="20"/>
        </w:rPr>
        <w:t>常务委员会第六次会议通过）</w:t>
      </w:r>
    </w:p>
    <w:p w:rsidR="001B2B3A" w:rsidRDefault="001B2B3A" w:rsidP="001B2B3A">
      <w:pPr>
        <w:widowControl/>
        <w:shd w:val="clear" w:color="auto" w:fill="FFFFFF"/>
        <w:adjustRightInd w:val="0"/>
        <w:snapToGrid w:val="0"/>
        <w:spacing w:line="560" w:lineRule="exact"/>
        <w:jc w:val="center"/>
        <w:textAlignment w:val="baseline"/>
        <w:rPr>
          <w:rFonts w:ascii="楷体_GB2312" w:eastAsia="楷体_GB2312" w:hAnsi="宋体"/>
          <w:snapToGrid w:val="0"/>
          <w:color w:val="333333"/>
          <w:kern w:val="0"/>
          <w:sz w:val="30"/>
          <w:szCs w:val="30"/>
        </w:rPr>
      </w:pPr>
    </w:p>
    <w:p w:rsidR="001B2B3A" w:rsidRPr="00D47F29" w:rsidRDefault="001B2B3A" w:rsidP="001B2B3A">
      <w:pPr>
        <w:spacing w:line="590" w:lineRule="exact"/>
        <w:ind w:firstLineChars="200" w:firstLine="640"/>
        <w:rPr>
          <w:rFonts w:ascii="仿宋_GB2312" w:eastAsia="仿宋_GB2312" w:hint="eastAsia"/>
          <w:sz w:val="32"/>
          <w:szCs w:val="20"/>
        </w:rPr>
      </w:pPr>
      <w:r w:rsidRPr="00D47F29">
        <w:rPr>
          <w:rFonts w:ascii="仿宋_GB2312" w:eastAsia="仿宋_GB2312" w:hint="eastAsia"/>
          <w:sz w:val="32"/>
          <w:szCs w:val="20"/>
        </w:rPr>
        <w:t>鉴于《汕头市禁止燃放烟花爆竹规定》已经广东省第十三届人民代表大会常务委员会第四十三次会议于2022年6月1日批准，并于2022年8月1日起施行。现决定：</w:t>
      </w:r>
    </w:p>
    <w:p w:rsidR="001B2B3A" w:rsidRPr="00D47F29" w:rsidRDefault="001B2B3A" w:rsidP="001B2B3A">
      <w:pPr>
        <w:spacing w:line="590" w:lineRule="exact"/>
        <w:ind w:firstLineChars="200" w:firstLine="640"/>
        <w:rPr>
          <w:rFonts w:ascii="仿宋_GB2312" w:eastAsia="仿宋_GB2312" w:hint="eastAsia"/>
          <w:sz w:val="32"/>
          <w:szCs w:val="20"/>
        </w:rPr>
      </w:pPr>
      <w:r w:rsidRPr="00D47F29">
        <w:rPr>
          <w:rFonts w:ascii="仿宋_GB2312" w:eastAsia="仿宋_GB2312" w:hint="eastAsia"/>
          <w:sz w:val="32"/>
          <w:szCs w:val="20"/>
        </w:rPr>
        <w:t>废止《汕头经济特区禁止生产销售燃放烟花爆竹规定》。本决定自2022年8月1日起施行。</w:t>
      </w:r>
    </w:p>
    <w:p w:rsidR="001B2B3A" w:rsidRDefault="001B2B3A" w:rsidP="001B2B3A"/>
    <w:p w:rsidR="00AE2751" w:rsidRPr="001B2B3A" w:rsidRDefault="00AE2751"/>
    <w:sectPr w:rsidR="00AE2751" w:rsidRPr="001B2B3A" w:rsidSect="001B2B3A">
      <w:pgSz w:w="11906" w:h="16838"/>
      <w:pgMar w:top="2098" w:right="1474" w:bottom="1860" w:left="1588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2B3A"/>
    <w:rsid w:val="001B2B3A"/>
    <w:rsid w:val="00AE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1B2B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semiHidden/>
    <w:unhideWhenUsed/>
    <w:rsid w:val="001B2B3A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1B2B3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2022-07-05T03:29:00Z</dcterms:created>
  <dcterms:modified xsi:type="dcterms:W3CDTF">2022-07-05T03:30:00Z</dcterms:modified>
</cp:coreProperties>
</file>