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96" w:rsidRDefault="00DE6796" w:rsidP="00DE6796">
      <w:pPr>
        <w:spacing w:line="590" w:lineRule="exact"/>
        <w:jc w:val="center"/>
        <w:rPr>
          <w:rFonts w:ascii="微软简标宋" w:eastAsia="微软简标宋" w:hAnsi="方正小标宋简体"/>
          <w:sz w:val="44"/>
          <w:szCs w:val="36"/>
        </w:rPr>
      </w:pPr>
      <w:r>
        <w:rPr>
          <w:rFonts w:ascii="微软简标宋" w:eastAsia="微软简标宋" w:hAnsi="方正小标宋简体" w:hint="eastAsia"/>
          <w:sz w:val="44"/>
          <w:szCs w:val="36"/>
        </w:rPr>
        <w:t>汕头市人民代表大会常务委员会关于</w:t>
      </w:r>
    </w:p>
    <w:p w:rsidR="00DE6796" w:rsidRDefault="00DE6796" w:rsidP="00DE6796">
      <w:pPr>
        <w:spacing w:line="590" w:lineRule="exact"/>
        <w:jc w:val="center"/>
        <w:rPr>
          <w:rFonts w:ascii="微软简标宋" w:eastAsia="微软简标宋"/>
          <w:sz w:val="44"/>
          <w:szCs w:val="36"/>
        </w:rPr>
      </w:pPr>
      <w:r>
        <w:rPr>
          <w:rFonts w:ascii="微软简标宋" w:eastAsia="微软简标宋" w:hAnsi="方正小标宋简体" w:hint="eastAsia"/>
          <w:sz w:val="44"/>
          <w:szCs w:val="36"/>
        </w:rPr>
        <w:t>汕头高新技术产业开发区行政管理</w:t>
      </w:r>
    </w:p>
    <w:p w:rsidR="00DE6796" w:rsidRDefault="00DE6796" w:rsidP="00DE6796">
      <w:pPr>
        <w:adjustRightInd w:val="0"/>
        <w:spacing w:line="590" w:lineRule="exact"/>
        <w:jc w:val="center"/>
        <w:outlineLvl w:val="0"/>
        <w:rPr>
          <w:rFonts w:eastAsia="方正小标宋简体"/>
          <w:sz w:val="44"/>
          <w:szCs w:val="36"/>
        </w:rPr>
      </w:pPr>
      <w:r>
        <w:rPr>
          <w:rFonts w:ascii="微软简标宋" w:eastAsia="微软简标宋" w:hAnsi="方正小标宋简体" w:hint="eastAsia"/>
          <w:sz w:val="44"/>
          <w:szCs w:val="36"/>
        </w:rPr>
        <w:t>有关事项的决定</w:t>
      </w:r>
    </w:p>
    <w:p w:rsidR="00DE6796" w:rsidRDefault="00DE6796" w:rsidP="00DE6796">
      <w:pPr>
        <w:spacing w:line="590" w:lineRule="exact"/>
        <w:jc w:val="left"/>
        <w:rPr>
          <w:rFonts w:ascii="楷体_GB2312" w:eastAsia="楷体_GB2312" w:hAnsi="楷体"/>
          <w:color w:val="000000"/>
          <w:sz w:val="32"/>
          <w:szCs w:val="32"/>
          <w:lang w:val="zh-CN"/>
        </w:rPr>
      </w:pPr>
    </w:p>
    <w:p w:rsidR="00DE6796" w:rsidRDefault="00DE6796" w:rsidP="00DE6796">
      <w:pPr>
        <w:spacing w:line="590" w:lineRule="exact"/>
        <w:jc w:val="left"/>
        <w:rPr>
          <w:rFonts w:eastAsia="楷体"/>
          <w:color w:val="000000"/>
          <w:sz w:val="32"/>
          <w:szCs w:val="32"/>
          <w:lang w:val="zh-CN"/>
        </w:rPr>
      </w:pPr>
      <w:r>
        <w:rPr>
          <w:rFonts w:ascii="楷体_GB2312" w:eastAsia="楷体_GB2312" w:hAnsi="楷体" w:hint="eastAsia"/>
          <w:color w:val="000000"/>
          <w:sz w:val="32"/>
          <w:szCs w:val="32"/>
          <w:lang w:val="zh-CN"/>
        </w:rPr>
        <w:t>（</w:t>
      </w:r>
      <w:r>
        <w:rPr>
          <w:rFonts w:eastAsia="楷体_GB2312"/>
          <w:color w:val="000000"/>
          <w:sz w:val="32"/>
          <w:szCs w:val="32"/>
          <w:lang w:val="zh-CN"/>
        </w:rPr>
        <w:t>2019</w:t>
      </w:r>
      <w:r>
        <w:rPr>
          <w:rFonts w:eastAsia="楷体_GB2312"/>
          <w:color w:val="000000"/>
          <w:sz w:val="32"/>
          <w:szCs w:val="32"/>
          <w:lang w:val="zh-CN"/>
        </w:rPr>
        <w:t>年</w:t>
      </w:r>
      <w:r>
        <w:rPr>
          <w:rFonts w:eastAsia="楷体_GB2312"/>
          <w:color w:val="000000"/>
          <w:sz w:val="32"/>
          <w:szCs w:val="32"/>
          <w:lang w:val="zh-CN"/>
        </w:rPr>
        <w:t>4</w:t>
      </w:r>
      <w:r>
        <w:rPr>
          <w:rFonts w:eastAsia="楷体_GB2312"/>
          <w:color w:val="000000"/>
          <w:sz w:val="32"/>
          <w:szCs w:val="32"/>
          <w:lang w:val="zh-CN"/>
        </w:rPr>
        <w:t>月</w:t>
      </w:r>
      <w:r>
        <w:rPr>
          <w:rFonts w:eastAsia="楷体_GB2312"/>
          <w:color w:val="000000"/>
          <w:sz w:val="32"/>
          <w:szCs w:val="32"/>
          <w:lang w:val="zh-CN"/>
        </w:rPr>
        <w:t>23</w:t>
      </w:r>
      <w:r>
        <w:rPr>
          <w:rFonts w:ascii="楷体_GB2312" w:eastAsia="楷体_GB2312" w:hAnsi="楷体" w:hint="eastAsia"/>
          <w:color w:val="000000"/>
          <w:sz w:val="32"/>
          <w:szCs w:val="32"/>
          <w:lang w:val="zh-CN"/>
        </w:rPr>
        <w:t>日汕头市第十四届人民代表大会常务委员会第二十三次会议通过）</w:t>
      </w:r>
    </w:p>
    <w:p w:rsidR="00DE6796" w:rsidRDefault="00DE6796" w:rsidP="00DE6796">
      <w:pPr>
        <w:spacing w:line="590" w:lineRule="exact"/>
        <w:jc w:val="center"/>
        <w:rPr>
          <w:rFonts w:eastAsia="方正仿宋简体"/>
          <w:color w:val="333333"/>
          <w:sz w:val="32"/>
          <w:szCs w:val="32"/>
        </w:rPr>
      </w:pPr>
    </w:p>
    <w:p w:rsidR="00DE6796" w:rsidRDefault="00DE6796" w:rsidP="00DE6796">
      <w:pPr>
        <w:spacing w:line="590" w:lineRule="exact"/>
        <w:ind w:firstLineChars="200" w:firstLine="640"/>
        <w:jc w:val="left"/>
        <w:rPr>
          <w:rFonts w:eastAsia="仿宋_GB2312"/>
          <w:color w:val="000000"/>
          <w:sz w:val="32"/>
          <w:szCs w:val="32"/>
          <w:lang w:val="zh-CN"/>
        </w:rPr>
      </w:pPr>
      <w:r>
        <w:rPr>
          <w:rFonts w:eastAsia="仿宋_GB2312" w:hint="eastAsia"/>
          <w:color w:val="000000"/>
          <w:sz w:val="32"/>
          <w:szCs w:val="32"/>
          <w:lang w:val="zh-CN"/>
        </w:rPr>
        <w:t>为了</w:t>
      </w:r>
      <w:r>
        <w:rPr>
          <w:rFonts w:eastAsia="仿宋_GB2312"/>
          <w:color w:val="000000"/>
          <w:sz w:val="32"/>
          <w:szCs w:val="32"/>
          <w:lang w:val="zh-CN"/>
        </w:rPr>
        <w:t>促进和保障汕头高新技术产业开发区（以下简称高新区）的开发建设，</w:t>
      </w:r>
      <w:r>
        <w:rPr>
          <w:rFonts w:eastAsia="仿宋_GB2312" w:hint="eastAsia"/>
          <w:color w:val="000000"/>
          <w:sz w:val="32"/>
          <w:szCs w:val="32"/>
          <w:lang w:val="zh-CN"/>
        </w:rPr>
        <w:t>打造区域创新策源地，推动省域副中心城市和现代化沿海经济</w:t>
      </w:r>
      <w:proofErr w:type="gramStart"/>
      <w:r>
        <w:rPr>
          <w:rFonts w:eastAsia="仿宋_GB2312" w:hint="eastAsia"/>
          <w:color w:val="000000"/>
          <w:sz w:val="32"/>
          <w:szCs w:val="32"/>
          <w:lang w:val="zh-CN"/>
        </w:rPr>
        <w:t>带重要</w:t>
      </w:r>
      <w:proofErr w:type="gramEnd"/>
      <w:r>
        <w:rPr>
          <w:rFonts w:eastAsia="仿宋_GB2312" w:hint="eastAsia"/>
          <w:color w:val="000000"/>
          <w:sz w:val="32"/>
          <w:szCs w:val="32"/>
          <w:lang w:val="zh-CN"/>
        </w:rPr>
        <w:t>发展极建设，</w:t>
      </w:r>
      <w:r>
        <w:rPr>
          <w:rFonts w:eastAsia="仿宋_GB2312"/>
          <w:color w:val="000000"/>
          <w:sz w:val="32"/>
          <w:szCs w:val="32"/>
          <w:lang w:val="zh-CN"/>
        </w:rPr>
        <w:t>根据《中华人民共和国地方各级人民代表大会和地方各级人民政府组织法》等有关法律、行政法规的基本原则，结合汕头经济特区实际，</w:t>
      </w:r>
      <w:r>
        <w:rPr>
          <w:rFonts w:eastAsia="仿宋_GB2312" w:hint="eastAsia"/>
          <w:color w:val="000000"/>
          <w:sz w:val="32"/>
          <w:szCs w:val="32"/>
          <w:lang w:val="zh-CN"/>
        </w:rPr>
        <w:t>现</w:t>
      </w:r>
      <w:r>
        <w:rPr>
          <w:rFonts w:eastAsia="仿宋_GB2312"/>
          <w:color w:val="000000"/>
          <w:sz w:val="32"/>
          <w:szCs w:val="32"/>
          <w:lang w:val="zh-CN"/>
        </w:rPr>
        <w:t>就高新区有关行政管理事项决定如下：</w:t>
      </w:r>
    </w:p>
    <w:p w:rsidR="00DE6796" w:rsidRDefault="00DE6796" w:rsidP="00DE6796">
      <w:pPr>
        <w:spacing w:line="590" w:lineRule="exact"/>
        <w:ind w:firstLineChars="200" w:firstLine="640"/>
        <w:jc w:val="left"/>
        <w:rPr>
          <w:rFonts w:eastAsia="仿宋_GB2312"/>
          <w:color w:val="000000"/>
          <w:sz w:val="32"/>
          <w:szCs w:val="32"/>
          <w:lang w:val="zh-CN"/>
        </w:rPr>
      </w:pPr>
      <w:r>
        <w:rPr>
          <w:rFonts w:eastAsia="仿宋_GB2312"/>
          <w:color w:val="000000"/>
          <w:sz w:val="32"/>
          <w:szCs w:val="32"/>
          <w:lang w:val="zh-CN"/>
        </w:rPr>
        <w:t>一、汕头高新技术产业开发区管理委员会（以下简称高新区管委会）主要职责是：</w:t>
      </w:r>
    </w:p>
    <w:p w:rsidR="00DE6796" w:rsidRDefault="00DE6796" w:rsidP="00DE6796">
      <w:pPr>
        <w:spacing w:line="590" w:lineRule="exact"/>
        <w:ind w:firstLineChars="200" w:firstLine="640"/>
        <w:jc w:val="left"/>
        <w:rPr>
          <w:rFonts w:eastAsia="仿宋_GB2312"/>
          <w:color w:val="000000"/>
          <w:sz w:val="32"/>
          <w:szCs w:val="32"/>
          <w:lang w:val="zh-CN"/>
        </w:rPr>
      </w:pPr>
      <w:r>
        <w:rPr>
          <w:rFonts w:eastAsia="仿宋_GB2312"/>
          <w:color w:val="000000"/>
          <w:sz w:val="32"/>
          <w:szCs w:val="32"/>
          <w:lang w:val="zh-CN"/>
        </w:rPr>
        <w:t>（一）统筹高新区</w:t>
      </w:r>
      <w:r>
        <w:rPr>
          <w:rFonts w:eastAsia="仿宋_GB2312" w:hint="eastAsia"/>
          <w:color w:val="000000"/>
          <w:sz w:val="32"/>
          <w:szCs w:val="32"/>
          <w:lang w:val="zh-CN"/>
        </w:rPr>
        <w:t>开发建设</w:t>
      </w:r>
      <w:r>
        <w:rPr>
          <w:rFonts w:eastAsia="仿宋_GB2312"/>
          <w:color w:val="000000"/>
          <w:sz w:val="32"/>
          <w:szCs w:val="32"/>
          <w:lang w:val="zh-CN"/>
        </w:rPr>
        <w:t>相关工作；</w:t>
      </w:r>
    </w:p>
    <w:p w:rsidR="00DE6796" w:rsidRDefault="00DE6796" w:rsidP="00DE6796">
      <w:pPr>
        <w:spacing w:line="590" w:lineRule="exact"/>
        <w:ind w:firstLineChars="200" w:firstLine="640"/>
        <w:jc w:val="left"/>
        <w:rPr>
          <w:rFonts w:eastAsia="仿宋_GB2312"/>
          <w:color w:val="000000"/>
          <w:sz w:val="32"/>
          <w:szCs w:val="32"/>
          <w:lang w:val="zh-CN"/>
        </w:rPr>
      </w:pPr>
      <w:r>
        <w:rPr>
          <w:rFonts w:eastAsia="仿宋_GB2312"/>
          <w:color w:val="000000"/>
          <w:sz w:val="32"/>
          <w:szCs w:val="32"/>
          <w:lang w:val="zh-CN"/>
        </w:rPr>
        <w:t>（二）开展体制机制和管理模式创新</w:t>
      </w:r>
      <w:r>
        <w:rPr>
          <w:rFonts w:eastAsia="仿宋_GB2312" w:hint="eastAsia"/>
          <w:color w:val="000000"/>
          <w:sz w:val="32"/>
          <w:szCs w:val="32"/>
          <w:lang w:val="zh-CN"/>
        </w:rPr>
        <w:t>，制定、实施高新区各项管理制度</w:t>
      </w:r>
      <w:r>
        <w:rPr>
          <w:rFonts w:eastAsia="仿宋_GB2312"/>
          <w:color w:val="000000"/>
          <w:sz w:val="32"/>
          <w:szCs w:val="32"/>
          <w:lang w:val="zh-CN"/>
        </w:rPr>
        <w:t>；</w:t>
      </w:r>
    </w:p>
    <w:p w:rsidR="00DE6796" w:rsidRDefault="00DE6796" w:rsidP="00DE6796">
      <w:pPr>
        <w:spacing w:line="590" w:lineRule="exact"/>
        <w:ind w:firstLineChars="200" w:firstLine="640"/>
        <w:jc w:val="left"/>
        <w:rPr>
          <w:rFonts w:eastAsia="仿宋_GB2312"/>
          <w:color w:val="000000"/>
          <w:sz w:val="32"/>
          <w:szCs w:val="32"/>
          <w:lang w:val="zh-CN"/>
        </w:rPr>
      </w:pPr>
      <w:r>
        <w:rPr>
          <w:rFonts w:eastAsia="仿宋_GB2312"/>
          <w:color w:val="000000"/>
          <w:sz w:val="32"/>
          <w:szCs w:val="32"/>
          <w:lang w:val="zh-CN"/>
        </w:rPr>
        <w:t>（三）组织</w:t>
      </w:r>
      <w:proofErr w:type="gramStart"/>
      <w:r>
        <w:rPr>
          <w:rFonts w:eastAsia="仿宋_GB2312"/>
          <w:color w:val="000000"/>
          <w:sz w:val="32"/>
          <w:szCs w:val="32"/>
          <w:lang w:val="zh-CN"/>
        </w:rPr>
        <w:t>编制高</w:t>
      </w:r>
      <w:proofErr w:type="gramEnd"/>
      <w:r>
        <w:rPr>
          <w:rFonts w:eastAsia="仿宋_GB2312"/>
          <w:color w:val="000000"/>
          <w:sz w:val="32"/>
          <w:szCs w:val="32"/>
          <w:lang w:val="zh-CN"/>
        </w:rPr>
        <w:t>新区发展规划和相关规划</w:t>
      </w:r>
      <w:r>
        <w:rPr>
          <w:rFonts w:eastAsia="仿宋_GB2312" w:hint="eastAsia"/>
          <w:color w:val="000000"/>
          <w:sz w:val="32"/>
          <w:szCs w:val="32"/>
          <w:lang w:val="zh-CN"/>
        </w:rPr>
        <w:t>，按法定程序报请批准、实施</w:t>
      </w:r>
      <w:r>
        <w:rPr>
          <w:rFonts w:eastAsia="仿宋_GB2312"/>
          <w:color w:val="000000"/>
          <w:sz w:val="32"/>
          <w:szCs w:val="32"/>
          <w:lang w:val="zh-CN"/>
        </w:rPr>
        <w:t>；</w:t>
      </w:r>
    </w:p>
    <w:p w:rsidR="00DE6796" w:rsidRDefault="00DE6796" w:rsidP="00DE6796">
      <w:pPr>
        <w:spacing w:line="590" w:lineRule="exact"/>
        <w:ind w:firstLineChars="200" w:firstLine="640"/>
        <w:jc w:val="left"/>
        <w:rPr>
          <w:rFonts w:eastAsia="仿宋_GB2312"/>
          <w:color w:val="000000"/>
          <w:sz w:val="32"/>
          <w:szCs w:val="32"/>
          <w:lang w:val="zh-CN"/>
        </w:rPr>
      </w:pPr>
      <w:r>
        <w:rPr>
          <w:rFonts w:eastAsia="仿宋_GB2312"/>
          <w:color w:val="000000"/>
          <w:sz w:val="32"/>
          <w:szCs w:val="32"/>
          <w:lang w:val="zh-CN"/>
        </w:rPr>
        <w:t>（四）行使高新区经济管理涉及的行政管理职权，具体事项由市人民政府</w:t>
      </w:r>
      <w:r>
        <w:rPr>
          <w:rFonts w:eastAsia="仿宋_GB2312" w:hint="eastAsia"/>
          <w:color w:val="000000"/>
          <w:sz w:val="32"/>
          <w:szCs w:val="32"/>
          <w:lang w:val="zh-CN"/>
        </w:rPr>
        <w:t>依据本决定授权</w:t>
      </w:r>
      <w:r>
        <w:rPr>
          <w:rFonts w:eastAsia="仿宋_GB2312"/>
          <w:color w:val="000000"/>
          <w:sz w:val="32"/>
          <w:szCs w:val="32"/>
          <w:lang w:val="zh-CN"/>
        </w:rPr>
        <w:t>确定；</w:t>
      </w:r>
    </w:p>
    <w:p w:rsidR="00DE6796" w:rsidRDefault="00DE6796" w:rsidP="00DE6796">
      <w:pPr>
        <w:spacing w:line="590" w:lineRule="exact"/>
        <w:ind w:firstLineChars="200" w:firstLine="640"/>
        <w:jc w:val="left"/>
        <w:rPr>
          <w:rFonts w:eastAsia="仿宋_GB2312"/>
          <w:color w:val="000000"/>
          <w:sz w:val="32"/>
          <w:szCs w:val="32"/>
          <w:lang w:val="zh-CN"/>
        </w:rPr>
      </w:pPr>
      <w:r>
        <w:rPr>
          <w:rFonts w:eastAsia="仿宋_GB2312"/>
          <w:color w:val="000000"/>
          <w:sz w:val="32"/>
          <w:szCs w:val="32"/>
          <w:lang w:val="zh-CN"/>
        </w:rPr>
        <w:t>（五）履行县级以上人民政府赋予的其他职责。</w:t>
      </w:r>
    </w:p>
    <w:p w:rsidR="00DE6796" w:rsidRDefault="00DE6796" w:rsidP="00DE6796">
      <w:pPr>
        <w:spacing w:line="590" w:lineRule="exact"/>
        <w:ind w:firstLineChars="200" w:firstLine="640"/>
        <w:jc w:val="left"/>
        <w:rPr>
          <w:rFonts w:eastAsia="仿宋_GB2312"/>
          <w:color w:val="000000"/>
          <w:sz w:val="32"/>
          <w:szCs w:val="32"/>
          <w:lang w:val="zh-CN"/>
        </w:rPr>
      </w:pPr>
      <w:r>
        <w:rPr>
          <w:rFonts w:eastAsia="仿宋_GB2312"/>
          <w:color w:val="000000"/>
          <w:sz w:val="32"/>
          <w:szCs w:val="32"/>
          <w:lang w:val="zh-CN"/>
        </w:rPr>
        <w:lastRenderedPageBreak/>
        <w:t>二、高新区管委会</w:t>
      </w:r>
      <w:r>
        <w:rPr>
          <w:rFonts w:eastAsia="仿宋_GB2312" w:hint="eastAsia"/>
          <w:color w:val="000000"/>
          <w:sz w:val="32"/>
          <w:szCs w:val="32"/>
          <w:lang w:val="zh-CN"/>
        </w:rPr>
        <w:t>应当坚持</w:t>
      </w:r>
      <w:r>
        <w:rPr>
          <w:rFonts w:eastAsia="仿宋_GB2312"/>
          <w:color w:val="000000"/>
          <w:sz w:val="32"/>
          <w:szCs w:val="32"/>
          <w:lang w:val="zh-CN"/>
        </w:rPr>
        <w:t>创新、协调、绿色、开放、共享的新发展理念，全面实施创新驱动发展战略，完善行政管理体制机制，</w:t>
      </w:r>
      <w:r>
        <w:rPr>
          <w:rFonts w:eastAsia="仿宋_GB2312" w:hint="eastAsia"/>
          <w:color w:val="000000"/>
          <w:sz w:val="32"/>
          <w:szCs w:val="32"/>
          <w:lang w:val="zh-CN"/>
        </w:rPr>
        <w:t>优化营商环境，依法履行职责，</w:t>
      </w:r>
      <w:r>
        <w:rPr>
          <w:rFonts w:eastAsia="仿宋_GB2312"/>
          <w:color w:val="000000"/>
          <w:sz w:val="32"/>
          <w:szCs w:val="32"/>
          <w:lang w:val="zh-CN"/>
        </w:rPr>
        <w:t>提高行政效能。高新区管委会应当定期向市人民政府报告履职情况。</w:t>
      </w:r>
    </w:p>
    <w:p w:rsidR="00DE6796" w:rsidRDefault="00DE6796" w:rsidP="00DE6796">
      <w:pPr>
        <w:spacing w:line="590" w:lineRule="exact"/>
        <w:ind w:firstLineChars="200" w:firstLine="640"/>
        <w:jc w:val="left"/>
        <w:rPr>
          <w:rFonts w:eastAsia="仿宋_GB2312"/>
          <w:color w:val="000000"/>
          <w:sz w:val="32"/>
          <w:szCs w:val="32"/>
          <w:lang w:val="zh-CN"/>
        </w:rPr>
      </w:pPr>
      <w:r>
        <w:rPr>
          <w:rFonts w:eastAsia="仿宋_GB2312"/>
          <w:color w:val="000000"/>
          <w:sz w:val="32"/>
          <w:szCs w:val="32"/>
          <w:lang w:val="zh-CN"/>
        </w:rPr>
        <w:t>三、高新区管委会根据工作需要，可以行使市、区人民政府及其工作部门通过授权、委托等方式赋予的有关行政管理职权。高新区管委会行使有关行政管理职权的范围、时间、方式等由市人民政府规定</w:t>
      </w:r>
      <w:r>
        <w:rPr>
          <w:rFonts w:eastAsia="仿宋_GB2312" w:hint="eastAsia"/>
          <w:color w:val="000000"/>
          <w:sz w:val="32"/>
          <w:szCs w:val="32"/>
          <w:lang w:val="zh-CN"/>
        </w:rPr>
        <w:t>并公布。</w:t>
      </w:r>
    </w:p>
    <w:p w:rsidR="00DE6796" w:rsidRDefault="00DE6796" w:rsidP="00DE6796">
      <w:pPr>
        <w:spacing w:line="590" w:lineRule="exact"/>
        <w:ind w:firstLineChars="200" w:firstLine="640"/>
        <w:jc w:val="left"/>
        <w:rPr>
          <w:rFonts w:eastAsia="仿宋_GB2312"/>
          <w:color w:val="000000"/>
          <w:sz w:val="32"/>
          <w:szCs w:val="32"/>
          <w:lang w:val="zh-CN"/>
        </w:rPr>
      </w:pPr>
      <w:r>
        <w:rPr>
          <w:rFonts w:eastAsia="仿宋_GB2312"/>
          <w:color w:val="000000"/>
          <w:sz w:val="32"/>
          <w:szCs w:val="32"/>
          <w:lang w:val="zh-CN"/>
        </w:rPr>
        <w:t>四、本市各级国家机关应当支持和保障高新区经济发展和开发建设工作。非经法定程序，不得干预已经转移的行政管理职权。</w:t>
      </w:r>
    </w:p>
    <w:p w:rsidR="00DE6796" w:rsidRDefault="00DE6796" w:rsidP="00DE6796">
      <w:pPr>
        <w:spacing w:line="590" w:lineRule="exact"/>
        <w:ind w:firstLineChars="200" w:firstLine="640"/>
        <w:rPr>
          <w:rFonts w:eastAsia="仿宋_GB2312"/>
          <w:color w:val="000000"/>
          <w:sz w:val="32"/>
          <w:szCs w:val="32"/>
          <w:lang w:val="zh-CN"/>
        </w:rPr>
      </w:pPr>
      <w:r>
        <w:rPr>
          <w:rFonts w:eastAsia="仿宋_GB2312"/>
          <w:color w:val="000000"/>
          <w:sz w:val="32"/>
          <w:szCs w:val="32"/>
          <w:lang w:val="zh-CN"/>
        </w:rPr>
        <w:t>五、本决定所称高新区的范围包括</w:t>
      </w:r>
      <w:r>
        <w:rPr>
          <w:rFonts w:eastAsia="仿宋_GB2312" w:hint="eastAsia"/>
          <w:color w:val="000000"/>
          <w:sz w:val="32"/>
          <w:szCs w:val="32"/>
          <w:lang w:val="zh-CN"/>
        </w:rPr>
        <w:t>东西两个片区。其中，东片区</w:t>
      </w:r>
      <w:r>
        <w:rPr>
          <w:rFonts w:eastAsia="仿宋_GB2312"/>
          <w:color w:val="000000"/>
          <w:sz w:val="32"/>
          <w:szCs w:val="32"/>
          <w:lang w:val="zh-CN"/>
        </w:rPr>
        <w:t>：东至天山北路，南至金凤路，西至华山北路，北至东厦北路的区域；</w:t>
      </w:r>
      <w:r>
        <w:rPr>
          <w:rFonts w:eastAsia="仿宋_GB2312" w:hint="eastAsia"/>
          <w:color w:val="000000"/>
          <w:sz w:val="32"/>
          <w:szCs w:val="32"/>
          <w:lang w:val="zh-CN"/>
        </w:rPr>
        <w:t>西片区：</w:t>
      </w:r>
      <w:r>
        <w:rPr>
          <w:rFonts w:eastAsia="仿宋_GB2312"/>
          <w:color w:val="000000"/>
          <w:sz w:val="32"/>
          <w:szCs w:val="32"/>
          <w:lang w:val="zh-CN"/>
        </w:rPr>
        <w:t>西至汕头与揭阳市界，</w:t>
      </w:r>
      <w:proofErr w:type="gramStart"/>
      <w:r>
        <w:rPr>
          <w:rFonts w:eastAsia="仿宋_GB2312"/>
          <w:color w:val="000000"/>
          <w:sz w:val="32"/>
          <w:szCs w:val="32"/>
          <w:lang w:val="zh-CN"/>
        </w:rPr>
        <w:t>北临莲塘</w:t>
      </w:r>
      <w:proofErr w:type="gramEnd"/>
      <w:r>
        <w:rPr>
          <w:rFonts w:eastAsia="仿宋_GB2312"/>
          <w:color w:val="000000"/>
          <w:sz w:val="32"/>
          <w:szCs w:val="32"/>
          <w:lang w:val="zh-CN"/>
        </w:rPr>
        <w:t>工业园区北边界、桑浦山自然风景区南边界及大学路，东从广东以色列理工学院沿已批原高新区范围向南至金凤西路、向东接入大港河再往南至牛田洋大堤，南沿牛田洋大堤向西北</w:t>
      </w:r>
      <w:proofErr w:type="gramStart"/>
      <w:r>
        <w:rPr>
          <w:rFonts w:eastAsia="仿宋_GB2312"/>
          <w:color w:val="000000"/>
          <w:sz w:val="32"/>
          <w:szCs w:val="32"/>
          <w:lang w:val="zh-CN"/>
        </w:rPr>
        <w:t>接入金</w:t>
      </w:r>
      <w:proofErr w:type="gramEnd"/>
      <w:r>
        <w:rPr>
          <w:rFonts w:eastAsia="仿宋_GB2312"/>
          <w:color w:val="000000"/>
          <w:sz w:val="32"/>
          <w:szCs w:val="32"/>
          <w:lang w:val="zh-CN"/>
        </w:rPr>
        <w:t>凤西路的区域；以上区域总面积</w:t>
      </w:r>
      <w:r>
        <w:rPr>
          <w:rFonts w:eastAsia="仿宋_GB2312"/>
          <w:color w:val="000000"/>
          <w:sz w:val="32"/>
          <w:szCs w:val="32"/>
          <w:lang w:val="zh-CN"/>
        </w:rPr>
        <w:t>29.94</w:t>
      </w:r>
      <w:r>
        <w:rPr>
          <w:rFonts w:eastAsia="仿宋_GB2312"/>
          <w:color w:val="000000"/>
          <w:sz w:val="32"/>
          <w:szCs w:val="32"/>
          <w:lang w:val="zh-CN"/>
        </w:rPr>
        <w:t>平方公里。</w:t>
      </w:r>
    </w:p>
    <w:p w:rsidR="00DE6796" w:rsidRDefault="00DE6796" w:rsidP="00DE6796">
      <w:pPr>
        <w:spacing w:line="590" w:lineRule="exact"/>
        <w:ind w:firstLineChars="200" w:firstLine="640"/>
        <w:rPr>
          <w:rFonts w:eastAsia="仿宋_GB2312"/>
          <w:color w:val="000000"/>
          <w:sz w:val="32"/>
          <w:szCs w:val="32"/>
          <w:lang w:val="zh-CN"/>
        </w:rPr>
      </w:pPr>
      <w:r>
        <w:rPr>
          <w:rFonts w:eastAsia="仿宋_GB2312" w:hint="eastAsia"/>
          <w:color w:val="000000"/>
          <w:sz w:val="32"/>
          <w:szCs w:val="32"/>
          <w:lang w:val="zh-CN"/>
        </w:rPr>
        <w:t>高新区外延区范围：西至汕头与揭阳市界，北至金凤西路，南沿</w:t>
      </w:r>
      <w:r>
        <w:rPr>
          <w:rFonts w:eastAsia="仿宋_GB2312"/>
          <w:color w:val="000000"/>
          <w:sz w:val="32"/>
          <w:szCs w:val="32"/>
          <w:lang w:val="zh-CN"/>
        </w:rPr>
        <w:t>牛田洋大堤</w:t>
      </w:r>
      <w:r>
        <w:rPr>
          <w:rFonts w:eastAsia="仿宋_GB2312" w:hint="eastAsia"/>
          <w:color w:val="000000"/>
          <w:sz w:val="32"/>
          <w:szCs w:val="32"/>
          <w:lang w:val="zh-CN"/>
        </w:rPr>
        <w:t>向西北</w:t>
      </w:r>
      <w:proofErr w:type="gramStart"/>
      <w:r>
        <w:rPr>
          <w:rFonts w:eastAsia="仿宋_GB2312" w:hint="eastAsia"/>
          <w:color w:val="000000"/>
          <w:sz w:val="32"/>
          <w:szCs w:val="32"/>
          <w:lang w:val="zh-CN"/>
        </w:rPr>
        <w:t>接入金</w:t>
      </w:r>
      <w:proofErr w:type="gramEnd"/>
      <w:r>
        <w:rPr>
          <w:rFonts w:eastAsia="仿宋_GB2312" w:hint="eastAsia"/>
          <w:color w:val="000000"/>
          <w:sz w:val="32"/>
          <w:szCs w:val="32"/>
          <w:lang w:val="zh-CN"/>
        </w:rPr>
        <w:t>凤西路，总面积</w:t>
      </w:r>
      <w:r>
        <w:rPr>
          <w:rFonts w:eastAsia="仿宋_GB2312" w:hint="eastAsia"/>
          <w:color w:val="000000"/>
          <w:sz w:val="32"/>
          <w:szCs w:val="32"/>
          <w:lang w:val="zh-CN"/>
        </w:rPr>
        <w:t>19.62</w:t>
      </w:r>
      <w:r>
        <w:rPr>
          <w:rFonts w:eastAsia="仿宋_GB2312" w:hint="eastAsia"/>
          <w:color w:val="000000"/>
          <w:sz w:val="32"/>
          <w:szCs w:val="32"/>
          <w:lang w:val="zh-CN"/>
        </w:rPr>
        <w:t>平方公里。</w:t>
      </w:r>
    </w:p>
    <w:p w:rsidR="00DE6796" w:rsidRDefault="00DE6796" w:rsidP="00DE6796">
      <w:pPr>
        <w:spacing w:line="590" w:lineRule="exact"/>
        <w:ind w:firstLineChars="200" w:firstLine="640"/>
        <w:jc w:val="left"/>
        <w:rPr>
          <w:rFonts w:eastAsia="仿宋_GB2312"/>
          <w:color w:val="000000"/>
          <w:sz w:val="32"/>
          <w:szCs w:val="32"/>
          <w:lang w:val="zh-CN"/>
        </w:rPr>
      </w:pPr>
      <w:r>
        <w:rPr>
          <w:rFonts w:eastAsia="仿宋_GB2312" w:hint="eastAsia"/>
          <w:color w:val="000000"/>
          <w:sz w:val="32"/>
          <w:szCs w:val="32"/>
          <w:lang w:val="zh-CN"/>
        </w:rPr>
        <w:t>高新区范围</w:t>
      </w:r>
      <w:r>
        <w:rPr>
          <w:rFonts w:eastAsia="仿宋_GB2312"/>
          <w:color w:val="000000"/>
          <w:sz w:val="32"/>
          <w:szCs w:val="32"/>
          <w:lang w:val="zh-CN"/>
        </w:rPr>
        <w:t>由市人民政府划定并公布，并可根据开发建设情况适时调整。</w:t>
      </w:r>
    </w:p>
    <w:p w:rsidR="00DE6796" w:rsidRDefault="00DE6796" w:rsidP="00DE6796">
      <w:pPr>
        <w:spacing w:line="590" w:lineRule="exact"/>
        <w:ind w:firstLineChars="200" w:firstLine="640"/>
        <w:jc w:val="left"/>
        <w:rPr>
          <w:rFonts w:eastAsia="仿宋_GB2312"/>
          <w:color w:val="0000FF"/>
          <w:sz w:val="32"/>
          <w:szCs w:val="32"/>
        </w:rPr>
      </w:pPr>
      <w:r>
        <w:rPr>
          <w:rFonts w:eastAsia="仿宋_GB2312"/>
          <w:color w:val="000000"/>
          <w:sz w:val="32"/>
          <w:szCs w:val="32"/>
          <w:lang w:val="zh-CN"/>
        </w:rPr>
        <w:t>六、本决定自公布之日起施行。</w:t>
      </w:r>
    </w:p>
    <w:p w:rsidR="008720A3" w:rsidRPr="00DE6796" w:rsidRDefault="008720A3"/>
    <w:sectPr w:rsidR="008720A3" w:rsidRPr="00DE6796" w:rsidSect="00DE6796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796" w:rsidRDefault="00DE6796" w:rsidP="00DE6796">
      <w:r>
        <w:separator/>
      </w:r>
    </w:p>
  </w:endnote>
  <w:endnote w:type="continuationSeparator" w:id="0">
    <w:p w:rsidR="00DE6796" w:rsidRDefault="00DE6796" w:rsidP="00DE67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796" w:rsidRDefault="00DE6796" w:rsidP="00DE6796">
      <w:r>
        <w:separator/>
      </w:r>
    </w:p>
  </w:footnote>
  <w:footnote w:type="continuationSeparator" w:id="0">
    <w:p w:rsidR="00DE6796" w:rsidRDefault="00DE6796" w:rsidP="00DE67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796"/>
    <w:rsid w:val="00102537"/>
    <w:rsid w:val="006D1FCA"/>
    <w:rsid w:val="006D2C62"/>
    <w:rsid w:val="008720A3"/>
    <w:rsid w:val="009A5E8E"/>
    <w:rsid w:val="00DE6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7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6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67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7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7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926</Words>
  <Characters>938</Characters>
  <Application>Microsoft Office Word</Application>
  <DocSecurity>0</DocSecurity>
  <Lines>46</Lines>
  <Paragraphs>18</Paragraphs>
  <ScaleCrop>false</ScaleCrop>
  <Company>中国微软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cp:lastPrinted>2019-05-13T07:50:00Z</cp:lastPrinted>
  <dcterms:created xsi:type="dcterms:W3CDTF">2019-05-13T07:45:00Z</dcterms:created>
  <dcterms:modified xsi:type="dcterms:W3CDTF">2019-05-13T07:50:00Z</dcterms:modified>
</cp:coreProperties>
</file>