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汕头经济特区促进科技成果转化条例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（2000年11月17日汕头市第十届人民代表大会常务委员会第十六次会议通过）</w:t>
      </w:r>
    </w:p>
    <w:p>
      <w:pPr>
        <w:spacing w:line="300" w:lineRule="auto"/>
        <w:jc w:val="center"/>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为促进科技成果向现实生产力转化，加速科学技术进步，推动经济建设和社会发展，根据《中华人民共和国促进科技成果转化法》和有关法律、法规，结合汕头经济特区（以下简称特区）实际，制定本条例。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在特区范围内进行科技成果转化活动，适用本条例。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科技成果转化活动必须遵循自愿、互利、公平、诚实信用的原则，依法维护从事科技成果转化活动当事人的合法权益，维护国家和社会公共利益。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科技成果转化中的知识产权和技术秘密受法律保护。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人民政府应当把科技成果转化纳入国民经济和社会发展计划，本着政府促进与市场推动相结合的原则，对科技成果转化活动进行产业导向和技术导向，建立健全科技成果转化服务体系，培育和发展科技成果转化市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市、区人民政府的科学技术行政部门、计划部门、经济综合部门和其他有关部门按照同级人民政府规定的职责范围，管理、指导和协调科技成果转化工作。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市人民政府应当推进特区科技信息网络的建设和发展，建立科技成果信息资料库，为科技成果转化提供信息服务。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市人民政府应当根据国务院和省人民政府有关部门发布的科技成果目录，结合特区实际，定期发布科技成果目录和重点科技成果转化项目指南，制定特区科技成果重点转化计划，优先安排和重点扶持下列项目：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（一）明显提高产业技术水平和经济效益的；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（二）能形成产业规模或者高新技术产品、产业，并具有国内、国际市场竞争能力的；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（三）有利于合理开发和利用资源、节约能源、降低消耗、防治环境污染、改善劳动条件的；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（四）有利于调整产品和产业结构，培育新兴产业，提高行业、企业技术水平的；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（五）促进高产、优质、高效农业和海洋产业发展的；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（六）加速改造传统工业，促进经济发展的。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市、区人民政府应当扶持发展技术市场，鼓励开展技术开发、技术转让、技术咨询、技术培训、技术服务、技术承包和技术入股等活动，促进科技成果的转化。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企业应当建立和完善技术创新机制，引进、吸收先进技术或开发、应用科技成果，提高工艺装备水平，开发有竞争力和技术附加值高的产品，推动企业技术进步，促进技术成果的产业化。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鼓励和支持创办各种类型的民营科技企业。民营科技企业从事科技成果转化活动，在立项、贷款、项目招标、成果鉴定和技术职称评定等方面享受同国有企业同等待遇。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鼓励农业科研机构和农业技术推广单位独立或联合实施农业科技成果转化，引导农村经济组织和农民采用农业新技术、新成果。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科研机构、高等院校可以依法通过联营、投资、技术转让、参股、控股等方式与企业、农业经济组织和个人联合建立科工贸、科农贸一体的研究、开发与试验机构，促进科技成果转化。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科技成果检测、评估机构应当根据国家有关规定取得执业资格；对科技成果的检测和评估，必须遵循公正、客观的原则，如实提供检测结果和评估证明。</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依法取得资格证书和营业执照的技术经纪组织和技术经纪人从事科技成果转化的代理和中介活动，其合法权益受法律保护。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市、区人民政府应逐年增加对科技成果转化的投入。财政每年用于科学技术、固定资产投资和技术改造的经费中应有一定比例用于科技成果转化。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市设立科技成果转化专项资金，通过政府投入和企业、事业单位以及其他组织或者个人出资筹集。科技成果转化专项资金主要用于：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（一）列入科技成果重点转化计划项目的投资；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（二）高投入、高效益、高风险科技成果转化的风险资金；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（三）重大科技成果转化贷款的贴息；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（四）科技成果转化的引导资金；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（五）科技成果转化的补助资金。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科技成果转化专项资金的筹集、管理和使用办法，由市人民政府另行规定。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金融机构应当根据国家产业政策和信贷政策，增加对科技成果转化项目的贷款；对科学技术行政部门推荐的符合信贷条件的重大科技成果转化项目，优先给予安排。</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鼓励企业增加科技成果转化的资金投入。国有工业企业每年应按其销售收入总额的一定比例提取资金，用于科技开发、技术改造。具体投资比例由市科学技术行政部门会同企业主管部门根据不同行业确定，报经市人民政府批准后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鼓励境内外的组织或者个人在特区进行科技风险投资和科技成果转化活动。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境内外组织和个人带高新技术成果来特区实施转化，经认定的项目优先列入特区科技成果重点转化计划，并可优先享受科技成果转化专项资金的扶持。实施转化者本人和配偶及未成年子女迁入本市，在就业、入户、入学、住房等方面，有关部门应提供优惠条件和便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对高新技术成果转化项目实行认定制度，由市科学技术行政部门会同有关部门对在特区实施的高新技术成果转化项目进行市场前景、风险程度的评估和技术等级、知识产权状况的认定。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经认定的高新技术成果转化项目所需的研究与生产用地、项目所属企业用地、为实施项目而新建或者新购置的生产经营场地，可按国家有关规定减免税费，并享受国家、省和市规定的其他优惠政策。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鼓励、扶持企业开发、引进、生产新产品，有下列情形之一的，视其经济效益和交纳税费情况，由市科技成果转化专项资金给予资助：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（一）经认定的高新技术成果转化项目自产品销售之日起二年内；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（二）特区首家生产的发明专利产品或者国家级新产品自销售之日起三年内；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（三）特区首家生产的实用新型专利产品或者省级新产品自销售之日起二年内。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经市科学技术行政部门认定登记的技术合同，技术合同持有人向主管税务机关提出申请，经审核批准后，享受国家规定的税收优惠政策：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（一）技术转让、技术开发和与之相关的技术咨询、技术服务业务取得的收入，免征营业税；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（二）科研机构、高等院校的技术转让、技术培训、技术咨询、技术服务、技术承包所取得的技术性服务收入，暂免征收所得税；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（三）企业发生的与技术转让有关的技术咨询、技术服务、技术培训的所得，年净收入在三十万元以下的，暂免征收所得税。</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企业、事业单位的职务科技成果，自确认完成之日起两年内未能实施转化的，科技成果完成人在不变更职务科技成果权属的前提下，可以对该成果进行转化，所在单位无正当理由不得阻挠、干扰，利益分配由有关各方约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科技成果持有人以科技成果作为无形资产向企业出资入股，一般技术成果作价出资的金额可占企业注册资本的百分之二十；高新技术成果作价出资的金额可占企业注册资本的百分之三十五。另有约定的除外。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科技成果完成单位以职务科技成果出资入股的，应当将该项科技成果入股时作价金额百分之二十至百分之三十的股份，分配给职务科技成果完成人持有，由其依据所持股份分享收益。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对出资入股的科技成果的价值，由科技成果持有人与企业协商作价或者评估作价。当事人一方是国有企业的，应当由具有法定资质的评估机构依法对该科技成果进行评估作价，并经国有资产管理部门确认后，以评估值为依据出资入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科技成果完成单位转让职务科技成果的，应当从转让所取得的净收入中，提取不低于百分之三十的比例，奖励给为完成该项科技成果及其转化做出重要贡献的人员，并在转让所得收入到帐之日起三十日内付清。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自行实施转化或与他人合作实施转化职务科技成果的，应当从转化成功获利之日起连续三至五年内，从转化所得的年净收入中提取不低于百分之十的比例，奖励给为完成该项科技成果及其转化做出重要贡献的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采用股份形式的企业，可以将奖励折算为股份或者出资比例，由持股人或者出资者依据所持股份或者出资比例分享收益。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对职务科技成果实施转化的奖励，应按照贡献大小，合理分配，科技成果主要完成人和科技成果转化主要实施者所得的奖励份额，应不低于奖励总额的百分之五十。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科技成果完成单位应当对职务科技成果的转让或者实施转化，实行专项财务核算，并定期向职务科技成果完成人如实提供会计核算资料。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职务科技成果完成人有权了解职务科技成果转让或者实施转化的情况，并查询有关的会计核算资料。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违反本条例，有下列行为之一的，由科学技术行政部门会同其主管部门责令改正，予以警告，没收违法所得，并处以违法所得一倍以上四倍以下的罚款；情节严重的，依照《中华人民共和国促进科技成果转化法》的规定，由工商行政部门吊销营业执照，由有关部门吊销资格证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（一）在科技成果检测或价值评估时，故意提供虚假检测结果或评估证明的；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（二）在科技成果转化活动中从事中介服务的单位或个人，欺骗委托人或与当事人一方串通欺骗另一方当事人的。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在科技成果转化活动中发生争议的，可以协商解决或者向科学技术行政部门申请调解处理，也可以依法申请仲裁或者向人民法院提起诉讼。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在科技成果转化活动中，侵犯他人合法权益，给他人造成经济损失的，应当依法承担赔偿责任；构成犯罪的，依法追究刑事责任。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本条例自2000年12月1日起施行。</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Verdana">
    <w:panose1 w:val="020B0604030504040204"/>
    <w:charset w:val="00"/>
    <w:family w:val="swiss"/>
    <w:pitch w:val="default"/>
    <w:sig w:usb0="00000287"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A742B9F"/>
    <w:rsid w:val="0E700FCE"/>
    <w:rsid w:val="10F90756"/>
    <w:rsid w:val="123A7D08"/>
    <w:rsid w:val="18E6560D"/>
    <w:rsid w:val="24470E8A"/>
    <w:rsid w:val="26560BEA"/>
    <w:rsid w:val="36354074"/>
    <w:rsid w:val="3AD4140F"/>
    <w:rsid w:val="3E3068D7"/>
    <w:rsid w:val="4AF838F1"/>
    <w:rsid w:val="4C365501"/>
    <w:rsid w:val="65EB0FA6"/>
    <w:rsid w:val="6EEE129E"/>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2">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3">
    <w:name w:val="Char"/>
    <w:basedOn w:val="1"/>
    <w:uiPriority w:val="0"/>
    <w:rPr>
      <w:szCs w:val="21"/>
    </w:rPr>
  </w:style>
  <w:style w:type="paragraph" w:customStyle="1" w:styleId="24">
    <w:name w:val="p0"/>
    <w:basedOn w:val="1"/>
    <w:uiPriority w:val="0"/>
    <w:pPr>
      <w:widowControl/>
    </w:pPr>
    <w:rPr>
      <w:kern w:val="0"/>
      <w:szCs w:val="21"/>
    </w:rPr>
  </w:style>
  <w:style w:type="paragraph" w:customStyle="1" w:styleId="25">
    <w:name w:val="Char Char"/>
    <w:basedOn w:val="1"/>
    <w:uiPriority w:val="0"/>
    <w:pPr>
      <w:tabs>
        <w:tab w:val="left" w:pos="842"/>
      </w:tabs>
      <w:ind w:firstLine="482"/>
    </w:pPr>
    <w:rPr>
      <w:sz w:val="24"/>
    </w:rPr>
  </w:style>
  <w:style w:type="paragraph" w:customStyle="1" w:styleId="26">
    <w:name w:val="Char1"/>
    <w:basedOn w:val="1"/>
    <w:uiPriority w:val="0"/>
    <w:pPr>
      <w:widowControl/>
      <w:spacing w:after="160" w:line="240" w:lineRule="exact"/>
      <w:jc w:val="left"/>
    </w:pPr>
    <w:rPr>
      <w:szCs w:val="20"/>
    </w:rPr>
  </w:style>
  <w:style w:type="paragraph" w:customStyle="1" w:styleId="27">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8">
    <w:name w:val=" Char"/>
    <w:basedOn w:val="1"/>
    <w:uiPriority w:val="0"/>
    <w:rPr>
      <w:szCs w:val="21"/>
    </w:rPr>
  </w:style>
  <w:style w:type="paragraph" w:customStyle="1" w:styleId="29">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30">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character" w:customStyle="1" w:styleId="31">
    <w:name w:val="tiao"/>
    <w:basedOn w:val="16"/>
    <w:uiPriority w:val="0"/>
  </w:style>
  <w:style w:type="character" w:customStyle="1" w:styleId="32">
    <w:name w:val="postbody1"/>
    <w:basedOn w:val="16"/>
    <w:uiPriority w:val="0"/>
    <w:rPr>
      <w:sz w:val="21"/>
      <w:szCs w:val="21"/>
    </w:rPr>
  </w:style>
  <w:style w:type="character" w:customStyle="1" w:styleId="33">
    <w:name w:val="ggbody1"/>
    <w:basedOn w:val="16"/>
    <w:uiPriority w:val="0"/>
    <w:rPr>
      <w:rFonts w:hint="default" w:ascii="_x000B__x000C_" w:hAnsi="_x000B__x000C_"/>
      <w:sz w:val="21"/>
      <w:szCs w:val="21"/>
      <w:u w:val="none"/>
    </w:rPr>
  </w:style>
  <w:style w:type="character" w:customStyle="1" w:styleId="34">
    <w:name w:val="b21"/>
    <w:basedOn w:val="16"/>
    <w:uiPriority w:val="0"/>
    <w:rPr>
      <w:rFonts w:hint="eastAsia" w:ascii="宋体" w:hAnsi="宋体" w:eastAsia="宋体"/>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2017-02-09T08:28:13Z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