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default" w:ascii="Times New Roman" w:hAnsi="Times New Roman" w:eastAsia="宋体" w:cs="Times New Roman"/>
          <w:color w:val="auto"/>
          <w:sz w:val="32"/>
          <w:szCs w:val="32"/>
        </w:rPr>
      </w:pPr>
      <w:bookmarkStart w:id="0" w:name="_GoBack"/>
      <w:bookmarkEnd w:id="0"/>
    </w:p>
    <w:p>
      <w:pPr>
        <w:spacing w:line="300" w:lineRule="auto"/>
        <w:jc w:val="center"/>
        <w:rPr>
          <w:rFonts w:hint="default" w:ascii="Times New Roman" w:hAnsi="Times New Roman" w:eastAsia="宋体" w:cs="Times New Roman"/>
          <w:color w:val="auto"/>
          <w:sz w:val="32"/>
          <w:szCs w:val="32"/>
        </w:rPr>
      </w:pPr>
    </w:p>
    <w:p>
      <w:pPr>
        <w:spacing w:line="300" w:lineRule="auto"/>
        <w:jc w:val="center"/>
        <w:outlineLvl w:val="2"/>
        <w:rPr>
          <w:color w:val="auto"/>
          <w:sz w:val="44"/>
          <w:szCs w:val="44"/>
        </w:rPr>
      </w:pPr>
      <w:r>
        <w:rPr>
          <w:color w:val="auto"/>
          <w:sz w:val="44"/>
          <w:szCs w:val="44"/>
        </w:rPr>
        <w:t>汕头经济特区水上交通安全条例</w:t>
      </w:r>
    </w:p>
    <w:p>
      <w:pPr>
        <w:spacing w:line="300" w:lineRule="auto"/>
        <w:jc w:val="center"/>
        <w:rPr>
          <w:rFonts w:eastAsia="楷体_GB2312"/>
          <w:color w:val="auto"/>
          <w:sz w:val="32"/>
          <w:szCs w:val="28"/>
        </w:rPr>
      </w:pPr>
    </w:p>
    <w:p>
      <w:pPr>
        <w:spacing w:line="300" w:lineRule="auto"/>
        <w:ind w:left="412" w:leftChars="200" w:right="412" w:rightChars="200"/>
        <w:rPr>
          <w:rFonts w:eastAsia="楷体_GB2312"/>
          <w:color w:val="auto"/>
          <w:sz w:val="32"/>
          <w:szCs w:val="32"/>
        </w:rPr>
      </w:pPr>
      <w:r>
        <w:rPr>
          <w:rFonts w:eastAsia="楷体_GB2312"/>
          <w:color w:val="auto"/>
          <w:sz w:val="32"/>
          <w:szCs w:val="32"/>
        </w:rPr>
        <w:t>（2015年10月29日汕头市第十三届人民代表大会常务委员会第三十五次会议通过）</w:t>
      </w:r>
    </w:p>
    <w:p>
      <w:pPr>
        <w:spacing w:line="300" w:lineRule="auto"/>
        <w:jc w:val="center"/>
        <w:rPr>
          <w:rFonts w:eastAsia="楷体_GB2312"/>
          <w:color w:val="auto"/>
          <w:sz w:val="32"/>
          <w:szCs w:val="28"/>
        </w:rPr>
      </w:pPr>
    </w:p>
    <w:p>
      <w:pPr>
        <w:spacing w:line="300" w:lineRule="auto"/>
        <w:jc w:val="center"/>
        <w:rPr>
          <w:rFonts w:hint="eastAsia" w:ascii="楷体_GB2312" w:eastAsia="楷体_GB2312"/>
          <w:color w:val="auto"/>
          <w:sz w:val="32"/>
          <w:szCs w:val="32"/>
        </w:rPr>
      </w:pPr>
      <w:r>
        <w:rPr>
          <w:rFonts w:hint="eastAsia" w:ascii="楷体_GB2312" w:eastAsia="楷体_GB2312"/>
          <w:color w:val="auto"/>
          <w:sz w:val="32"/>
          <w:szCs w:val="32"/>
        </w:rPr>
        <w:t>目　　录</w:t>
      </w:r>
    </w:p>
    <w:p>
      <w:pPr>
        <w:spacing w:line="300" w:lineRule="auto"/>
        <w:jc w:val="center"/>
        <w:rPr>
          <w:rFonts w:hint="eastAsia" w:ascii="楷体_GB2312" w:eastAsia="楷体_GB2312"/>
          <w:color w:val="auto"/>
          <w:sz w:val="32"/>
          <w:szCs w:val="32"/>
        </w:rPr>
      </w:pP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第一章　总则</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第二章　一般规定</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第三章　渡口、自用船舶和游艇管理</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第四章　通航安全保障</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第五章　水上应急和事故处理</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第六章　法律责任</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第七章　附则</w:t>
      </w:r>
    </w:p>
    <w:p>
      <w:pPr>
        <w:spacing w:line="300" w:lineRule="auto"/>
        <w:jc w:val="center"/>
        <w:rPr>
          <w:rFonts w:eastAsia="黑体"/>
          <w:color w:val="auto"/>
          <w:sz w:val="32"/>
          <w:szCs w:val="32"/>
        </w:rPr>
      </w:pPr>
    </w:p>
    <w:p>
      <w:pPr>
        <w:spacing w:line="300" w:lineRule="auto"/>
        <w:jc w:val="center"/>
        <w:rPr>
          <w:rFonts w:eastAsia="黑体"/>
          <w:color w:val="auto"/>
          <w:sz w:val="32"/>
          <w:szCs w:val="32"/>
        </w:rPr>
      </w:pPr>
      <w:r>
        <w:rPr>
          <w:rFonts w:eastAsia="黑体"/>
          <w:color w:val="auto"/>
          <w:sz w:val="32"/>
          <w:szCs w:val="32"/>
        </w:rPr>
        <w:t>第一章　总则</w:t>
      </w:r>
    </w:p>
    <w:p>
      <w:pPr>
        <w:spacing w:line="300" w:lineRule="auto"/>
        <w:jc w:val="center"/>
        <w:rPr>
          <w:rFonts w:eastAsia="黑体"/>
          <w:color w:val="auto"/>
          <w:sz w:val="32"/>
          <w:szCs w:val="32"/>
        </w:rPr>
      </w:pPr>
    </w:p>
    <w:p>
      <w:pPr>
        <w:spacing w:line="300" w:lineRule="auto"/>
        <w:ind w:firstLine="632" w:firstLineChars="200"/>
        <w:rPr>
          <w:rFonts w:eastAsia="仿宋_GB2312"/>
          <w:color w:val="auto"/>
          <w:sz w:val="32"/>
          <w:szCs w:val="32"/>
        </w:rPr>
      </w:pPr>
      <w:r>
        <w:rPr>
          <w:rFonts w:eastAsia="黑体"/>
          <w:color w:val="auto"/>
          <w:sz w:val="32"/>
          <w:szCs w:val="32"/>
        </w:rPr>
        <w:t>第一条</w:t>
      </w:r>
      <w:r>
        <w:rPr>
          <w:rFonts w:eastAsia="仿宋_GB2312"/>
          <w:color w:val="auto"/>
          <w:sz w:val="32"/>
          <w:szCs w:val="32"/>
        </w:rPr>
        <w:t>　为了加强水上交通安全管理，维护水上交通秩序，保障人民群众生命和财产安全，促进经济和社会可持续发展，根据《中华人民共和国海上交通安全法》、《中华人民共和国内河交通安全管理条例》等有关法律、行政法规的基本原则，结合汕头经济特区（以下简称特区）实际，制定本条例。</w:t>
      </w:r>
    </w:p>
    <w:p>
      <w:pPr>
        <w:spacing w:line="300" w:lineRule="auto"/>
        <w:ind w:firstLine="632" w:firstLineChars="200"/>
        <w:rPr>
          <w:rFonts w:eastAsia="仿宋_GB2312"/>
          <w:color w:val="auto"/>
          <w:sz w:val="32"/>
          <w:szCs w:val="32"/>
        </w:rPr>
      </w:pPr>
      <w:r>
        <w:rPr>
          <w:rFonts w:eastAsia="黑体"/>
          <w:color w:val="auto"/>
          <w:sz w:val="32"/>
          <w:szCs w:val="32"/>
        </w:rPr>
        <w:t>第二条</w:t>
      </w:r>
      <w:r>
        <w:rPr>
          <w:rFonts w:eastAsia="仿宋_GB2312"/>
          <w:color w:val="auto"/>
          <w:sz w:val="32"/>
          <w:szCs w:val="32"/>
        </w:rPr>
        <w:t>　在特区沿海水域和内河通航水域（以下简称特区水域）从事航行、停泊、作业以及搜寻救助（以下简称搜救）等与水上交通安全有关的活动，以及对水上交通安全实施监督管理，适用本条例。</w:t>
      </w:r>
    </w:p>
    <w:p>
      <w:pPr>
        <w:spacing w:line="300" w:lineRule="auto"/>
        <w:ind w:firstLine="632" w:firstLineChars="200"/>
        <w:rPr>
          <w:rFonts w:eastAsia="仿宋_GB2312"/>
          <w:color w:val="auto"/>
          <w:sz w:val="32"/>
          <w:szCs w:val="32"/>
        </w:rPr>
      </w:pPr>
      <w:r>
        <w:rPr>
          <w:rFonts w:eastAsia="黑体"/>
          <w:color w:val="auto"/>
          <w:sz w:val="32"/>
          <w:szCs w:val="32"/>
        </w:rPr>
        <w:t>第三条</w:t>
      </w:r>
      <w:r>
        <w:rPr>
          <w:rFonts w:eastAsia="仿宋_GB2312"/>
          <w:color w:val="auto"/>
          <w:sz w:val="32"/>
          <w:szCs w:val="32"/>
        </w:rPr>
        <w:t>　水上交通安全管理按照安全第一、预防为主、方便群众、依法管理的原则，保障水上交通安全、有序、畅通。</w:t>
      </w:r>
    </w:p>
    <w:p>
      <w:pPr>
        <w:spacing w:line="300" w:lineRule="auto"/>
        <w:ind w:firstLine="632" w:firstLineChars="200"/>
        <w:rPr>
          <w:rFonts w:eastAsia="仿宋_GB2312"/>
          <w:color w:val="auto"/>
          <w:sz w:val="32"/>
          <w:szCs w:val="32"/>
        </w:rPr>
      </w:pPr>
      <w:r>
        <w:rPr>
          <w:rFonts w:eastAsia="黑体"/>
          <w:color w:val="auto"/>
          <w:sz w:val="32"/>
          <w:szCs w:val="32"/>
        </w:rPr>
        <w:t>第四条</w:t>
      </w:r>
      <w:r>
        <w:rPr>
          <w:rFonts w:eastAsia="仿宋_GB2312"/>
          <w:color w:val="auto"/>
          <w:sz w:val="32"/>
          <w:szCs w:val="32"/>
        </w:rPr>
        <w:t>　汕头海事管理机构（以下简称海事管理机构）负责特区水上交通安全监督管理工作，组织实施本条例。</w:t>
      </w:r>
    </w:p>
    <w:p>
      <w:pPr>
        <w:spacing w:line="300" w:lineRule="auto"/>
        <w:ind w:firstLine="632" w:firstLineChars="200"/>
        <w:rPr>
          <w:rFonts w:eastAsia="仿宋_GB2312"/>
          <w:color w:val="auto"/>
          <w:sz w:val="32"/>
          <w:szCs w:val="32"/>
        </w:rPr>
      </w:pPr>
      <w:r>
        <w:rPr>
          <w:rFonts w:eastAsia="仿宋_GB2312"/>
          <w:color w:val="auto"/>
          <w:sz w:val="32"/>
          <w:szCs w:val="32"/>
        </w:rPr>
        <w:t>交通运输、海洋与渔业、水务、安全生产监督管理、环境保护、公安、城市综合管理、旅游、港口、航道、体育等有关行政管理部门（机构），依法按照各自职责做好水上交通安全管理的相关工作。</w:t>
      </w:r>
    </w:p>
    <w:p>
      <w:pPr>
        <w:spacing w:line="300" w:lineRule="auto"/>
        <w:ind w:firstLine="632" w:firstLineChars="200"/>
        <w:rPr>
          <w:rFonts w:eastAsia="仿宋_GB2312"/>
          <w:color w:val="auto"/>
          <w:sz w:val="32"/>
          <w:szCs w:val="32"/>
        </w:rPr>
      </w:pPr>
      <w:r>
        <w:rPr>
          <w:rFonts w:eastAsia="黑体"/>
          <w:color w:val="auto"/>
          <w:sz w:val="32"/>
          <w:szCs w:val="32"/>
        </w:rPr>
        <w:t>第五条</w:t>
      </w:r>
      <w:r>
        <w:rPr>
          <w:rFonts w:eastAsia="仿宋_GB2312"/>
          <w:color w:val="auto"/>
          <w:sz w:val="32"/>
          <w:szCs w:val="32"/>
        </w:rPr>
        <w:t>　市、区（县）人民政府应当加强水上交通安全管理，建立健全水上交通安全管理责任制和应急救援机制，协调解决水上交通安全管理工作中的重大问题，落实人员、装备，安排相应经费，保障应急救援工作正常开展。</w:t>
      </w:r>
    </w:p>
    <w:p>
      <w:pPr>
        <w:spacing w:line="300" w:lineRule="auto"/>
        <w:ind w:firstLine="632" w:firstLineChars="200"/>
        <w:rPr>
          <w:rFonts w:eastAsia="仿宋_GB2312"/>
          <w:color w:val="auto"/>
          <w:sz w:val="32"/>
          <w:szCs w:val="32"/>
        </w:rPr>
      </w:pPr>
      <w:r>
        <w:rPr>
          <w:rFonts w:eastAsia="仿宋_GB2312"/>
          <w:color w:val="auto"/>
          <w:sz w:val="32"/>
          <w:szCs w:val="32"/>
        </w:rPr>
        <w:t>镇人民政府、街道办事处负责建立健全所管辖区域内行政村（社区）和船舶、设施所有人的船舶、设施安全责任制。</w:t>
      </w:r>
    </w:p>
    <w:p>
      <w:pPr>
        <w:spacing w:line="300" w:lineRule="auto"/>
        <w:ind w:firstLine="632" w:firstLineChars="200"/>
        <w:rPr>
          <w:rFonts w:eastAsia="仿宋_GB2312"/>
          <w:color w:val="auto"/>
          <w:sz w:val="32"/>
          <w:szCs w:val="32"/>
        </w:rPr>
      </w:pPr>
      <w:r>
        <w:rPr>
          <w:rFonts w:eastAsia="仿宋_GB2312"/>
          <w:color w:val="auto"/>
          <w:sz w:val="32"/>
          <w:szCs w:val="32"/>
        </w:rPr>
        <w:t>从事与水上交通安全有关的生产经营活动的单位和个人，应当建立相应的水上交通安全责任制。</w:t>
      </w:r>
    </w:p>
    <w:p>
      <w:pPr>
        <w:spacing w:line="300" w:lineRule="auto"/>
        <w:ind w:firstLine="632" w:firstLineChars="200"/>
        <w:rPr>
          <w:rFonts w:eastAsia="仿宋_GB2312"/>
          <w:color w:val="auto"/>
          <w:sz w:val="32"/>
          <w:szCs w:val="32"/>
        </w:rPr>
      </w:pPr>
      <w:r>
        <w:rPr>
          <w:rFonts w:eastAsia="黑体"/>
          <w:color w:val="auto"/>
          <w:sz w:val="32"/>
          <w:szCs w:val="32"/>
        </w:rPr>
        <w:t>第六条</w:t>
      </w:r>
      <w:r>
        <w:rPr>
          <w:rFonts w:eastAsia="仿宋_GB2312"/>
          <w:color w:val="auto"/>
          <w:sz w:val="32"/>
          <w:szCs w:val="32"/>
        </w:rPr>
        <w:t>　水上交通安全管理工作应当推进科技信息化建设，提高水上交通安全监控的科学技术水平。</w:t>
      </w:r>
    </w:p>
    <w:p>
      <w:pPr>
        <w:spacing w:line="300" w:lineRule="auto"/>
        <w:jc w:val="center"/>
        <w:rPr>
          <w:rFonts w:eastAsia="黑体"/>
          <w:color w:val="auto"/>
          <w:sz w:val="32"/>
          <w:szCs w:val="32"/>
        </w:rPr>
      </w:pPr>
    </w:p>
    <w:p>
      <w:pPr>
        <w:spacing w:line="300" w:lineRule="auto"/>
        <w:jc w:val="center"/>
        <w:rPr>
          <w:rFonts w:eastAsia="黑体"/>
          <w:color w:val="auto"/>
          <w:sz w:val="32"/>
          <w:szCs w:val="32"/>
        </w:rPr>
      </w:pPr>
      <w:r>
        <w:rPr>
          <w:rFonts w:eastAsia="黑体"/>
          <w:color w:val="auto"/>
          <w:sz w:val="32"/>
          <w:szCs w:val="32"/>
        </w:rPr>
        <w:t>第二章　一般规定</w:t>
      </w:r>
    </w:p>
    <w:p>
      <w:pPr>
        <w:spacing w:line="300" w:lineRule="auto"/>
        <w:jc w:val="center"/>
        <w:rPr>
          <w:rFonts w:eastAsia="黑体"/>
          <w:color w:val="auto"/>
          <w:sz w:val="32"/>
          <w:szCs w:val="32"/>
        </w:rPr>
      </w:pPr>
    </w:p>
    <w:p>
      <w:pPr>
        <w:spacing w:line="300" w:lineRule="auto"/>
        <w:ind w:firstLine="632" w:firstLineChars="200"/>
        <w:rPr>
          <w:rFonts w:eastAsia="仿宋_GB2312"/>
          <w:color w:val="auto"/>
          <w:sz w:val="32"/>
          <w:szCs w:val="32"/>
        </w:rPr>
      </w:pPr>
      <w:r>
        <w:rPr>
          <w:rFonts w:eastAsia="黑体"/>
          <w:color w:val="auto"/>
          <w:sz w:val="32"/>
          <w:szCs w:val="32"/>
        </w:rPr>
        <w:t>第七条</w:t>
      </w:r>
      <w:r>
        <w:rPr>
          <w:rFonts w:eastAsia="仿宋_GB2312"/>
          <w:color w:val="auto"/>
          <w:sz w:val="32"/>
          <w:szCs w:val="32"/>
        </w:rPr>
        <w:t>　船舶、设施应当按照国家有关规定进行检验，依法登记并配备船员后，方可航行或者从事有关活动。</w:t>
      </w:r>
    </w:p>
    <w:p>
      <w:pPr>
        <w:spacing w:line="300" w:lineRule="auto"/>
        <w:ind w:firstLine="632" w:firstLineChars="200"/>
        <w:rPr>
          <w:rFonts w:eastAsia="仿宋_GB2312"/>
          <w:color w:val="auto"/>
          <w:sz w:val="32"/>
          <w:szCs w:val="32"/>
        </w:rPr>
      </w:pPr>
      <w:r>
        <w:rPr>
          <w:rFonts w:eastAsia="仿宋_GB2312"/>
          <w:color w:val="auto"/>
          <w:sz w:val="32"/>
          <w:szCs w:val="32"/>
        </w:rPr>
        <w:t>船舶、设施应当配备消防、救生、防污和应急等设备和器材，保持连续符合检验技术规范规定的技术状态，并保证适于安全航行、停泊或者从事有关活动。</w:t>
      </w:r>
    </w:p>
    <w:p>
      <w:pPr>
        <w:spacing w:line="300" w:lineRule="auto"/>
        <w:ind w:firstLine="632" w:firstLineChars="200"/>
        <w:rPr>
          <w:rFonts w:eastAsia="仿宋_GB2312"/>
          <w:color w:val="auto"/>
          <w:sz w:val="32"/>
          <w:szCs w:val="32"/>
        </w:rPr>
      </w:pPr>
      <w:r>
        <w:rPr>
          <w:rFonts w:eastAsia="仿宋_GB2312"/>
          <w:color w:val="auto"/>
          <w:sz w:val="32"/>
          <w:szCs w:val="32"/>
        </w:rPr>
        <w:t>船舶应当按照国家规定的配员要求配备合格的船员。设施应当按照国家规定配备掌握避碰、信号、通信、消防、救生等专业技能的人员。</w:t>
      </w:r>
    </w:p>
    <w:p>
      <w:pPr>
        <w:spacing w:line="300" w:lineRule="auto"/>
        <w:ind w:firstLine="632" w:firstLineChars="200"/>
        <w:rPr>
          <w:rFonts w:eastAsia="仿宋_GB2312"/>
          <w:color w:val="auto"/>
          <w:sz w:val="32"/>
          <w:szCs w:val="32"/>
        </w:rPr>
      </w:pPr>
      <w:r>
        <w:rPr>
          <w:rFonts w:eastAsia="黑体"/>
          <w:color w:val="auto"/>
          <w:sz w:val="32"/>
          <w:szCs w:val="32"/>
        </w:rPr>
        <w:t>第八条</w:t>
      </w:r>
      <w:r>
        <w:rPr>
          <w:rFonts w:eastAsia="仿宋_GB2312"/>
          <w:color w:val="auto"/>
          <w:sz w:val="32"/>
          <w:szCs w:val="32"/>
        </w:rPr>
        <w:t>　船舶进出港口，应当保持足够的富裕水深。</w:t>
      </w:r>
    </w:p>
    <w:p>
      <w:pPr>
        <w:spacing w:line="300" w:lineRule="auto"/>
        <w:ind w:firstLine="632" w:firstLineChars="200"/>
        <w:rPr>
          <w:rFonts w:eastAsia="仿宋_GB2312"/>
          <w:color w:val="auto"/>
          <w:sz w:val="32"/>
          <w:szCs w:val="32"/>
        </w:rPr>
      </w:pPr>
      <w:r>
        <w:rPr>
          <w:rFonts w:eastAsia="仿宋_GB2312"/>
          <w:color w:val="auto"/>
          <w:sz w:val="32"/>
          <w:szCs w:val="32"/>
        </w:rPr>
        <w:t>禁止船舶超载和非客运船舶载运旅客。从事客运的船舶应在显著位置标明乘客定额，并不得在客舱及人员通道堆放货物。</w:t>
      </w:r>
    </w:p>
    <w:p>
      <w:pPr>
        <w:spacing w:line="300" w:lineRule="auto"/>
        <w:ind w:firstLine="632" w:firstLineChars="200"/>
        <w:rPr>
          <w:rFonts w:eastAsia="仿宋_GB2312"/>
          <w:color w:val="auto"/>
          <w:sz w:val="32"/>
          <w:szCs w:val="32"/>
        </w:rPr>
      </w:pPr>
      <w:r>
        <w:rPr>
          <w:rFonts w:eastAsia="黑体"/>
          <w:color w:val="auto"/>
          <w:sz w:val="32"/>
          <w:szCs w:val="32"/>
        </w:rPr>
        <w:t>第九条</w:t>
      </w:r>
      <w:r>
        <w:rPr>
          <w:rFonts w:eastAsia="仿宋_GB2312"/>
          <w:color w:val="auto"/>
          <w:sz w:val="32"/>
          <w:szCs w:val="32"/>
        </w:rPr>
        <w:t>　海事管理机构可以根据水上交通安全监督管理的需要，划定并公布特区水域的船舶报告区，制定船舶报告管理规定。</w:t>
      </w:r>
    </w:p>
    <w:p>
      <w:pPr>
        <w:spacing w:line="300" w:lineRule="auto"/>
        <w:ind w:firstLine="632" w:firstLineChars="200"/>
        <w:rPr>
          <w:rFonts w:eastAsia="仿宋_GB2312"/>
          <w:color w:val="auto"/>
          <w:sz w:val="32"/>
          <w:szCs w:val="32"/>
        </w:rPr>
      </w:pPr>
      <w:r>
        <w:rPr>
          <w:rFonts w:eastAsia="仿宋_GB2312"/>
          <w:color w:val="auto"/>
          <w:sz w:val="32"/>
          <w:szCs w:val="32"/>
        </w:rPr>
        <w:t>船舶应当按照船舶报告管理规定向海事管理机构报告。海事管理机构应当建立船舶进出港口动态数据信息服务平台，并向港口行政管理机构等有关单位开放，实现资源共享。</w:t>
      </w:r>
    </w:p>
    <w:p>
      <w:pPr>
        <w:spacing w:line="300" w:lineRule="auto"/>
        <w:ind w:firstLine="632" w:firstLineChars="200"/>
        <w:rPr>
          <w:rFonts w:eastAsia="仿宋_GB2312"/>
          <w:color w:val="auto"/>
          <w:sz w:val="32"/>
          <w:szCs w:val="32"/>
        </w:rPr>
      </w:pPr>
      <w:r>
        <w:rPr>
          <w:rFonts w:eastAsia="黑体"/>
          <w:color w:val="auto"/>
          <w:sz w:val="32"/>
          <w:szCs w:val="32"/>
        </w:rPr>
        <w:t>第十条</w:t>
      </w:r>
      <w:r>
        <w:rPr>
          <w:rFonts w:eastAsia="仿宋_GB2312"/>
          <w:color w:val="auto"/>
          <w:sz w:val="32"/>
          <w:szCs w:val="32"/>
        </w:rPr>
        <w:t>　遇有下列情形之一时，海事管理机构可以根据情况采取限时航行、单航、封航等临时性限制、疏导交通的措施，并予以公告：</w:t>
      </w:r>
    </w:p>
    <w:p>
      <w:pPr>
        <w:spacing w:line="300" w:lineRule="auto"/>
        <w:ind w:firstLine="632" w:firstLineChars="200"/>
        <w:rPr>
          <w:rFonts w:eastAsia="仿宋_GB2312"/>
          <w:color w:val="auto"/>
          <w:sz w:val="32"/>
          <w:szCs w:val="32"/>
        </w:rPr>
      </w:pPr>
      <w:r>
        <w:rPr>
          <w:rFonts w:eastAsia="仿宋_GB2312"/>
          <w:color w:val="auto"/>
          <w:sz w:val="32"/>
          <w:szCs w:val="32"/>
        </w:rPr>
        <w:t>（一）浓雾、寒潮大风、台风等恶劣天气；</w:t>
      </w:r>
    </w:p>
    <w:p>
      <w:pPr>
        <w:spacing w:line="300" w:lineRule="auto"/>
        <w:ind w:firstLine="632" w:firstLineChars="200"/>
        <w:rPr>
          <w:rFonts w:eastAsia="仿宋_GB2312"/>
          <w:color w:val="auto"/>
          <w:sz w:val="32"/>
          <w:szCs w:val="32"/>
        </w:rPr>
      </w:pPr>
      <w:r>
        <w:rPr>
          <w:rFonts w:eastAsia="仿宋_GB2312"/>
          <w:color w:val="auto"/>
          <w:sz w:val="32"/>
          <w:szCs w:val="32"/>
        </w:rPr>
        <w:t>（二）大范围水上施工作业；</w:t>
      </w:r>
    </w:p>
    <w:p>
      <w:pPr>
        <w:spacing w:line="300" w:lineRule="auto"/>
        <w:ind w:firstLine="632" w:firstLineChars="200"/>
        <w:rPr>
          <w:rFonts w:eastAsia="仿宋_GB2312"/>
          <w:color w:val="auto"/>
          <w:sz w:val="32"/>
          <w:szCs w:val="32"/>
        </w:rPr>
      </w:pPr>
      <w:r>
        <w:rPr>
          <w:rFonts w:eastAsia="仿宋_GB2312"/>
          <w:color w:val="auto"/>
          <w:sz w:val="32"/>
          <w:szCs w:val="32"/>
        </w:rPr>
        <w:t>（三）影响航行的水上交通事故；</w:t>
      </w:r>
    </w:p>
    <w:p>
      <w:pPr>
        <w:spacing w:line="300" w:lineRule="auto"/>
        <w:ind w:firstLine="632" w:firstLineChars="200"/>
        <w:rPr>
          <w:rFonts w:eastAsia="仿宋_GB2312"/>
          <w:color w:val="auto"/>
          <w:sz w:val="32"/>
          <w:szCs w:val="32"/>
        </w:rPr>
      </w:pPr>
      <w:r>
        <w:rPr>
          <w:rFonts w:eastAsia="仿宋_GB2312"/>
          <w:color w:val="auto"/>
          <w:sz w:val="32"/>
          <w:szCs w:val="32"/>
        </w:rPr>
        <w:t>（四）水上大型群众性活动或者体育比赛；</w:t>
      </w:r>
    </w:p>
    <w:p>
      <w:pPr>
        <w:spacing w:line="300" w:lineRule="auto"/>
        <w:ind w:firstLine="632" w:firstLineChars="200"/>
        <w:rPr>
          <w:rFonts w:eastAsia="仿宋_GB2312"/>
          <w:color w:val="auto"/>
          <w:sz w:val="32"/>
          <w:szCs w:val="32"/>
        </w:rPr>
      </w:pPr>
      <w:r>
        <w:rPr>
          <w:rFonts w:eastAsia="仿宋_GB2312"/>
          <w:color w:val="auto"/>
          <w:sz w:val="32"/>
          <w:szCs w:val="32"/>
        </w:rPr>
        <w:t>（五）对航行安全影响较大的其他情形。</w:t>
      </w:r>
    </w:p>
    <w:p>
      <w:pPr>
        <w:spacing w:line="300" w:lineRule="auto"/>
        <w:ind w:firstLine="632" w:firstLineChars="200"/>
        <w:rPr>
          <w:rFonts w:eastAsia="仿宋_GB2312"/>
          <w:color w:val="auto"/>
          <w:sz w:val="32"/>
          <w:szCs w:val="32"/>
        </w:rPr>
      </w:pPr>
      <w:r>
        <w:rPr>
          <w:rFonts w:eastAsia="黑体"/>
          <w:color w:val="auto"/>
          <w:sz w:val="32"/>
          <w:szCs w:val="32"/>
        </w:rPr>
        <w:t>第十一条</w:t>
      </w:r>
      <w:r>
        <w:rPr>
          <w:rFonts w:eastAsia="仿宋_GB2312"/>
          <w:color w:val="auto"/>
          <w:sz w:val="32"/>
          <w:szCs w:val="32"/>
        </w:rPr>
        <w:t>　依法需要引航的船舶，应当向引航机构申请引航。</w:t>
      </w:r>
    </w:p>
    <w:p>
      <w:pPr>
        <w:spacing w:line="300" w:lineRule="auto"/>
        <w:ind w:firstLine="632" w:firstLineChars="200"/>
        <w:rPr>
          <w:rFonts w:eastAsia="仿宋_GB2312"/>
          <w:color w:val="auto"/>
          <w:sz w:val="32"/>
          <w:szCs w:val="32"/>
        </w:rPr>
      </w:pPr>
      <w:r>
        <w:rPr>
          <w:rFonts w:eastAsia="仿宋_GB2312"/>
          <w:color w:val="auto"/>
          <w:sz w:val="32"/>
          <w:szCs w:val="32"/>
        </w:rPr>
        <w:t>引航机构应当满足船舶提出的正当引航要求，及时为船舶提供引航服务，不得无故拒绝或者拖延。</w:t>
      </w:r>
    </w:p>
    <w:p>
      <w:pPr>
        <w:spacing w:line="300" w:lineRule="auto"/>
        <w:ind w:firstLine="632" w:firstLineChars="200"/>
        <w:rPr>
          <w:rFonts w:eastAsia="仿宋_GB2312"/>
          <w:color w:val="auto"/>
          <w:sz w:val="32"/>
          <w:szCs w:val="32"/>
        </w:rPr>
      </w:pPr>
      <w:r>
        <w:rPr>
          <w:rFonts w:eastAsia="仿宋_GB2312"/>
          <w:color w:val="auto"/>
          <w:sz w:val="32"/>
          <w:szCs w:val="32"/>
        </w:rPr>
        <w:t>引航员引领船舶应当遵守通航管理和安全监督管理规定，在引航锚地或者海事管理机构公布的登离轮点登离被引领船舶；遇恶劣天气等特殊情况需改变地点登离被引领船舶或者改变引航计划的，引航机构应当采取有效措施，确保安全。</w:t>
      </w:r>
    </w:p>
    <w:p>
      <w:pPr>
        <w:spacing w:line="300" w:lineRule="auto"/>
        <w:ind w:firstLine="632" w:firstLineChars="200"/>
        <w:rPr>
          <w:rFonts w:eastAsia="仿宋_GB2312"/>
          <w:color w:val="auto"/>
          <w:sz w:val="32"/>
          <w:szCs w:val="32"/>
        </w:rPr>
      </w:pPr>
      <w:r>
        <w:rPr>
          <w:rFonts w:eastAsia="黑体"/>
          <w:color w:val="auto"/>
          <w:sz w:val="32"/>
          <w:szCs w:val="32"/>
        </w:rPr>
        <w:t>第十二条</w:t>
      </w:r>
      <w:r>
        <w:rPr>
          <w:rFonts w:eastAsia="仿宋_GB2312"/>
          <w:color w:val="auto"/>
          <w:sz w:val="32"/>
          <w:szCs w:val="32"/>
        </w:rPr>
        <w:t>　下列船舶进出港口或者在港口水域航行的，应当在进出港口或者起航前二十四小时向海事管理机构申报，核定航行的航路、时间以及采取的安全措施，并按海事管理机构的要求航行和采取安全维护措施：</w:t>
      </w:r>
    </w:p>
    <w:p>
      <w:pPr>
        <w:spacing w:line="300" w:lineRule="auto"/>
        <w:ind w:firstLine="632" w:firstLineChars="200"/>
        <w:rPr>
          <w:rFonts w:eastAsia="仿宋_GB2312"/>
          <w:color w:val="auto"/>
          <w:sz w:val="32"/>
          <w:szCs w:val="32"/>
        </w:rPr>
      </w:pPr>
      <w:r>
        <w:rPr>
          <w:rFonts w:eastAsia="仿宋_GB2312"/>
          <w:color w:val="auto"/>
          <w:sz w:val="32"/>
          <w:szCs w:val="32"/>
        </w:rPr>
        <w:t>（一）载运液化气体的船舶；</w:t>
      </w:r>
    </w:p>
    <w:p>
      <w:pPr>
        <w:spacing w:line="300" w:lineRule="auto"/>
        <w:ind w:firstLine="632" w:firstLineChars="200"/>
        <w:rPr>
          <w:rFonts w:eastAsia="仿宋_GB2312"/>
          <w:color w:val="auto"/>
          <w:sz w:val="32"/>
          <w:szCs w:val="32"/>
        </w:rPr>
      </w:pPr>
      <w:r>
        <w:rPr>
          <w:rFonts w:eastAsia="仿宋_GB2312"/>
          <w:color w:val="auto"/>
          <w:sz w:val="32"/>
          <w:szCs w:val="32"/>
        </w:rPr>
        <w:t>（二）载运或者拖带超重、超长、超高、超宽、半潜物体的船舶；</w:t>
      </w:r>
    </w:p>
    <w:p>
      <w:pPr>
        <w:spacing w:line="300" w:lineRule="auto"/>
        <w:ind w:firstLine="632" w:firstLineChars="200"/>
        <w:rPr>
          <w:rFonts w:eastAsia="仿宋_GB2312"/>
          <w:color w:val="auto"/>
          <w:sz w:val="32"/>
          <w:szCs w:val="32"/>
        </w:rPr>
      </w:pPr>
      <w:r>
        <w:rPr>
          <w:rFonts w:eastAsia="仿宋_GB2312"/>
          <w:color w:val="auto"/>
          <w:sz w:val="32"/>
          <w:szCs w:val="32"/>
        </w:rPr>
        <w:t>（三）其他可能严重影响水上交通安全或者严重污染水域生态环境的船舶。</w:t>
      </w:r>
    </w:p>
    <w:p>
      <w:pPr>
        <w:spacing w:line="300" w:lineRule="auto"/>
        <w:ind w:firstLine="632" w:firstLineChars="200"/>
        <w:rPr>
          <w:rFonts w:eastAsia="仿宋_GB2312"/>
          <w:color w:val="auto"/>
          <w:sz w:val="32"/>
          <w:szCs w:val="32"/>
        </w:rPr>
      </w:pPr>
      <w:r>
        <w:rPr>
          <w:rFonts w:eastAsia="仿宋_GB2312"/>
          <w:color w:val="auto"/>
          <w:sz w:val="32"/>
          <w:szCs w:val="32"/>
        </w:rPr>
        <w:t>本条第一款第（二）项至第（三）项规定的船舶的具体范围由海事管理机构征求港口、引航等单位意见后确定并向社会公布。</w:t>
      </w:r>
    </w:p>
    <w:p>
      <w:pPr>
        <w:spacing w:line="300" w:lineRule="auto"/>
        <w:ind w:firstLine="632" w:firstLineChars="200"/>
        <w:rPr>
          <w:rFonts w:eastAsia="仿宋_GB2312"/>
          <w:color w:val="auto"/>
          <w:sz w:val="32"/>
          <w:szCs w:val="32"/>
        </w:rPr>
      </w:pPr>
      <w:r>
        <w:rPr>
          <w:rFonts w:eastAsia="黑体"/>
          <w:color w:val="auto"/>
          <w:sz w:val="32"/>
          <w:szCs w:val="32"/>
        </w:rPr>
        <w:t>第十三条</w:t>
      </w:r>
      <w:r>
        <w:rPr>
          <w:rFonts w:eastAsia="仿宋_GB2312"/>
          <w:color w:val="auto"/>
          <w:sz w:val="32"/>
          <w:szCs w:val="32"/>
        </w:rPr>
        <w:t>　船舶应当根据其种类、吨位、长度、吃水状况，按照有关水上交通安全管理的法律及其他规定，在码头、泊位和依法公布的锚地、停泊区、作业区停泊。</w:t>
      </w:r>
    </w:p>
    <w:p>
      <w:pPr>
        <w:spacing w:line="300" w:lineRule="auto"/>
        <w:ind w:firstLine="632" w:firstLineChars="200"/>
        <w:rPr>
          <w:rFonts w:eastAsia="仿宋_GB2312"/>
          <w:color w:val="auto"/>
          <w:sz w:val="32"/>
          <w:szCs w:val="32"/>
        </w:rPr>
      </w:pPr>
      <w:r>
        <w:rPr>
          <w:rFonts w:eastAsia="仿宋_GB2312"/>
          <w:color w:val="auto"/>
          <w:sz w:val="32"/>
          <w:szCs w:val="32"/>
        </w:rPr>
        <w:t>禁止船舶在航道、掉头区、禁锚区、港池锚泊；遇有特殊情况需要紧急锚泊，应当采取相应安全措施并立即报告海事管理机构，海事管理机构接报后应当通报相关单位。</w:t>
      </w:r>
    </w:p>
    <w:p>
      <w:pPr>
        <w:spacing w:line="300" w:lineRule="auto"/>
        <w:ind w:firstLine="632" w:firstLineChars="200"/>
        <w:rPr>
          <w:rFonts w:eastAsia="仿宋_GB2312"/>
          <w:color w:val="auto"/>
          <w:sz w:val="32"/>
          <w:szCs w:val="32"/>
        </w:rPr>
      </w:pPr>
      <w:r>
        <w:rPr>
          <w:rFonts w:eastAsia="仿宋_GB2312"/>
          <w:color w:val="auto"/>
          <w:sz w:val="32"/>
          <w:szCs w:val="32"/>
        </w:rPr>
        <w:t>船舶停泊，应当按照规定显示信号，不得妨碍或者危及其他船舶航行、停泊或者作业的安全。</w:t>
      </w:r>
    </w:p>
    <w:p>
      <w:pPr>
        <w:spacing w:line="300" w:lineRule="auto"/>
        <w:ind w:firstLine="632" w:firstLineChars="200"/>
        <w:rPr>
          <w:rFonts w:eastAsia="仿宋_GB2312"/>
          <w:color w:val="auto"/>
          <w:sz w:val="32"/>
          <w:szCs w:val="32"/>
        </w:rPr>
      </w:pPr>
      <w:r>
        <w:rPr>
          <w:rFonts w:eastAsia="仿宋_GB2312"/>
          <w:color w:val="auto"/>
          <w:sz w:val="32"/>
          <w:szCs w:val="32"/>
        </w:rPr>
        <w:t>船舶停泊，应当留有足以保证船舶安全的船员值班。</w:t>
      </w:r>
    </w:p>
    <w:p>
      <w:pPr>
        <w:spacing w:line="300" w:lineRule="auto"/>
        <w:ind w:firstLine="632" w:firstLineChars="200"/>
        <w:rPr>
          <w:rFonts w:eastAsia="仿宋_GB2312"/>
          <w:color w:val="auto"/>
          <w:sz w:val="32"/>
          <w:szCs w:val="32"/>
        </w:rPr>
      </w:pPr>
      <w:r>
        <w:rPr>
          <w:rFonts w:eastAsia="黑体"/>
          <w:color w:val="auto"/>
          <w:sz w:val="32"/>
          <w:szCs w:val="32"/>
        </w:rPr>
        <w:t>第十四条</w:t>
      </w:r>
      <w:r>
        <w:rPr>
          <w:rFonts w:eastAsia="仿宋_GB2312"/>
          <w:color w:val="auto"/>
          <w:sz w:val="32"/>
          <w:szCs w:val="32"/>
        </w:rPr>
        <w:t>　未经海事管理机构批准，禁止在港区水域、航道、锚地、通航密集区内以及海事管理机构公布的航路内设置、构筑有碍航行安全设施或者进行其他有碍航行安全的活动。</w:t>
      </w:r>
    </w:p>
    <w:p>
      <w:pPr>
        <w:spacing w:line="300" w:lineRule="auto"/>
        <w:ind w:firstLine="632" w:firstLineChars="200"/>
        <w:rPr>
          <w:rFonts w:eastAsia="仿宋_GB2312"/>
          <w:color w:val="auto"/>
          <w:sz w:val="32"/>
          <w:szCs w:val="32"/>
        </w:rPr>
      </w:pPr>
      <w:r>
        <w:rPr>
          <w:rFonts w:eastAsia="仿宋_GB2312"/>
          <w:color w:val="auto"/>
          <w:sz w:val="32"/>
          <w:szCs w:val="32"/>
        </w:rPr>
        <w:t>禁止在航道、港池、掉头区、警戒区、禁航区、锚地以及海事管理机构公布的航路内进行养殖、捕捞和垂钓活动。</w:t>
      </w:r>
    </w:p>
    <w:p>
      <w:pPr>
        <w:spacing w:line="300" w:lineRule="auto"/>
        <w:ind w:firstLine="632" w:firstLineChars="200"/>
        <w:rPr>
          <w:rFonts w:eastAsia="仿宋_GB2312"/>
          <w:color w:val="auto"/>
          <w:sz w:val="32"/>
          <w:szCs w:val="32"/>
        </w:rPr>
      </w:pPr>
      <w:r>
        <w:rPr>
          <w:rFonts w:eastAsia="黑体"/>
          <w:color w:val="auto"/>
          <w:sz w:val="32"/>
          <w:szCs w:val="32"/>
        </w:rPr>
        <w:t>第十五条</w:t>
      </w:r>
      <w:r>
        <w:rPr>
          <w:rFonts w:eastAsia="仿宋_GB2312"/>
          <w:color w:val="auto"/>
          <w:sz w:val="32"/>
          <w:szCs w:val="32"/>
        </w:rPr>
        <w:t>　除进行应急抢险、供油、供电、供水、维修、海上过驳、船舶污染物接收等作业的船舶外，满五百总吨或者载运危险货物的船舶不得在港内锚地并靠；确需并靠的，应当向海事管理机构报告，并采取相应的安全措施。</w:t>
      </w:r>
    </w:p>
    <w:p>
      <w:pPr>
        <w:spacing w:line="300" w:lineRule="auto"/>
        <w:ind w:firstLine="632" w:firstLineChars="200"/>
        <w:rPr>
          <w:rFonts w:eastAsia="仿宋_GB2312"/>
          <w:color w:val="auto"/>
          <w:sz w:val="32"/>
          <w:szCs w:val="32"/>
        </w:rPr>
      </w:pPr>
      <w:r>
        <w:rPr>
          <w:rFonts w:eastAsia="仿宋_GB2312"/>
          <w:color w:val="auto"/>
          <w:sz w:val="32"/>
          <w:szCs w:val="32"/>
        </w:rPr>
        <w:t>不满五百总吨的非载运危险货物的船舶并靠不得超过两艘。</w:t>
      </w:r>
    </w:p>
    <w:p>
      <w:pPr>
        <w:spacing w:line="300" w:lineRule="auto"/>
        <w:ind w:firstLine="632" w:firstLineChars="200"/>
        <w:rPr>
          <w:rFonts w:eastAsia="仿宋_GB2312"/>
          <w:color w:val="auto"/>
          <w:sz w:val="32"/>
          <w:szCs w:val="32"/>
        </w:rPr>
      </w:pPr>
      <w:r>
        <w:rPr>
          <w:rFonts w:eastAsia="仿宋_GB2312"/>
          <w:color w:val="auto"/>
          <w:sz w:val="32"/>
          <w:szCs w:val="32"/>
        </w:rPr>
        <w:t>船舶并靠不得影响其他船舶、码头、设施的安全和附近水域的通航环境。</w:t>
      </w:r>
    </w:p>
    <w:p>
      <w:pPr>
        <w:spacing w:line="300" w:lineRule="auto"/>
        <w:ind w:firstLine="632" w:firstLineChars="200"/>
        <w:rPr>
          <w:rFonts w:eastAsia="仿宋_GB2312"/>
          <w:color w:val="auto"/>
          <w:sz w:val="32"/>
          <w:szCs w:val="32"/>
        </w:rPr>
      </w:pPr>
      <w:r>
        <w:rPr>
          <w:rFonts w:eastAsia="黑体"/>
          <w:color w:val="auto"/>
          <w:sz w:val="32"/>
          <w:szCs w:val="32"/>
        </w:rPr>
        <w:t>第十六条</w:t>
      </w:r>
      <w:r>
        <w:rPr>
          <w:rFonts w:eastAsia="仿宋_GB2312"/>
          <w:color w:val="auto"/>
          <w:sz w:val="32"/>
          <w:szCs w:val="32"/>
        </w:rPr>
        <w:t>　除航道、港池疏浚外，禁止在港口水域、航道、锚地进行采砂作业。疏浚船舶应当将疏浚所产生的泥沙和废弃物，抛置到指定的倾倒区或者按照指定的方式吹填。</w:t>
      </w:r>
    </w:p>
    <w:p>
      <w:pPr>
        <w:spacing w:line="300" w:lineRule="auto"/>
        <w:ind w:firstLine="632" w:firstLineChars="200"/>
        <w:rPr>
          <w:rFonts w:eastAsia="仿宋_GB2312"/>
          <w:color w:val="auto"/>
          <w:sz w:val="32"/>
          <w:szCs w:val="32"/>
        </w:rPr>
      </w:pPr>
      <w:r>
        <w:rPr>
          <w:rFonts w:eastAsia="黑体"/>
          <w:color w:val="auto"/>
          <w:sz w:val="32"/>
          <w:szCs w:val="32"/>
        </w:rPr>
        <w:t>第十七条</w:t>
      </w:r>
      <w:r>
        <w:rPr>
          <w:rFonts w:eastAsia="仿宋_GB2312"/>
          <w:color w:val="auto"/>
          <w:sz w:val="32"/>
          <w:szCs w:val="32"/>
        </w:rPr>
        <w:t>　水上加油站应当按照水上加油站布点规划进行布设。</w:t>
      </w:r>
    </w:p>
    <w:p>
      <w:pPr>
        <w:spacing w:line="300" w:lineRule="auto"/>
        <w:ind w:firstLine="632" w:firstLineChars="200"/>
        <w:rPr>
          <w:rFonts w:eastAsia="仿宋_GB2312"/>
          <w:color w:val="auto"/>
          <w:sz w:val="32"/>
          <w:szCs w:val="32"/>
        </w:rPr>
      </w:pPr>
      <w:r>
        <w:rPr>
          <w:rFonts w:eastAsia="仿宋_GB2312"/>
          <w:color w:val="auto"/>
          <w:sz w:val="32"/>
          <w:szCs w:val="32"/>
        </w:rPr>
        <w:t>制定水上加油站布点规划应当征求港口行政管理机构的意见。</w:t>
      </w:r>
    </w:p>
    <w:p>
      <w:pPr>
        <w:spacing w:line="300" w:lineRule="auto"/>
        <w:ind w:firstLine="632" w:firstLineChars="200"/>
        <w:rPr>
          <w:rFonts w:eastAsia="仿宋_GB2312"/>
          <w:color w:val="auto"/>
          <w:sz w:val="32"/>
          <w:szCs w:val="32"/>
        </w:rPr>
      </w:pPr>
      <w:r>
        <w:rPr>
          <w:rFonts w:eastAsia="黑体"/>
          <w:color w:val="auto"/>
          <w:sz w:val="32"/>
          <w:szCs w:val="32"/>
        </w:rPr>
        <w:t>第十八条</w:t>
      </w:r>
      <w:r>
        <w:rPr>
          <w:rFonts w:eastAsia="仿宋_GB2312"/>
          <w:color w:val="auto"/>
          <w:sz w:val="32"/>
          <w:szCs w:val="32"/>
        </w:rPr>
        <w:t>　对水库、城市园林水域和风景名胜区水域等封闭及半封闭水域的游乐设施、自用船舶、农用船舶及其他非运输船艇，由水域所在地镇人民政府、街道办事处或者水务、城市园林及风景名胜区等管理单位负责管理。</w:t>
      </w:r>
    </w:p>
    <w:p>
      <w:pPr>
        <w:spacing w:line="300" w:lineRule="auto"/>
        <w:ind w:firstLine="632" w:firstLineChars="200"/>
        <w:rPr>
          <w:rFonts w:eastAsia="仿宋_GB2312"/>
          <w:color w:val="auto"/>
          <w:sz w:val="32"/>
          <w:szCs w:val="32"/>
        </w:rPr>
      </w:pPr>
      <w:r>
        <w:rPr>
          <w:rFonts w:eastAsia="仿宋_GB2312"/>
          <w:color w:val="auto"/>
          <w:sz w:val="32"/>
          <w:szCs w:val="32"/>
        </w:rPr>
        <w:t>在水库、城市园林水域和风景名胜区水域等封闭及半封闭水域从事水上载客旅游、观光、娱乐等活动的单位和个人，应当与水域所在地镇人民政府、街道办事处或者水务、城市园林及风景名胜区等行政管理单位签订安全管理责任书，建立健全相应的安全管理制度，制定搜救应急预案。</w:t>
      </w:r>
    </w:p>
    <w:p>
      <w:pPr>
        <w:spacing w:line="300" w:lineRule="auto"/>
        <w:jc w:val="center"/>
        <w:rPr>
          <w:rFonts w:eastAsia="黑体"/>
          <w:color w:val="auto"/>
          <w:sz w:val="32"/>
          <w:szCs w:val="32"/>
        </w:rPr>
      </w:pPr>
    </w:p>
    <w:p>
      <w:pPr>
        <w:spacing w:line="300" w:lineRule="auto"/>
        <w:jc w:val="center"/>
        <w:rPr>
          <w:rFonts w:eastAsia="黑体"/>
          <w:color w:val="auto"/>
          <w:sz w:val="32"/>
          <w:szCs w:val="32"/>
        </w:rPr>
      </w:pPr>
      <w:r>
        <w:rPr>
          <w:rFonts w:eastAsia="黑体"/>
          <w:color w:val="auto"/>
          <w:sz w:val="32"/>
          <w:szCs w:val="32"/>
        </w:rPr>
        <w:t>第三章　渡口渡船、自用船舶和游艇管理</w:t>
      </w:r>
    </w:p>
    <w:p>
      <w:pPr>
        <w:spacing w:line="300" w:lineRule="auto"/>
        <w:jc w:val="center"/>
        <w:rPr>
          <w:rFonts w:eastAsia="黑体"/>
          <w:color w:val="auto"/>
          <w:sz w:val="32"/>
          <w:szCs w:val="32"/>
        </w:rPr>
      </w:pPr>
    </w:p>
    <w:p>
      <w:pPr>
        <w:spacing w:line="300" w:lineRule="auto"/>
        <w:ind w:firstLine="632" w:firstLineChars="200"/>
        <w:rPr>
          <w:rFonts w:eastAsia="仿宋_GB2312"/>
          <w:color w:val="auto"/>
          <w:sz w:val="32"/>
          <w:szCs w:val="32"/>
        </w:rPr>
      </w:pPr>
      <w:r>
        <w:rPr>
          <w:rFonts w:eastAsia="黑体"/>
          <w:color w:val="auto"/>
          <w:sz w:val="32"/>
          <w:szCs w:val="32"/>
        </w:rPr>
        <w:t>第十九条</w:t>
      </w:r>
      <w:r>
        <w:rPr>
          <w:rFonts w:eastAsia="仿宋_GB2312"/>
          <w:color w:val="auto"/>
          <w:sz w:val="32"/>
          <w:szCs w:val="32"/>
        </w:rPr>
        <w:t>　市人民政府应当加强对渡口渡船安全工作的领导，组织对区（县）人民政府履行渡口渡船安全管理职责的情况进行监督检查。</w:t>
      </w:r>
    </w:p>
    <w:p>
      <w:pPr>
        <w:spacing w:line="300" w:lineRule="auto"/>
        <w:ind w:firstLine="632" w:firstLineChars="200"/>
        <w:rPr>
          <w:rFonts w:eastAsia="仿宋_GB2312"/>
          <w:color w:val="auto"/>
          <w:sz w:val="32"/>
          <w:szCs w:val="32"/>
        </w:rPr>
      </w:pPr>
      <w:r>
        <w:rPr>
          <w:rFonts w:eastAsia="仿宋_GB2312"/>
          <w:color w:val="auto"/>
          <w:sz w:val="32"/>
          <w:szCs w:val="32"/>
        </w:rPr>
        <w:t>区（县）人民政府应当建立健全渡口渡船安全管理责任制和协调机制，完善渡运安全应急信息联络制度，指定具体部门负责对渡口渡船和渡运安全实施监督检查。</w:t>
      </w:r>
    </w:p>
    <w:p>
      <w:pPr>
        <w:spacing w:line="300" w:lineRule="auto"/>
        <w:ind w:firstLine="632" w:firstLineChars="200"/>
        <w:rPr>
          <w:rFonts w:eastAsia="仿宋_GB2312"/>
          <w:color w:val="auto"/>
          <w:sz w:val="32"/>
          <w:szCs w:val="32"/>
        </w:rPr>
      </w:pPr>
      <w:r>
        <w:rPr>
          <w:rFonts w:eastAsia="仿宋_GB2312"/>
          <w:color w:val="auto"/>
          <w:sz w:val="32"/>
          <w:szCs w:val="32"/>
        </w:rPr>
        <w:t>镇人民政府、街道办事处应当加强对所辖区域内渡口渡船的日常安全管理，落实渡口船舶、船员、旅客定额的安全管理责任制。</w:t>
      </w:r>
    </w:p>
    <w:p>
      <w:pPr>
        <w:spacing w:line="300" w:lineRule="auto"/>
        <w:ind w:firstLine="632" w:firstLineChars="200"/>
        <w:rPr>
          <w:rFonts w:eastAsia="仿宋_GB2312"/>
          <w:color w:val="auto"/>
          <w:sz w:val="32"/>
          <w:szCs w:val="32"/>
        </w:rPr>
      </w:pPr>
      <w:r>
        <w:rPr>
          <w:rFonts w:eastAsia="黑体"/>
          <w:color w:val="auto"/>
          <w:sz w:val="32"/>
          <w:szCs w:val="32"/>
        </w:rPr>
        <w:t>第二十条</w:t>
      </w:r>
      <w:r>
        <w:rPr>
          <w:rFonts w:eastAsia="仿宋_GB2312"/>
          <w:b/>
          <w:color w:val="auto"/>
          <w:sz w:val="32"/>
          <w:szCs w:val="32"/>
        </w:rPr>
        <w:t>　</w:t>
      </w:r>
      <w:r>
        <w:rPr>
          <w:rFonts w:eastAsia="仿宋_GB2312"/>
          <w:color w:val="auto"/>
          <w:sz w:val="32"/>
          <w:szCs w:val="32"/>
        </w:rPr>
        <w:t>安全生产监管部门应当对渡口渡船交通安全实施综合监管，督促当地政府、行业管理部门建立并落实渡口渡船安全管理责任制，并督促行业管理部门落实相关单位、责任人的隐患治理工作任务。</w:t>
      </w:r>
    </w:p>
    <w:p>
      <w:pPr>
        <w:spacing w:line="300" w:lineRule="auto"/>
        <w:ind w:firstLine="632" w:firstLineChars="200"/>
        <w:rPr>
          <w:rFonts w:eastAsia="仿宋_GB2312"/>
          <w:color w:val="auto"/>
          <w:sz w:val="32"/>
          <w:szCs w:val="32"/>
        </w:rPr>
      </w:pPr>
      <w:r>
        <w:rPr>
          <w:rFonts w:eastAsia="仿宋_GB2312"/>
          <w:color w:val="auto"/>
          <w:sz w:val="32"/>
          <w:szCs w:val="32"/>
        </w:rPr>
        <w:t>海洋渔业部门应当加强对渔船及其从业人员的安全管理，防止渔船违法载客渡运和水上观光旅游。</w:t>
      </w:r>
    </w:p>
    <w:p>
      <w:pPr>
        <w:spacing w:line="300" w:lineRule="auto"/>
        <w:ind w:firstLine="632" w:firstLineChars="200"/>
        <w:rPr>
          <w:rFonts w:eastAsia="仿宋_GB2312"/>
          <w:color w:val="auto"/>
          <w:sz w:val="32"/>
          <w:szCs w:val="32"/>
        </w:rPr>
      </w:pPr>
      <w:r>
        <w:rPr>
          <w:rFonts w:eastAsia="仿宋_GB2312"/>
          <w:color w:val="auto"/>
          <w:sz w:val="32"/>
          <w:szCs w:val="32"/>
        </w:rPr>
        <w:t>海事管理机构应当加强对渡口通航水域巡查和渡船安全检查，依法查处渡船违法行为。</w:t>
      </w:r>
    </w:p>
    <w:p>
      <w:pPr>
        <w:spacing w:line="300" w:lineRule="auto"/>
        <w:ind w:firstLine="632" w:firstLineChars="200"/>
        <w:rPr>
          <w:rFonts w:eastAsia="仿宋_GB2312"/>
          <w:color w:val="auto"/>
          <w:sz w:val="32"/>
          <w:szCs w:val="32"/>
        </w:rPr>
      </w:pPr>
      <w:r>
        <w:rPr>
          <w:rFonts w:eastAsia="黑体"/>
          <w:color w:val="auto"/>
          <w:sz w:val="32"/>
          <w:szCs w:val="32"/>
        </w:rPr>
        <w:t>第二十一条</w:t>
      </w:r>
      <w:r>
        <w:rPr>
          <w:rFonts w:eastAsia="仿宋_GB2312"/>
          <w:b/>
          <w:color w:val="auto"/>
          <w:sz w:val="32"/>
          <w:szCs w:val="32"/>
        </w:rPr>
        <w:t>　</w:t>
      </w:r>
      <w:r>
        <w:rPr>
          <w:rFonts w:eastAsia="仿宋_GB2312"/>
          <w:color w:val="auto"/>
          <w:sz w:val="32"/>
          <w:szCs w:val="32"/>
        </w:rPr>
        <w:t>渡口经营人或者管理人应当建立健全渡口渡船安全管理制度，承担安全生产的主体责任。</w:t>
      </w:r>
    </w:p>
    <w:p>
      <w:pPr>
        <w:spacing w:line="300" w:lineRule="auto"/>
        <w:ind w:firstLine="632" w:firstLineChars="200"/>
        <w:rPr>
          <w:rFonts w:eastAsia="仿宋_GB2312"/>
          <w:color w:val="auto"/>
          <w:sz w:val="32"/>
          <w:szCs w:val="32"/>
        </w:rPr>
      </w:pPr>
      <w:r>
        <w:rPr>
          <w:rFonts w:eastAsia="仿宋_GB2312"/>
          <w:color w:val="auto"/>
          <w:sz w:val="32"/>
          <w:szCs w:val="32"/>
        </w:rPr>
        <w:t>任何单位或者个人发现渡口渡船存在安全隐患，应当及时向所在地政府反映。</w:t>
      </w:r>
    </w:p>
    <w:p>
      <w:pPr>
        <w:spacing w:line="300" w:lineRule="auto"/>
        <w:ind w:firstLine="632" w:firstLineChars="200"/>
        <w:rPr>
          <w:rFonts w:eastAsia="仿宋_GB2312"/>
          <w:color w:val="auto"/>
          <w:sz w:val="32"/>
          <w:szCs w:val="32"/>
        </w:rPr>
      </w:pPr>
      <w:r>
        <w:rPr>
          <w:rFonts w:eastAsia="黑体"/>
          <w:color w:val="auto"/>
          <w:sz w:val="32"/>
          <w:szCs w:val="32"/>
        </w:rPr>
        <w:t>第二十二条</w:t>
      </w:r>
      <w:r>
        <w:rPr>
          <w:rFonts w:eastAsia="仿宋_GB2312"/>
          <w:b/>
          <w:color w:val="auto"/>
          <w:sz w:val="32"/>
          <w:szCs w:val="32"/>
        </w:rPr>
        <w:t>　</w:t>
      </w:r>
      <w:r>
        <w:rPr>
          <w:rFonts w:eastAsia="仿宋_GB2312"/>
          <w:color w:val="auto"/>
          <w:sz w:val="32"/>
          <w:szCs w:val="32"/>
        </w:rPr>
        <w:t>渡口所在地的区（县）人民政府应当建立健全渡运突发事件应急预案，并纳入同级政府应急反应体系，定期组织应急演练。</w:t>
      </w:r>
    </w:p>
    <w:p>
      <w:pPr>
        <w:spacing w:line="300" w:lineRule="auto"/>
        <w:ind w:firstLine="632" w:firstLineChars="200"/>
        <w:rPr>
          <w:rFonts w:eastAsia="仿宋_GB2312"/>
          <w:color w:val="auto"/>
          <w:sz w:val="32"/>
          <w:szCs w:val="32"/>
        </w:rPr>
      </w:pPr>
      <w:r>
        <w:rPr>
          <w:rFonts w:eastAsia="仿宋_GB2312"/>
          <w:color w:val="auto"/>
          <w:sz w:val="32"/>
          <w:szCs w:val="32"/>
        </w:rPr>
        <w:t>渡口所在地的区（县）人民政府、镇人民政府、街道办事处、村（居）民委员会以及渡船经营人或者管理人应当逐级签订渡运安全管理责任书。</w:t>
      </w:r>
    </w:p>
    <w:p>
      <w:pPr>
        <w:spacing w:line="300" w:lineRule="auto"/>
        <w:ind w:firstLine="632" w:firstLineChars="200"/>
        <w:rPr>
          <w:rFonts w:eastAsia="仿宋_GB2312"/>
          <w:color w:val="auto"/>
          <w:sz w:val="32"/>
          <w:szCs w:val="32"/>
        </w:rPr>
      </w:pPr>
      <w:r>
        <w:rPr>
          <w:rFonts w:eastAsia="黑体"/>
          <w:color w:val="auto"/>
          <w:sz w:val="32"/>
          <w:szCs w:val="32"/>
        </w:rPr>
        <w:t>第二十三条</w:t>
      </w:r>
      <w:r>
        <w:rPr>
          <w:rFonts w:eastAsia="仿宋_GB2312"/>
          <w:b/>
          <w:color w:val="auto"/>
          <w:sz w:val="32"/>
          <w:szCs w:val="32"/>
        </w:rPr>
        <w:t>　</w:t>
      </w:r>
      <w:r>
        <w:rPr>
          <w:rFonts w:eastAsia="仿宋_GB2312"/>
          <w:color w:val="auto"/>
          <w:sz w:val="32"/>
          <w:szCs w:val="32"/>
        </w:rPr>
        <w:t>渡口渡船应当按照核定的航线渡运；渡运应当避让过往船舶，不得抢航或者强行横越。</w:t>
      </w:r>
    </w:p>
    <w:p>
      <w:pPr>
        <w:spacing w:line="300" w:lineRule="auto"/>
        <w:ind w:firstLine="632" w:firstLineChars="200"/>
        <w:rPr>
          <w:rFonts w:eastAsia="仿宋_GB2312"/>
          <w:color w:val="auto"/>
          <w:sz w:val="32"/>
          <w:szCs w:val="32"/>
        </w:rPr>
      </w:pPr>
      <w:r>
        <w:rPr>
          <w:rFonts w:eastAsia="仿宋_GB2312"/>
          <w:color w:val="auto"/>
          <w:sz w:val="32"/>
          <w:szCs w:val="32"/>
        </w:rPr>
        <w:t>渡口载客渡船应当有符合国家规定的识别标志，并在明显位置标明载客定额、安全注意事项。</w:t>
      </w:r>
    </w:p>
    <w:p>
      <w:pPr>
        <w:spacing w:line="300" w:lineRule="auto"/>
        <w:ind w:firstLine="632" w:firstLineChars="200"/>
        <w:rPr>
          <w:rFonts w:eastAsia="仿宋_GB2312"/>
          <w:color w:val="auto"/>
          <w:sz w:val="32"/>
          <w:szCs w:val="32"/>
        </w:rPr>
      </w:pPr>
      <w:r>
        <w:rPr>
          <w:rFonts w:eastAsia="黑体"/>
          <w:color w:val="auto"/>
          <w:sz w:val="32"/>
          <w:szCs w:val="32"/>
        </w:rPr>
        <w:t>第二十四条</w:t>
      </w:r>
      <w:r>
        <w:rPr>
          <w:rFonts w:eastAsia="仿宋_GB2312"/>
          <w:b/>
          <w:color w:val="auto"/>
          <w:sz w:val="32"/>
          <w:szCs w:val="32"/>
        </w:rPr>
        <w:t>　</w:t>
      </w:r>
      <w:r>
        <w:rPr>
          <w:rFonts w:eastAsia="仿宋_GB2312"/>
          <w:color w:val="auto"/>
          <w:sz w:val="32"/>
          <w:szCs w:val="32"/>
        </w:rPr>
        <w:t>节假日、大型群众性活动等渡运繁忙期间，渡口所在地镇人民政府、街道办事处应当组织人员加强管理，协助渡口经营人维持渡运秩序。</w:t>
      </w:r>
    </w:p>
    <w:p>
      <w:pPr>
        <w:spacing w:line="300" w:lineRule="auto"/>
        <w:ind w:firstLine="632" w:firstLineChars="200"/>
        <w:rPr>
          <w:rFonts w:eastAsia="仿宋_GB2312"/>
          <w:color w:val="auto"/>
          <w:sz w:val="32"/>
          <w:szCs w:val="32"/>
        </w:rPr>
      </w:pPr>
      <w:r>
        <w:rPr>
          <w:rFonts w:eastAsia="黑体"/>
          <w:color w:val="auto"/>
          <w:sz w:val="32"/>
          <w:szCs w:val="32"/>
        </w:rPr>
        <w:t>第二十五条</w:t>
      </w:r>
      <w:r>
        <w:rPr>
          <w:rFonts w:eastAsia="仿宋_GB2312"/>
          <w:b/>
          <w:color w:val="auto"/>
          <w:sz w:val="32"/>
          <w:szCs w:val="32"/>
        </w:rPr>
        <w:t>　</w:t>
      </w:r>
      <w:r>
        <w:rPr>
          <w:rFonts w:eastAsia="仿宋_GB2312"/>
          <w:color w:val="auto"/>
          <w:sz w:val="32"/>
          <w:szCs w:val="32"/>
        </w:rPr>
        <w:t>自用船舶所有人应当将船舶概况、航行区域和用途等向居住地的镇人民政府、街道办事处进行备案。</w:t>
      </w:r>
    </w:p>
    <w:p>
      <w:pPr>
        <w:spacing w:line="300" w:lineRule="auto"/>
        <w:ind w:firstLine="632" w:firstLineChars="200"/>
        <w:rPr>
          <w:rFonts w:eastAsia="仿宋_GB2312"/>
          <w:color w:val="auto"/>
          <w:sz w:val="32"/>
          <w:szCs w:val="32"/>
        </w:rPr>
      </w:pPr>
      <w:r>
        <w:rPr>
          <w:rFonts w:eastAsia="仿宋_GB2312"/>
          <w:color w:val="auto"/>
          <w:sz w:val="32"/>
          <w:szCs w:val="32"/>
        </w:rPr>
        <w:t>镇人民政府、街道办事处应当确定具体机构或者管理人员负责自用船舶的日常安全管理，检查、督促船舶操作人员遵守有关水上交通安全的法律、法规和规章。</w:t>
      </w:r>
    </w:p>
    <w:p>
      <w:pPr>
        <w:spacing w:line="300" w:lineRule="auto"/>
        <w:ind w:firstLine="632" w:firstLineChars="200"/>
        <w:rPr>
          <w:rFonts w:eastAsia="仿宋_GB2312"/>
          <w:color w:val="auto"/>
          <w:sz w:val="32"/>
          <w:szCs w:val="32"/>
        </w:rPr>
      </w:pPr>
      <w:r>
        <w:rPr>
          <w:rFonts w:eastAsia="黑体"/>
          <w:color w:val="auto"/>
          <w:sz w:val="32"/>
          <w:szCs w:val="32"/>
        </w:rPr>
        <w:t>第二十六条</w:t>
      </w:r>
      <w:r>
        <w:rPr>
          <w:rFonts w:eastAsia="仿宋_GB2312"/>
          <w:b/>
          <w:color w:val="auto"/>
          <w:sz w:val="32"/>
          <w:szCs w:val="32"/>
        </w:rPr>
        <w:t>　</w:t>
      </w:r>
      <w:r>
        <w:rPr>
          <w:rFonts w:eastAsia="仿宋_GB2312"/>
          <w:color w:val="auto"/>
          <w:sz w:val="32"/>
          <w:szCs w:val="32"/>
        </w:rPr>
        <w:t>自用船舶应当遵守下列规定：</w:t>
      </w:r>
    </w:p>
    <w:p>
      <w:pPr>
        <w:spacing w:line="300" w:lineRule="auto"/>
        <w:ind w:firstLine="632" w:firstLineChars="200"/>
        <w:rPr>
          <w:rFonts w:eastAsia="仿宋_GB2312"/>
          <w:color w:val="auto"/>
          <w:sz w:val="32"/>
          <w:szCs w:val="32"/>
        </w:rPr>
      </w:pPr>
      <w:r>
        <w:rPr>
          <w:rFonts w:eastAsia="仿宋_GB2312"/>
          <w:color w:val="auto"/>
          <w:sz w:val="32"/>
          <w:szCs w:val="32"/>
        </w:rPr>
        <w:t>（一）操作人员应当具有相应的操作能力；</w:t>
      </w:r>
    </w:p>
    <w:p>
      <w:pPr>
        <w:spacing w:line="300" w:lineRule="auto"/>
        <w:ind w:firstLine="632" w:firstLineChars="200"/>
        <w:rPr>
          <w:rFonts w:eastAsia="仿宋_GB2312"/>
          <w:color w:val="auto"/>
          <w:sz w:val="32"/>
          <w:szCs w:val="32"/>
        </w:rPr>
      </w:pPr>
      <w:r>
        <w:rPr>
          <w:rFonts w:eastAsia="仿宋_GB2312"/>
          <w:color w:val="auto"/>
          <w:sz w:val="32"/>
          <w:szCs w:val="32"/>
        </w:rPr>
        <w:t>（二）搭乘人员不得超过三人（含操作人员）；</w:t>
      </w:r>
    </w:p>
    <w:p>
      <w:pPr>
        <w:spacing w:line="300" w:lineRule="auto"/>
        <w:ind w:firstLine="632" w:firstLineChars="200"/>
        <w:rPr>
          <w:rFonts w:eastAsia="仿宋_GB2312"/>
          <w:color w:val="auto"/>
          <w:sz w:val="32"/>
          <w:szCs w:val="32"/>
        </w:rPr>
      </w:pPr>
      <w:r>
        <w:rPr>
          <w:rFonts w:eastAsia="仿宋_GB2312"/>
          <w:color w:val="auto"/>
          <w:sz w:val="32"/>
          <w:szCs w:val="32"/>
        </w:rPr>
        <w:t>（三）配备足够的救生设备或者器材；</w:t>
      </w:r>
    </w:p>
    <w:p>
      <w:pPr>
        <w:spacing w:line="300" w:lineRule="auto"/>
        <w:ind w:firstLine="632" w:firstLineChars="200"/>
        <w:rPr>
          <w:rFonts w:eastAsia="仿宋_GB2312"/>
          <w:color w:val="auto"/>
          <w:sz w:val="32"/>
          <w:szCs w:val="32"/>
        </w:rPr>
      </w:pPr>
      <w:r>
        <w:rPr>
          <w:rFonts w:eastAsia="仿宋_GB2312"/>
          <w:color w:val="auto"/>
          <w:sz w:val="32"/>
          <w:szCs w:val="32"/>
        </w:rPr>
        <w:t>（四）不得在洪水、水流湍急或者大风、大雾等恶劣天气状况下航行；</w:t>
      </w:r>
    </w:p>
    <w:p>
      <w:pPr>
        <w:spacing w:line="300" w:lineRule="auto"/>
        <w:ind w:firstLine="632" w:firstLineChars="200"/>
        <w:rPr>
          <w:rFonts w:eastAsia="仿宋_GB2312"/>
          <w:color w:val="auto"/>
          <w:sz w:val="32"/>
          <w:szCs w:val="32"/>
        </w:rPr>
      </w:pPr>
      <w:r>
        <w:rPr>
          <w:rFonts w:eastAsia="仿宋_GB2312"/>
          <w:color w:val="auto"/>
          <w:sz w:val="32"/>
          <w:szCs w:val="32"/>
        </w:rPr>
        <w:t>（五）不得超出核定区域活动，不得在主航道航行，需借用主航道时应当靠边航行，穿越主航道时应当避让其他船舶；</w:t>
      </w:r>
    </w:p>
    <w:p>
      <w:pPr>
        <w:spacing w:line="300" w:lineRule="auto"/>
        <w:ind w:firstLine="632" w:firstLineChars="200"/>
        <w:rPr>
          <w:rFonts w:eastAsia="仿宋_GB2312"/>
          <w:color w:val="auto"/>
          <w:sz w:val="32"/>
          <w:szCs w:val="32"/>
        </w:rPr>
      </w:pPr>
      <w:r>
        <w:rPr>
          <w:rFonts w:eastAsia="仿宋_GB2312"/>
          <w:color w:val="auto"/>
          <w:sz w:val="32"/>
          <w:szCs w:val="32"/>
        </w:rPr>
        <w:t>（六）不得在主航道或者禁止抛锚水域停泊；</w:t>
      </w:r>
    </w:p>
    <w:p>
      <w:pPr>
        <w:spacing w:line="300" w:lineRule="auto"/>
        <w:ind w:firstLine="632" w:firstLineChars="200"/>
        <w:rPr>
          <w:rFonts w:eastAsia="仿宋_GB2312"/>
          <w:color w:val="auto"/>
          <w:sz w:val="32"/>
          <w:szCs w:val="32"/>
        </w:rPr>
      </w:pPr>
      <w:r>
        <w:rPr>
          <w:rFonts w:eastAsia="仿宋_GB2312"/>
          <w:color w:val="auto"/>
          <w:sz w:val="32"/>
          <w:szCs w:val="32"/>
        </w:rPr>
        <w:t>（七）不得从事经营性运输活动，不得载运易燃、易爆、有毒、有害等危险品。</w:t>
      </w:r>
    </w:p>
    <w:p>
      <w:pPr>
        <w:spacing w:line="300" w:lineRule="auto"/>
        <w:ind w:firstLine="632" w:firstLineChars="200"/>
        <w:rPr>
          <w:rFonts w:eastAsia="仿宋_GB2312"/>
          <w:color w:val="auto"/>
          <w:sz w:val="32"/>
          <w:szCs w:val="32"/>
        </w:rPr>
      </w:pPr>
      <w:r>
        <w:rPr>
          <w:rFonts w:eastAsia="黑体"/>
          <w:color w:val="auto"/>
          <w:sz w:val="32"/>
          <w:szCs w:val="32"/>
        </w:rPr>
        <w:t>第二十七条</w:t>
      </w:r>
      <w:r>
        <w:rPr>
          <w:rFonts w:eastAsia="仿宋_GB2312"/>
          <w:b/>
          <w:color w:val="auto"/>
          <w:sz w:val="32"/>
          <w:szCs w:val="32"/>
        </w:rPr>
        <w:t>　</w:t>
      </w:r>
      <w:r>
        <w:rPr>
          <w:rFonts w:eastAsia="仿宋_GB2312"/>
          <w:color w:val="auto"/>
          <w:sz w:val="32"/>
          <w:szCs w:val="32"/>
        </w:rPr>
        <w:t>游艇必须依法检验、登记及办理进出港（口岸）手续。</w:t>
      </w:r>
    </w:p>
    <w:p>
      <w:pPr>
        <w:spacing w:line="300" w:lineRule="auto"/>
        <w:ind w:firstLine="632" w:firstLineChars="200"/>
        <w:rPr>
          <w:rFonts w:eastAsia="仿宋_GB2312"/>
          <w:color w:val="auto"/>
          <w:sz w:val="32"/>
          <w:szCs w:val="32"/>
        </w:rPr>
      </w:pPr>
      <w:r>
        <w:rPr>
          <w:rFonts w:eastAsia="仿宋_GB2312"/>
          <w:color w:val="auto"/>
          <w:sz w:val="32"/>
          <w:szCs w:val="32"/>
        </w:rPr>
        <w:t>游艇所有人不具备游艇的安全和防污染管理能力的，应当委托有资质的游艇俱乐部进行管理。</w:t>
      </w:r>
    </w:p>
    <w:p>
      <w:pPr>
        <w:spacing w:line="300" w:lineRule="auto"/>
        <w:ind w:firstLine="632" w:firstLineChars="200"/>
        <w:rPr>
          <w:rFonts w:eastAsia="仿宋_GB2312"/>
          <w:color w:val="auto"/>
          <w:sz w:val="32"/>
          <w:szCs w:val="32"/>
        </w:rPr>
      </w:pPr>
      <w:r>
        <w:rPr>
          <w:rFonts w:eastAsia="黑体"/>
          <w:color w:val="auto"/>
          <w:sz w:val="32"/>
          <w:szCs w:val="32"/>
        </w:rPr>
        <w:t>第二十八条</w:t>
      </w:r>
      <w:r>
        <w:rPr>
          <w:rFonts w:eastAsia="仿宋_GB2312"/>
          <w:b/>
          <w:color w:val="auto"/>
          <w:sz w:val="32"/>
          <w:szCs w:val="32"/>
        </w:rPr>
        <w:t>　</w:t>
      </w:r>
      <w:r>
        <w:rPr>
          <w:rFonts w:eastAsia="仿宋_GB2312"/>
          <w:color w:val="auto"/>
          <w:sz w:val="32"/>
          <w:szCs w:val="32"/>
        </w:rPr>
        <w:t>游艇所有权人为中国公民，住所或者主要营业所在特区范围内的，可以向海事管理机构申请办理船舶所有权登记和船舶国籍登记。游艇所有权人为企业法人且主要营业场所在特区的，可以向海事管理机构申请办理船舶所有权登记和船舶国籍登记。</w:t>
      </w:r>
    </w:p>
    <w:p>
      <w:pPr>
        <w:spacing w:line="300" w:lineRule="auto"/>
        <w:ind w:firstLine="632" w:firstLineChars="200"/>
        <w:rPr>
          <w:rFonts w:eastAsia="仿宋_GB2312"/>
          <w:color w:val="auto"/>
          <w:sz w:val="32"/>
          <w:szCs w:val="32"/>
        </w:rPr>
      </w:pPr>
      <w:r>
        <w:rPr>
          <w:rFonts w:eastAsia="黑体"/>
          <w:color w:val="auto"/>
          <w:sz w:val="32"/>
          <w:szCs w:val="32"/>
        </w:rPr>
        <w:t>第二十九条</w:t>
      </w:r>
      <w:r>
        <w:rPr>
          <w:rFonts w:eastAsia="仿宋_GB2312"/>
          <w:b/>
          <w:color w:val="auto"/>
          <w:sz w:val="32"/>
          <w:szCs w:val="32"/>
        </w:rPr>
        <w:t>　</w:t>
      </w:r>
      <w:r>
        <w:rPr>
          <w:rFonts w:eastAsia="仿宋_GB2312"/>
          <w:color w:val="auto"/>
          <w:sz w:val="32"/>
          <w:szCs w:val="32"/>
        </w:rPr>
        <w:t>在港澳台地区办理船舶登记的游艇，委托在特区注册的游艇俱乐部管理的，可以在不注销原船舶登记的情况下，凭原登记资料向海事管理机构申请临时船舶国籍证书，但在临时船舶国籍证书有效期间，原船舶登记资料应当交海事管理机构封存。</w:t>
      </w:r>
    </w:p>
    <w:p>
      <w:pPr>
        <w:spacing w:line="300" w:lineRule="auto"/>
        <w:ind w:firstLine="632" w:firstLineChars="200"/>
        <w:rPr>
          <w:rFonts w:eastAsia="仿宋_GB2312"/>
          <w:color w:val="auto"/>
          <w:sz w:val="32"/>
          <w:szCs w:val="32"/>
        </w:rPr>
      </w:pPr>
      <w:r>
        <w:rPr>
          <w:rFonts w:eastAsia="仿宋_GB2312"/>
          <w:color w:val="auto"/>
          <w:sz w:val="32"/>
          <w:szCs w:val="32"/>
        </w:rPr>
        <w:t>游艇取得临时船舶国籍证书后可以在特区限定水域航行、停泊，但应当遵守相关管理规定。</w:t>
      </w:r>
    </w:p>
    <w:p>
      <w:pPr>
        <w:spacing w:line="300" w:lineRule="auto"/>
        <w:jc w:val="center"/>
        <w:rPr>
          <w:rFonts w:eastAsia="黑体"/>
          <w:color w:val="auto"/>
          <w:sz w:val="32"/>
          <w:szCs w:val="32"/>
        </w:rPr>
      </w:pPr>
    </w:p>
    <w:p>
      <w:pPr>
        <w:spacing w:line="300" w:lineRule="auto"/>
        <w:jc w:val="center"/>
        <w:rPr>
          <w:rFonts w:eastAsia="黑体"/>
          <w:color w:val="auto"/>
          <w:sz w:val="32"/>
          <w:szCs w:val="32"/>
        </w:rPr>
      </w:pPr>
      <w:r>
        <w:rPr>
          <w:rFonts w:eastAsia="黑体"/>
          <w:color w:val="auto"/>
          <w:sz w:val="32"/>
          <w:szCs w:val="32"/>
        </w:rPr>
        <w:t>第四章　通航安全保障</w:t>
      </w:r>
    </w:p>
    <w:p>
      <w:pPr>
        <w:spacing w:line="300" w:lineRule="auto"/>
        <w:jc w:val="center"/>
        <w:rPr>
          <w:rFonts w:eastAsia="黑体"/>
          <w:color w:val="auto"/>
          <w:sz w:val="32"/>
          <w:szCs w:val="32"/>
        </w:rPr>
      </w:pPr>
    </w:p>
    <w:p>
      <w:pPr>
        <w:spacing w:line="300" w:lineRule="auto"/>
        <w:ind w:firstLine="632" w:firstLineChars="200"/>
        <w:rPr>
          <w:rFonts w:eastAsia="仿宋_GB2312"/>
          <w:color w:val="auto"/>
          <w:sz w:val="32"/>
          <w:szCs w:val="32"/>
        </w:rPr>
      </w:pPr>
      <w:r>
        <w:rPr>
          <w:rFonts w:eastAsia="黑体"/>
          <w:color w:val="auto"/>
          <w:sz w:val="32"/>
          <w:szCs w:val="32"/>
        </w:rPr>
        <w:t>第三十条</w:t>
      </w:r>
      <w:r>
        <w:rPr>
          <w:rFonts w:eastAsia="仿宋_GB2312"/>
          <w:b/>
          <w:color w:val="auto"/>
          <w:sz w:val="32"/>
          <w:szCs w:val="32"/>
        </w:rPr>
        <w:t>　</w:t>
      </w:r>
      <w:r>
        <w:rPr>
          <w:rFonts w:eastAsia="仿宋_GB2312"/>
          <w:color w:val="auto"/>
          <w:sz w:val="32"/>
          <w:szCs w:val="32"/>
        </w:rPr>
        <w:t>海事管理机构应当会同有关部门根据海洋功能区划、港口总体规划和水上交通安全的需要，依法划定、调整或者撤销分道通航区、掉头区、警戒区、禁航区、锚地以及其他与通航安全有关的区域，并向社会公布。</w:t>
      </w:r>
    </w:p>
    <w:p>
      <w:pPr>
        <w:spacing w:line="300" w:lineRule="auto"/>
        <w:ind w:firstLine="632" w:firstLineChars="200"/>
        <w:rPr>
          <w:rFonts w:eastAsia="仿宋_GB2312"/>
          <w:color w:val="auto"/>
          <w:sz w:val="32"/>
          <w:szCs w:val="32"/>
        </w:rPr>
      </w:pPr>
      <w:r>
        <w:rPr>
          <w:rFonts w:eastAsia="黑体"/>
          <w:color w:val="auto"/>
          <w:sz w:val="32"/>
          <w:szCs w:val="32"/>
        </w:rPr>
        <w:t>第三十一条</w:t>
      </w:r>
      <w:r>
        <w:rPr>
          <w:rFonts w:eastAsia="仿宋_GB2312"/>
          <w:b/>
          <w:color w:val="auto"/>
          <w:sz w:val="32"/>
          <w:szCs w:val="32"/>
        </w:rPr>
        <w:t>　</w:t>
      </w:r>
      <w:r>
        <w:rPr>
          <w:rFonts w:eastAsia="仿宋_GB2312"/>
          <w:color w:val="auto"/>
          <w:sz w:val="32"/>
          <w:szCs w:val="32"/>
        </w:rPr>
        <w:t>各级人民政府和有关行政管理部门在组织制订、修改港口、航运和涉及船舶通航的专项规划时，应当征求海事管理机构的意见。</w:t>
      </w:r>
    </w:p>
    <w:p>
      <w:pPr>
        <w:spacing w:line="300" w:lineRule="auto"/>
        <w:ind w:firstLine="632" w:firstLineChars="200"/>
        <w:rPr>
          <w:rFonts w:eastAsia="仿宋_GB2312"/>
          <w:color w:val="auto"/>
          <w:sz w:val="32"/>
          <w:szCs w:val="32"/>
        </w:rPr>
      </w:pPr>
      <w:r>
        <w:rPr>
          <w:rFonts w:eastAsia="黑体"/>
          <w:color w:val="auto"/>
          <w:sz w:val="32"/>
          <w:szCs w:val="32"/>
        </w:rPr>
        <w:t>第三十二条</w:t>
      </w:r>
      <w:r>
        <w:rPr>
          <w:rFonts w:eastAsia="仿宋_GB2312"/>
          <w:b/>
          <w:color w:val="auto"/>
          <w:sz w:val="32"/>
          <w:szCs w:val="32"/>
        </w:rPr>
        <w:t>　</w:t>
      </w:r>
      <w:r>
        <w:rPr>
          <w:rFonts w:eastAsia="仿宋_GB2312"/>
          <w:color w:val="auto"/>
          <w:sz w:val="32"/>
          <w:szCs w:val="32"/>
        </w:rPr>
        <w:t>海事管理机构可以根据特区水域的通航环境及通航秩序的实际情况，对通航船舶的种类、吨级等做出限制性规定，并予公告。</w:t>
      </w:r>
    </w:p>
    <w:p>
      <w:pPr>
        <w:spacing w:line="300" w:lineRule="auto"/>
        <w:ind w:firstLine="632" w:firstLineChars="200"/>
        <w:rPr>
          <w:rFonts w:eastAsia="仿宋_GB2312"/>
          <w:color w:val="auto"/>
          <w:sz w:val="32"/>
          <w:szCs w:val="32"/>
        </w:rPr>
      </w:pPr>
      <w:r>
        <w:rPr>
          <w:rFonts w:eastAsia="黑体"/>
          <w:color w:val="auto"/>
          <w:sz w:val="32"/>
          <w:szCs w:val="32"/>
        </w:rPr>
        <w:t>第三十三条</w:t>
      </w:r>
      <w:r>
        <w:rPr>
          <w:rFonts w:eastAsia="仿宋_GB2312"/>
          <w:b/>
          <w:color w:val="auto"/>
          <w:sz w:val="32"/>
          <w:szCs w:val="32"/>
        </w:rPr>
        <w:t>　</w:t>
      </w:r>
      <w:r>
        <w:rPr>
          <w:rFonts w:eastAsia="仿宋_GB2312"/>
          <w:color w:val="auto"/>
          <w:sz w:val="32"/>
          <w:szCs w:val="32"/>
        </w:rPr>
        <w:t>海事管理机构应当建立通航安全核查制度，并组织落实。</w:t>
      </w:r>
    </w:p>
    <w:p>
      <w:pPr>
        <w:spacing w:line="300" w:lineRule="auto"/>
        <w:ind w:firstLine="632" w:firstLineChars="200"/>
        <w:rPr>
          <w:rFonts w:eastAsia="仿宋_GB2312"/>
          <w:color w:val="auto"/>
          <w:sz w:val="32"/>
          <w:szCs w:val="32"/>
        </w:rPr>
      </w:pPr>
      <w:r>
        <w:rPr>
          <w:rFonts w:eastAsia="仿宋_GB2312"/>
          <w:color w:val="auto"/>
          <w:sz w:val="32"/>
          <w:szCs w:val="32"/>
        </w:rPr>
        <w:t>对在核查中发现的水上交通安全隐患，海事管理机构应当依法作出处理。涉及其他单位职责的，应当告知相关单位；相关单位应当采取措施，消除安全隐患，并将处理情况反馈海事管理机构。</w:t>
      </w:r>
    </w:p>
    <w:p>
      <w:pPr>
        <w:spacing w:line="300" w:lineRule="auto"/>
        <w:ind w:firstLine="632" w:firstLineChars="200"/>
        <w:rPr>
          <w:rFonts w:eastAsia="仿宋_GB2312"/>
          <w:color w:val="auto"/>
          <w:sz w:val="32"/>
          <w:szCs w:val="32"/>
        </w:rPr>
      </w:pPr>
      <w:r>
        <w:rPr>
          <w:rFonts w:eastAsia="黑体"/>
          <w:color w:val="auto"/>
          <w:sz w:val="32"/>
          <w:szCs w:val="32"/>
        </w:rPr>
        <w:t>第三十四条</w:t>
      </w:r>
      <w:r>
        <w:rPr>
          <w:rFonts w:eastAsia="仿宋_GB2312"/>
          <w:b/>
          <w:color w:val="auto"/>
          <w:sz w:val="32"/>
          <w:szCs w:val="32"/>
        </w:rPr>
        <w:t>　</w:t>
      </w:r>
      <w:r>
        <w:rPr>
          <w:rFonts w:eastAsia="仿宋_GB2312"/>
          <w:color w:val="auto"/>
          <w:sz w:val="32"/>
          <w:szCs w:val="32"/>
        </w:rPr>
        <w:t>水上水下活动对通航安全、防治船舶污染可能构成重大影响的，建设单位或者主办单位应当委托有相应资质的单位编制通航安全评估报告，向海事管理机构申请评审。水上水下活动完成后，建设单位或者主办单位应当向海事管理机构提交通航安全报告，申请通航安全核查。</w:t>
      </w:r>
    </w:p>
    <w:p>
      <w:pPr>
        <w:spacing w:line="300" w:lineRule="auto"/>
        <w:ind w:firstLine="632" w:firstLineChars="200"/>
        <w:rPr>
          <w:rFonts w:eastAsia="仿宋_GB2312"/>
          <w:color w:val="auto"/>
          <w:sz w:val="32"/>
          <w:szCs w:val="32"/>
        </w:rPr>
      </w:pPr>
      <w:r>
        <w:rPr>
          <w:rFonts w:eastAsia="仿宋_GB2312"/>
          <w:color w:val="auto"/>
          <w:sz w:val="32"/>
          <w:szCs w:val="32"/>
        </w:rPr>
        <w:t>水上水下活动应当按照规定设置标志和显示信号，并按照海事管理机构的要求，采取相应的安全措施，保障通航安全。活动结束后，不得遗留任何有碍航行安全的物体。</w:t>
      </w:r>
    </w:p>
    <w:p>
      <w:pPr>
        <w:spacing w:line="300" w:lineRule="auto"/>
        <w:ind w:firstLine="632" w:firstLineChars="200"/>
        <w:rPr>
          <w:rFonts w:eastAsia="仿宋_GB2312"/>
          <w:color w:val="auto"/>
          <w:sz w:val="32"/>
          <w:szCs w:val="32"/>
        </w:rPr>
      </w:pPr>
      <w:r>
        <w:rPr>
          <w:rFonts w:eastAsia="黑体"/>
          <w:color w:val="auto"/>
          <w:sz w:val="32"/>
          <w:szCs w:val="32"/>
        </w:rPr>
        <w:t>第三十五条</w:t>
      </w:r>
      <w:r>
        <w:rPr>
          <w:rFonts w:eastAsia="仿宋_GB2312"/>
          <w:b/>
          <w:color w:val="auto"/>
          <w:sz w:val="32"/>
          <w:szCs w:val="32"/>
        </w:rPr>
        <w:t>　</w:t>
      </w:r>
      <w:r>
        <w:rPr>
          <w:rFonts w:eastAsia="仿宋_GB2312"/>
          <w:color w:val="auto"/>
          <w:sz w:val="32"/>
          <w:szCs w:val="32"/>
        </w:rPr>
        <w:t>码头经营人应当根据航道状况、码头设计靠泊能力，安排具有足够水深、长度和相应设施的泊位供船舶靠泊。</w:t>
      </w:r>
    </w:p>
    <w:p>
      <w:pPr>
        <w:spacing w:line="300" w:lineRule="auto"/>
        <w:ind w:firstLine="632" w:firstLineChars="200"/>
        <w:rPr>
          <w:rFonts w:eastAsia="仿宋_GB2312"/>
          <w:color w:val="auto"/>
          <w:sz w:val="32"/>
          <w:szCs w:val="32"/>
        </w:rPr>
      </w:pPr>
      <w:r>
        <w:rPr>
          <w:rFonts w:eastAsia="仿宋_GB2312"/>
          <w:color w:val="auto"/>
          <w:sz w:val="32"/>
          <w:szCs w:val="32"/>
        </w:rPr>
        <w:t>港口行政管理机构应当加强对码头靠泊能力的监督管理。</w:t>
      </w:r>
    </w:p>
    <w:p>
      <w:pPr>
        <w:spacing w:line="300" w:lineRule="auto"/>
        <w:ind w:firstLine="632" w:firstLineChars="200"/>
        <w:rPr>
          <w:rFonts w:eastAsia="仿宋_GB2312"/>
          <w:color w:val="auto"/>
          <w:sz w:val="32"/>
          <w:szCs w:val="32"/>
        </w:rPr>
      </w:pPr>
      <w:r>
        <w:rPr>
          <w:rFonts w:eastAsia="黑体"/>
          <w:color w:val="auto"/>
          <w:sz w:val="32"/>
          <w:szCs w:val="32"/>
        </w:rPr>
        <w:t>第三十六条</w:t>
      </w:r>
      <w:r>
        <w:rPr>
          <w:rFonts w:eastAsia="仿宋_GB2312"/>
          <w:b/>
          <w:color w:val="auto"/>
          <w:sz w:val="32"/>
          <w:szCs w:val="32"/>
        </w:rPr>
        <w:t>　</w:t>
      </w:r>
      <w:r>
        <w:rPr>
          <w:rFonts w:eastAsia="仿宋_GB2312"/>
          <w:color w:val="auto"/>
          <w:sz w:val="32"/>
          <w:szCs w:val="32"/>
        </w:rPr>
        <w:t>码头、桥梁等涉水工程的建设单位、业主单位应当确保水上通航安全保障设施、设备等水上交通安全设施与主体工程同时设计、同时施工、同时投入生产和使用。</w:t>
      </w:r>
    </w:p>
    <w:p>
      <w:pPr>
        <w:spacing w:line="300" w:lineRule="auto"/>
        <w:ind w:firstLine="632" w:firstLineChars="200"/>
        <w:rPr>
          <w:rFonts w:eastAsia="仿宋_GB2312"/>
          <w:color w:val="auto"/>
          <w:sz w:val="32"/>
          <w:szCs w:val="32"/>
        </w:rPr>
      </w:pPr>
      <w:r>
        <w:rPr>
          <w:rFonts w:eastAsia="黑体"/>
          <w:color w:val="auto"/>
          <w:sz w:val="32"/>
          <w:szCs w:val="32"/>
        </w:rPr>
        <w:t>第三十七条</w:t>
      </w:r>
      <w:r>
        <w:rPr>
          <w:rFonts w:eastAsia="仿宋_GB2312"/>
          <w:b/>
          <w:color w:val="auto"/>
          <w:sz w:val="32"/>
          <w:szCs w:val="32"/>
        </w:rPr>
        <w:t>　</w:t>
      </w:r>
      <w:r>
        <w:rPr>
          <w:rFonts w:eastAsia="仿宋_GB2312"/>
          <w:color w:val="auto"/>
          <w:sz w:val="32"/>
          <w:szCs w:val="32"/>
        </w:rPr>
        <w:t>航道、泊位、港池应当保持足够水深。管理维护单位应当按照以下规定委托有相应资质的测绘单位进行水深测量，并将水深测绘成果和水深蓝图等测量结果书面报送海事管理机构和港口行政管理机构，海事管理机构可以根据水上交通安全管理的需要进行核验：</w:t>
      </w:r>
    </w:p>
    <w:p>
      <w:pPr>
        <w:spacing w:line="300" w:lineRule="auto"/>
        <w:ind w:firstLine="632" w:firstLineChars="200"/>
        <w:rPr>
          <w:rFonts w:eastAsia="仿宋_GB2312"/>
          <w:color w:val="auto"/>
          <w:sz w:val="32"/>
          <w:szCs w:val="32"/>
        </w:rPr>
      </w:pPr>
      <w:r>
        <w:rPr>
          <w:rFonts w:eastAsia="仿宋_GB2312"/>
          <w:color w:val="auto"/>
          <w:sz w:val="32"/>
          <w:szCs w:val="32"/>
        </w:rPr>
        <w:t>（一）汕头港老港区、珠池港区、马山港区、广澳港区和海门港区的主航道、泊位、港池应当至少每季度测量一次，其他港区的航道、泊位、港池至少每半年测量一次；</w:t>
      </w:r>
    </w:p>
    <w:p>
      <w:pPr>
        <w:spacing w:line="300" w:lineRule="auto"/>
        <w:ind w:firstLine="632" w:firstLineChars="200"/>
        <w:rPr>
          <w:rFonts w:eastAsia="仿宋_GB2312"/>
          <w:color w:val="auto"/>
          <w:sz w:val="32"/>
          <w:szCs w:val="32"/>
        </w:rPr>
      </w:pPr>
      <w:r>
        <w:rPr>
          <w:rFonts w:eastAsia="仿宋_GB2312"/>
          <w:color w:val="auto"/>
          <w:sz w:val="32"/>
          <w:szCs w:val="32"/>
        </w:rPr>
        <w:t>（二）遇台风、洪水对港区有较大影响可能引起严重回淤时，应当于台风、洪水过后十天内进行水深测量。</w:t>
      </w:r>
    </w:p>
    <w:p>
      <w:pPr>
        <w:spacing w:line="300" w:lineRule="auto"/>
        <w:ind w:firstLine="632" w:firstLineChars="200"/>
        <w:rPr>
          <w:rFonts w:eastAsia="仿宋_GB2312"/>
          <w:color w:val="auto"/>
          <w:sz w:val="32"/>
          <w:szCs w:val="32"/>
        </w:rPr>
      </w:pPr>
      <w:r>
        <w:rPr>
          <w:rFonts w:eastAsia="仿宋_GB2312"/>
          <w:color w:val="auto"/>
          <w:sz w:val="32"/>
          <w:szCs w:val="32"/>
        </w:rPr>
        <w:t>港区航道、泊位、港池的水深发生异常变化的，管理维护单位应当及时采取相应的应急安全措施，同时报告海事管理机构和港口行政管理机构，必要时海事管理机构可以采取通航管制等措施，港口行政管理机构可以依法采取相关靠泊能力管理措施。</w:t>
      </w:r>
    </w:p>
    <w:p>
      <w:pPr>
        <w:spacing w:line="300" w:lineRule="auto"/>
        <w:ind w:firstLine="632" w:firstLineChars="200"/>
        <w:rPr>
          <w:rFonts w:eastAsia="仿宋_GB2312"/>
          <w:color w:val="auto"/>
          <w:sz w:val="32"/>
          <w:szCs w:val="32"/>
        </w:rPr>
      </w:pPr>
      <w:r>
        <w:rPr>
          <w:rFonts w:eastAsia="黑体"/>
          <w:color w:val="auto"/>
          <w:sz w:val="32"/>
          <w:szCs w:val="32"/>
        </w:rPr>
        <w:t>第三十八条</w:t>
      </w:r>
      <w:r>
        <w:rPr>
          <w:rFonts w:eastAsia="仿宋_GB2312"/>
          <w:b/>
          <w:color w:val="auto"/>
          <w:sz w:val="32"/>
          <w:szCs w:val="32"/>
        </w:rPr>
        <w:t>　</w:t>
      </w:r>
      <w:r>
        <w:rPr>
          <w:rFonts w:eastAsia="仿宋_GB2312"/>
          <w:color w:val="auto"/>
          <w:sz w:val="32"/>
          <w:szCs w:val="32"/>
        </w:rPr>
        <w:t>船舶、设施失控或者遇有沉没危险时，船长及船舶、设施的所有人、经营人应当进行自救并采取有效措施将船舶、设施驶离或者拖离航道。</w:t>
      </w:r>
    </w:p>
    <w:p>
      <w:pPr>
        <w:spacing w:line="300" w:lineRule="auto"/>
        <w:ind w:firstLine="632" w:firstLineChars="200"/>
        <w:rPr>
          <w:rFonts w:eastAsia="仿宋_GB2312"/>
          <w:color w:val="auto"/>
          <w:sz w:val="32"/>
          <w:szCs w:val="32"/>
        </w:rPr>
      </w:pPr>
      <w:r>
        <w:rPr>
          <w:rFonts w:eastAsia="黑体"/>
          <w:color w:val="auto"/>
          <w:sz w:val="32"/>
          <w:szCs w:val="32"/>
        </w:rPr>
        <w:t>第三十九条</w:t>
      </w:r>
      <w:r>
        <w:rPr>
          <w:rFonts w:eastAsia="仿宋_GB2312"/>
          <w:b/>
          <w:color w:val="auto"/>
          <w:sz w:val="32"/>
          <w:szCs w:val="32"/>
        </w:rPr>
        <w:t>　</w:t>
      </w:r>
      <w:r>
        <w:rPr>
          <w:rFonts w:eastAsia="仿宋_GB2312"/>
          <w:color w:val="auto"/>
          <w:sz w:val="32"/>
          <w:szCs w:val="32"/>
        </w:rPr>
        <w:t>市人民政府设立无主沉船沉物打捞清除及应急处置资金，专项用于特区水域无主沉船沉物的打捞清除及应急处置，资金来源主要从港口建设费等渠道提取。</w:t>
      </w:r>
    </w:p>
    <w:p>
      <w:pPr>
        <w:spacing w:line="300" w:lineRule="auto"/>
        <w:ind w:firstLine="632" w:firstLineChars="200"/>
        <w:rPr>
          <w:rFonts w:eastAsia="仿宋_GB2312"/>
          <w:color w:val="auto"/>
          <w:sz w:val="32"/>
          <w:szCs w:val="32"/>
        </w:rPr>
      </w:pPr>
      <w:r>
        <w:rPr>
          <w:rFonts w:eastAsia="仿宋_GB2312"/>
          <w:color w:val="auto"/>
          <w:sz w:val="32"/>
          <w:szCs w:val="32"/>
        </w:rPr>
        <w:t>无主沉船沉物打捞清除及应急处置资金的管理办法由海事管理机构、市财政部门另行规定。</w:t>
      </w:r>
    </w:p>
    <w:p>
      <w:pPr>
        <w:spacing w:line="300" w:lineRule="auto"/>
        <w:jc w:val="center"/>
        <w:rPr>
          <w:rFonts w:eastAsia="黑体"/>
          <w:color w:val="auto"/>
          <w:sz w:val="32"/>
          <w:szCs w:val="32"/>
        </w:rPr>
      </w:pPr>
    </w:p>
    <w:p>
      <w:pPr>
        <w:spacing w:line="300" w:lineRule="auto"/>
        <w:jc w:val="center"/>
        <w:rPr>
          <w:rFonts w:eastAsia="黑体"/>
          <w:color w:val="auto"/>
          <w:sz w:val="32"/>
          <w:szCs w:val="32"/>
        </w:rPr>
      </w:pPr>
      <w:r>
        <w:rPr>
          <w:rFonts w:eastAsia="黑体"/>
          <w:color w:val="auto"/>
          <w:sz w:val="32"/>
          <w:szCs w:val="32"/>
        </w:rPr>
        <w:t>第五章　水上应急和事故处理</w:t>
      </w:r>
    </w:p>
    <w:p>
      <w:pPr>
        <w:spacing w:line="300" w:lineRule="auto"/>
        <w:jc w:val="center"/>
        <w:rPr>
          <w:rFonts w:eastAsia="黑体"/>
          <w:color w:val="auto"/>
          <w:sz w:val="32"/>
          <w:szCs w:val="32"/>
        </w:rPr>
      </w:pPr>
    </w:p>
    <w:p>
      <w:pPr>
        <w:spacing w:line="300" w:lineRule="auto"/>
        <w:ind w:firstLine="632" w:firstLineChars="200"/>
        <w:rPr>
          <w:rFonts w:eastAsia="仿宋_GB2312"/>
          <w:color w:val="auto"/>
          <w:sz w:val="32"/>
          <w:szCs w:val="32"/>
        </w:rPr>
      </w:pPr>
      <w:r>
        <w:rPr>
          <w:rFonts w:eastAsia="黑体"/>
          <w:color w:val="auto"/>
          <w:sz w:val="32"/>
          <w:szCs w:val="32"/>
        </w:rPr>
        <w:t>第四十条</w:t>
      </w:r>
      <w:r>
        <w:rPr>
          <w:rFonts w:eastAsia="仿宋_GB2312"/>
          <w:b/>
          <w:color w:val="auto"/>
          <w:sz w:val="32"/>
          <w:szCs w:val="32"/>
        </w:rPr>
        <w:t>　</w:t>
      </w:r>
      <w:r>
        <w:rPr>
          <w:rFonts w:eastAsia="仿宋_GB2312"/>
          <w:color w:val="auto"/>
          <w:sz w:val="32"/>
          <w:szCs w:val="32"/>
        </w:rPr>
        <w:t>市人民政府设立汕头市海上搜救中心（以下简称市搜救中心），负责统一部署、组织指挥、协调海上搜救工作。市搜救中心的日常工作由海事管理机构具体负责。</w:t>
      </w:r>
    </w:p>
    <w:p>
      <w:pPr>
        <w:spacing w:line="300" w:lineRule="auto"/>
        <w:ind w:firstLine="632" w:firstLineChars="200"/>
        <w:rPr>
          <w:rFonts w:eastAsia="仿宋_GB2312"/>
          <w:color w:val="auto"/>
          <w:sz w:val="32"/>
          <w:szCs w:val="32"/>
        </w:rPr>
      </w:pPr>
      <w:r>
        <w:rPr>
          <w:rFonts w:eastAsia="黑体"/>
          <w:color w:val="auto"/>
          <w:sz w:val="32"/>
          <w:szCs w:val="32"/>
        </w:rPr>
        <w:t>第四十一条</w:t>
      </w:r>
      <w:r>
        <w:rPr>
          <w:rFonts w:eastAsia="仿宋_GB2312"/>
          <w:b/>
          <w:color w:val="auto"/>
          <w:sz w:val="32"/>
          <w:szCs w:val="32"/>
        </w:rPr>
        <w:t>　</w:t>
      </w:r>
      <w:r>
        <w:rPr>
          <w:rFonts w:eastAsia="仿宋_GB2312"/>
          <w:color w:val="auto"/>
          <w:sz w:val="32"/>
          <w:szCs w:val="32"/>
        </w:rPr>
        <w:t>市搜救中心履行下列职责：</w:t>
      </w:r>
    </w:p>
    <w:p>
      <w:pPr>
        <w:spacing w:line="300" w:lineRule="auto"/>
        <w:ind w:firstLine="632" w:firstLineChars="200"/>
        <w:rPr>
          <w:rFonts w:eastAsia="仿宋_GB2312"/>
          <w:color w:val="auto"/>
          <w:sz w:val="32"/>
          <w:szCs w:val="32"/>
        </w:rPr>
      </w:pPr>
      <w:r>
        <w:rPr>
          <w:rFonts w:eastAsia="仿宋_GB2312"/>
          <w:color w:val="auto"/>
          <w:sz w:val="32"/>
          <w:szCs w:val="32"/>
        </w:rPr>
        <w:t>（一）执行海上搜救的法律、法规和规章；</w:t>
      </w:r>
    </w:p>
    <w:p>
      <w:pPr>
        <w:spacing w:line="300" w:lineRule="auto"/>
        <w:ind w:firstLine="632" w:firstLineChars="200"/>
        <w:rPr>
          <w:rFonts w:eastAsia="仿宋_GB2312"/>
          <w:color w:val="auto"/>
          <w:sz w:val="32"/>
          <w:szCs w:val="32"/>
        </w:rPr>
      </w:pPr>
      <w:r>
        <w:rPr>
          <w:rFonts w:eastAsia="仿宋_GB2312"/>
          <w:color w:val="auto"/>
          <w:sz w:val="32"/>
          <w:szCs w:val="32"/>
        </w:rPr>
        <w:t>（二）编制海上搜救日常运行经费预算；</w:t>
      </w:r>
    </w:p>
    <w:p>
      <w:pPr>
        <w:spacing w:line="300" w:lineRule="auto"/>
        <w:ind w:firstLine="632" w:firstLineChars="200"/>
        <w:rPr>
          <w:rFonts w:eastAsia="仿宋_GB2312"/>
          <w:color w:val="auto"/>
          <w:sz w:val="32"/>
          <w:szCs w:val="32"/>
        </w:rPr>
      </w:pPr>
      <w:r>
        <w:rPr>
          <w:rFonts w:eastAsia="仿宋_GB2312"/>
          <w:color w:val="auto"/>
          <w:sz w:val="32"/>
          <w:szCs w:val="32"/>
        </w:rPr>
        <w:t>（三）拟定海上搜救应急反应预案；</w:t>
      </w:r>
    </w:p>
    <w:p>
      <w:pPr>
        <w:spacing w:line="300" w:lineRule="auto"/>
        <w:ind w:firstLine="632" w:firstLineChars="200"/>
        <w:rPr>
          <w:rFonts w:eastAsia="仿宋_GB2312"/>
          <w:color w:val="auto"/>
          <w:sz w:val="32"/>
          <w:szCs w:val="32"/>
        </w:rPr>
      </w:pPr>
      <w:r>
        <w:rPr>
          <w:rFonts w:eastAsia="仿宋_GB2312"/>
          <w:color w:val="auto"/>
          <w:sz w:val="32"/>
          <w:szCs w:val="32"/>
        </w:rPr>
        <w:t>（四）确定海上搜救成员单位；</w:t>
      </w:r>
    </w:p>
    <w:p>
      <w:pPr>
        <w:spacing w:line="300" w:lineRule="auto"/>
        <w:ind w:firstLine="632" w:firstLineChars="200"/>
        <w:rPr>
          <w:rFonts w:eastAsia="仿宋_GB2312"/>
          <w:color w:val="auto"/>
          <w:sz w:val="32"/>
          <w:szCs w:val="32"/>
        </w:rPr>
      </w:pPr>
      <w:r>
        <w:rPr>
          <w:rFonts w:eastAsia="仿宋_GB2312"/>
          <w:color w:val="auto"/>
          <w:sz w:val="32"/>
          <w:szCs w:val="32"/>
        </w:rPr>
        <w:t>（五）组织、协调、指挥海上搜救行动；</w:t>
      </w:r>
    </w:p>
    <w:p>
      <w:pPr>
        <w:spacing w:line="300" w:lineRule="auto"/>
        <w:ind w:firstLine="632" w:firstLineChars="200"/>
        <w:rPr>
          <w:rFonts w:eastAsia="仿宋_GB2312"/>
          <w:color w:val="auto"/>
          <w:sz w:val="32"/>
          <w:szCs w:val="32"/>
        </w:rPr>
      </w:pPr>
      <w:r>
        <w:rPr>
          <w:rFonts w:eastAsia="仿宋_GB2312"/>
          <w:color w:val="auto"/>
          <w:sz w:val="32"/>
          <w:szCs w:val="32"/>
        </w:rPr>
        <w:t>（六）组织海上搜救演习及相关培训；</w:t>
      </w:r>
    </w:p>
    <w:p>
      <w:pPr>
        <w:spacing w:line="300" w:lineRule="auto"/>
        <w:ind w:firstLine="632" w:firstLineChars="200"/>
        <w:rPr>
          <w:rFonts w:eastAsia="仿宋_GB2312"/>
          <w:color w:val="auto"/>
          <w:sz w:val="32"/>
          <w:szCs w:val="32"/>
        </w:rPr>
      </w:pPr>
      <w:r>
        <w:rPr>
          <w:rFonts w:eastAsia="仿宋_GB2312"/>
          <w:color w:val="auto"/>
          <w:sz w:val="32"/>
          <w:szCs w:val="32"/>
        </w:rPr>
        <w:t>（七）开展与其他省市、港澳台之间的海上搜救合作；</w:t>
      </w:r>
    </w:p>
    <w:p>
      <w:pPr>
        <w:spacing w:line="300" w:lineRule="auto"/>
        <w:ind w:firstLine="632" w:firstLineChars="200"/>
        <w:rPr>
          <w:rFonts w:eastAsia="仿宋_GB2312"/>
          <w:color w:val="auto"/>
          <w:sz w:val="32"/>
          <w:szCs w:val="32"/>
        </w:rPr>
      </w:pPr>
      <w:r>
        <w:rPr>
          <w:rFonts w:eastAsia="仿宋_GB2312"/>
          <w:color w:val="auto"/>
          <w:sz w:val="32"/>
          <w:szCs w:val="32"/>
        </w:rPr>
        <w:t>（八）法律、法规、规章确定的其他职责。</w:t>
      </w:r>
    </w:p>
    <w:p>
      <w:pPr>
        <w:spacing w:line="300" w:lineRule="auto"/>
        <w:ind w:firstLine="632" w:firstLineChars="200"/>
        <w:rPr>
          <w:rFonts w:eastAsia="仿宋_GB2312"/>
          <w:color w:val="auto"/>
          <w:sz w:val="32"/>
          <w:szCs w:val="32"/>
        </w:rPr>
      </w:pPr>
      <w:r>
        <w:rPr>
          <w:rFonts w:eastAsia="仿宋_GB2312"/>
          <w:color w:val="auto"/>
          <w:sz w:val="32"/>
          <w:szCs w:val="32"/>
        </w:rPr>
        <w:t>海上搜救成员单位应当将本单位具有搜救能力的船舶、设施、航空器等基本情况定期向市搜救中心备案，情况有变化的应当及时更新备案。</w:t>
      </w:r>
    </w:p>
    <w:p>
      <w:pPr>
        <w:spacing w:line="300" w:lineRule="auto"/>
        <w:ind w:firstLine="632" w:firstLineChars="200"/>
        <w:rPr>
          <w:rFonts w:eastAsia="仿宋_GB2312"/>
          <w:color w:val="auto"/>
          <w:sz w:val="32"/>
          <w:szCs w:val="32"/>
        </w:rPr>
      </w:pPr>
      <w:r>
        <w:rPr>
          <w:rFonts w:eastAsia="黑体"/>
          <w:color w:val="auto"/>
          <w:sz w:val="32"/>
          <w:szCs w:val="32"/>
        </w:rPr>
        <w:t>第四十二条</w:t>
      </w:r>
      <w:r>
        <w:rPr>
          <w:rFonts w:eastAsia="仿宋_GB2312"/>
          <w:b/>
          <w:color w:val="auto"/>
          <w:sz w:val="32"/>
          <w:szCs w:val="32"/>
        </w:rPr>
        <w:t>　</w:t>
      </w:r>
      <w:r>
        <w:rPr>
          <w:rFonts w:eastAsia="仿宋_GB2312"/>
          <w:color w:val="auto"/>
          <w:sz w:val="32"/>
          <w:szCs w:val="32"/>
        </w:rPr>
        <w:t>市搜救中心负责制定海上搜救、防止船舶污染、防抗热带气旋等应急预案，报市人民政府批准后实施。搜救成员单位应当按照应急预案履行义务，服从市搜救中心的统一协调、组织和指挥。</w:t>
      </w:r>
    </w:p>
    <w:p>
      <w:pPr>
        <w:spacing w:line="300" w:lineRule="auto"/>
        <w:ind w:firstLine="632" w:firstLineChars="200"/>
        <w:rPr>
          <w:rFonts w:eastAsia="仿宋_GB2312"/>
          <w:color w:val="auto"/>
          <w:sz w:val="32"/>
          <w:szCs w:val="32"/>
        </w:rPr>
      </w:pPr>
      <w:r>
        <w:rPr>
          <w:rFonts w:eastAsia="仿宋_GB2312"/>
          <w:color w:val="auto"/>
          <w:sz w:val="32"/>
          <w:szCs w:val="32"/>
        </w:rPr>
        <w:t>市搜救中心应当定期组织搜救成员单位进行演练。</w:t>
      </w:r>
    </w:p>
    <w:p>
      <w:pPr>
        <w:spacing w:line="300" w:lineRule="auto"/>
        <w:ind w:firstLine="632" w:firstLineChars="200"/>
        <w:rPr>
          <w:rFonts w:eastAsia="仿宋_GB2312"/>
          <w:color w:val="auto"/>
          <w:sz w:val="32"/>
          <w:szCs w:val="32"/>
        </w:rPr>
      </w:pPr>
      <w:r>
        <w:rPr>
          <w:rFonts w:eastAsia="黑体"/>
          <w:color w:val="auto"/>
          <w:sz w:val="32"/>
          <w:szCs w:val="32"/>
        </w:rPr>
        <w:t>第四十三条</w:t>
      </w:r>
      <w:r>
        <w:rPr>
          <w:rFonts w:eastAsia="仿宋_GB2312"/>
          <w:b/>
          <w:color w:val="auto"/>
          <w:sz w:val="32"/>
          <w:szCs w:val="32"/>
        </w:rPr>
        <w:t>　</w:t>
      </w:r>
      <w:r>
        <w:rPr>
          <w:rFonts w:eastAsia="仿宋_GB2312"/>
          <w:color w:val="auto"/>
          <w:sz w:val="32"/>
          <w:szCs w:val="32"/>
        </w:rPr>
        <w:t>浓雾、寒潮大风、台风等恶劣天气期间，船舶应当做好防御工作，服从市搜救中心、海事管理机构的指挥和部署。</w:t>
      </w:r>
    </w:p>
    <w:p>
      <w:pPr>
        <w:spacing w:line="300" w:lineRule="auto"/>
        <w:ind w:firstLine="632" w:firstLineChars="200"/>
        <w:rPr>
          <w:rFonts w:eastAsia="仿宋_GB2312"/>
          <w:color w:val="auto"/>
          <w:sz w:val="32"/>
          <w:szCs w:val="32"/>
        </w:rPr>
      </w:pPr>
      <w:r>
        <w:rPr>
          <w:rFonts w:eastAsia="仿宋_GB2312"/>
          <w:color w:val="auto"/>
          <w:sz w:val="32"/>
          <w:szCs w:val="32"/>
        </w:rPr>
        <w:t>台风过境后，船舶应当服从市搜救中心、海事管理机构的指挥，有序进出。相关行政管理部门和码头所有人或者经营人应当及时对港口设施、航道、航标、码头设施进行检查，发现对航行、停泊、作业安全构成安全隐患的，应当及时向市搜救中心报告并消除安全隐患。</w:t>
      </w:r>
    </w:p>
    <w:p>
      <w:pPr>
        <w:spacing w:line="300" w:lineRule="auto"/>
        <w:ind w:firstLine="632" w:firstLineChars="200"/>
        <w:rPr>
          <w:rFonts w:eastAsia="仿宋_GB2312"/>
          <w:color w:val="auto"/>
          <w:sz w:val="32"/>
          <w:szCs w:val="32"/>
        </w:rPr>
      </w:pPr>
      <w:r>
        <w:rPr>
          <w:rFonts w:eastAsia="黑体"/>
          <w:color w:val="auto"/>
          <w:sz w:val="32"/>
          <w:szCs w:val="32"/>
        </w:rPr>
        <w:t>第四十四条</w:t>
      </w:r>
      <w:r>
        <w:rPr>
          <w:rFonts w:eastAsia="仿宋_GB2312"/>
          <w:b/>
          <w:color w:val="auto"/>
          <w:sz w:val="32"/>
          <w:szCs w:val="32"/>
        </w:rPr>
        <w:t>　</w:t>
      </w:r>
      <w:r>
        <w:rPr>
          <w:rFonts w:eastAsia="仿宋_GB2312"/>
          <w:color w:val="auto"/>
          <w:sz w:val="32"/>
          <w:szCs w:val="32"/>
        </w:rPr>
        <w:t>船舶、设施、人员海上遇险时，应当采取措施自救并及时发出遇险信号，将遇险的时间、地点、遇险状况以及救助要求向市搜救中心或者海事管理机构报告。</w:t>
      </w:r>
    </w:p>
    <w:p>
      <w:pPr>
        <w:spacing w:line="300" w:lineRule="auto"/>
        <w:ind w:firstLine="632" w:firstLineChars="200"/>
        <w:rPr>
          <w:rFonts w:eastAsia="仿宋_GB2312"/>
          <w:color w:val="auto"/>
          <w:sz w:val="32"/>
          <w:szCs w:val="32"/>
        </w:rPr>
      </w:pPr>
      <w:r>
        <w:rPr>
          <w:rFonts w:eastAsia="仿宋_GB2312"/>
          <w:color w:val="auto"/>
          <w:sz w:val="32"/>
          <w:szCs w:val="32"/>
        </w:rPr>
        <w:t>事故现场附近的船舶、设施、人员发现海上遇险事故或者收到求救信号，应当尽力救助遇险人员，并将有关情况及时向市搜救中心或者海事管理机构报告。</w:t>
      </w:r>
    </w:p>
    <w:p>
      <w:pPr>
        <w:spacing w:line="300" w:lineRule="auto"/>
        <w:ind w:firstLine="632" w:firstLineChars="200"/>
        <w:rPr>
          <w:rFonts w:eastAsia="仿宋_GB2312"/>
          <w:color w:val="auto"/>
          <w:sz w:val="32"/>
          <w:szCs w:val="32"/>
        </w:rPr>
      </w:pPr>
      <w:r>
        <w:rPr>
          <w:rFonts w:eastAsia="黑体"/>
          <w:color w:val="auto"/>
          <w:sz w:val="32"/>
          <w:szCs w:val="32"/>
        </w:rPr>
        <w:t>第四十五条</w:t>
      </w:r>
      <w:r>
        <w:rPr>
          <w:rFonts w:eastAsia="仿宋_GB2312"/>
          <w:b/>
          <w:color w:val="auto"/>
          <w:sz w:val="32"/>
          <w:szCs w:val="32"/>
        </w:rPr>
        <w:t>　</w:t>
      </w:r>
      <w:r>
        <w:rPr>
          <w:rFonts w:eastAsia="仿宋_GB2312"/>
          <w:color w:val="auto"/>
          <w:sz w:val="32"/>
          <w:szCs w:val="32"/>
        </w:rPr>
        <w:t>市搜救中心或者海事管理机构收到遇险信号或者报告后，应当及时组织救助，并按规定上报。</w:t>
      </w:r>
    </w:p>
    <w:p>
      <w:pPr>
        <w:spacing w:line="300" w:lineRule="auto"/>
        <w:ind w:firstLine="632" w:firstLineChars="200"/>
        <w:rPr>
          <w:rFonts w:eastAsia="仿宋_GB2312"/>
          <w:color w:val="auto"/>
          <w:sz w:val="32"/>
          <w:szCs w:val="32"/>
        </w:rPr>
      </w:pPr>
      <w:r>
        <w:rPr>
          <w:rFonts w:eastAsia="仿宋_GB2312"/>
          <w:color w:val="auto"/>
          <w:sz w:val="32"/>
          <w:szCs w:val="32"/>
        </w:rPr>
        <w:t>海上搜救成员单位应当按照市搜救中心的统一组织和协调，参加搜救工作。</w:t>
      </w:r>
    </w:p>
    <w:p>
      <w:pPr>
        <w:spacing w:line="300" w:lineRule="auto"/>
        <w:ind w:firstLine="632" w:firstLineChars="200"/>
        <w:rPr>
          <w:rFonts w:eastAsia="仿宋_GB2312"/>
          <w:color w:val="auto"/>
          <w:sz w:val="32"/>
          <w:szCs w:val="32"/>
        </w:rPr>
      </w:pPr>
      <w:r>
        <w:rPr>
          <w:rFonts w:eastAsia="仿宋_GB2312"/>
          <w:color w:val="auto"/>
          <w:sz w:val="32"/>
          <w:szCs w:val="32"/>
        </w:rPr>
        <w:t>遇险现场附近的船舶、设施和人员必须服从市搜救中心或者海事管理机构的指挥。</w:t>
      </w:r>
    </w:p>
    <w:p>
      <w:pPr>
        <w:spacing w:line="300" w:lineRule="auto"/>
        <w:ind w:firstLine="632" w:firstLineChars="200"/>
        <w:rPr>
          <w:rFonts w:eastAsia="仿宋_GB2312"/>
          <w:color w:val="auto"/>
          <w:sz w:val="32"/>
          <w:szCs w:val="32"/>
        </w:rPr>
      </w:pPr>
      <w:r>
        <w:rPr>
          <w:rFonts w:eastAsia="仿宋_GB2312"/>
          <w:color w:val="auto"/>
          <w:sz w:val="32"/>
          <w:szCs w:val="32"/>
        </w:rPr>
        <w:t>参加搜救的船舶、设施和人员应当及时向市搜救中心、海事管理机构报告搜救动态和搜救结果。未经市搜救中心、海事管理机构同意或者宣布结束搜救行动，不得擅自退出搜救行动。</w:t>
      </w:r>
    </w:p>
    <w:p>
      <w:pPr>
        <w:spacing w:line="300" w:lineRule="auto"/>
        <w:ind w:firstLine="632" w:firstLineChars="200"/>
        <w:rPr>
          <w:rFonts w:eastAsia="仿宋_GB2312"/>
          <w:color w:val="auto"/>
          <w:sz w:val="32"/>
          <w:szCs w:val="32"/>
        </w:rPr>
      </w:pPr>
      <w:r>
        <w:rPr>
          <w:rFonts w:eastAsia="黑体"/>
          <w:color w:val="auto"/>
          <w:sz w:val="32"/>
          <w:szCs w:val="32"/>
        </w:rPr>
        <w:t>第四十六条</w:t>
      </w:r>
      <w:r>
        <w:rPr>
          <w:rFonts w:eastAsia="仿宋_GB2312"/>
          <w:b/>
          <w:color w:val="auto"/>
          <w:sz w:val="32"/>
          <w:szCs w:val="32"/>
        </w:rPr>
        <w:t>　</w:t>
      </w:r>
      <w:r>
        <w:rPr>
          <w:rFonts w:eastAsia="仿宋_GB2312"/>
          <w:color w:val="auto"/>
          <w:sz w:val="32"/>
          <w:szCs w:val="32"/>
        </w:rPr>
        <w:t>船舶、设施内河遇险，必须迅速将遇险的时间、地点、遇险状况、遇险原因、救助要求，向遇险地海事管理机构以及船舶、设施所有人、经营人报告。</w:t>
      </w:r>
    </w:p>
    <w:p>
      <w:pPr>
        <w:spacing w:line="300" w:lineRule="auto"/>
        <w:ind w:firstLine="632" w:firstLineChars="200"/>
        <w:rPr>
          <w:rFonts w:eastAsia="仿宋_GB2312"/>
          <w:color w:val="auto"/>
          <w:sz w:val="32"/>
          <w:szCs w:val="32"/>
        </w:rPr>
      </w:pPr>
      <w:r>
        <w:rPr>
          <w:rFonts w:eastAsia="仿宋_GB2312"/>
          <w:color w:val="auto"/>
          <w:sz w:val="32"/>
          <w:szCs w:val="32"/>
        </w:rPr>
        <w:t>事故现场附近的船舶、设施、人员发现其他船舶、设施内河遇险或者收到求救信号，应当尽力救助遇险人员，并将有关情况及时向遇险地海事管理机构报告。</w:t>
      </w:r>
    </w:p>
    <w:p>
      <w:pPr>
        <w:spacing w:line="300" w:lineRule="auto"/>
        <w:ind w:firstLine="632" w:firstLineChars="200"/>
        <w:rPr>
          <w:rFonts w:eastAsia="仿宋_GB2312"/>
          <w:color w:val="auto"/>
          <w:sz w:val="32"/>
          <w:szCs w:val="32"/>
        </w:rPr>
      </w:pPr>
      <w:r>
        <w:rPr>
          <w:rFonts w:eastAsia="仿宋_GB2312"/>
          <w:color w:val="auto"/>
          <w:sz w:val="32"/>
          <w:szCs w:val="32"/>
        </w:rPr>
        <w:t>海事管理机构收到船舶、设施遇险求救信号或者报告后，必须立即组织力量救助遇险人员，同时向遇险地区（县）级以上人民政府和上级海事管理机构报告。</w:t>
      </w:r>
    </w:p>
    <w:p>
      <w:pPr>
        <w:spacing w:line="300" w:lineRule="auto"/>
        <w:ind w:firstLine="632" w:firstLineChars="200"/>
        <w:rPr>
          <w:rFonts w:eastAsia="仿宋_GB2312"/>
          <w:color w:val="auto"/>
          <w:sz w:val="32"/>
          <w:szCs w:val="32"/>
        </w:rPr>
      </w:pPr>
      <w:r>
        <w:rPr>
          <w:rFonts w:eastAsia="仿宋_GB2312"/>
          <w:color w:val="auto"/>
          <w:sz w:val="32"/>
          <w:szCs w:val="32"/>
        </w:rPr>
        <w:t>遇险地的市、区（县）人民政府收到海事管理机构的报告后，应当对救助工作进行领导和协调，动员各方力量积极参与救助。</w:t>
      </w:r>
    </w:p>
    <w:p>
      <w:pPr>
        <w:spacing w:line="300" w:lineRule="auto"/>
        <w:ind w:firstLine="632" w:firstLineChars="200"/>
        <w:rPr>
          <w:rFonts w:eastAsia="仿宋_GB2312"/>
          <w:color w:val="auto"/>
          <w:sz w:val="32"/>
          <w:szCs w:val="32"/>
        </w:rPr>
      </w:pPr>
      <w:r>
        <w:rPr>
          <w:rFonts w:eastAsia="黑体"/>
          <w:color w:val="auto"/>
          <w:sz w:val="32"/>
          <w:szCs w:val="32"/>
        </w:rPr>
        <w:t>第四十七条</w:t>
      </w:r>
      <w:r>
        <w:rPr>
          <w:rFonts w:eastAsia="仿宋_GB2312"/>
          <w:b/>
          <w:color w:val="auto"/>
          <w:sz w:val="32"/>
          <w:szCs w:val="32"/>
        </w:rPr>
        <w:t>　</w:t>
      </w:r>
      <w:r>
        <w:rPr>
          <w:rFonts w:eastAsia="仿宋_GB2312"/>
          <w:color w:val="auto"/>
          <w:sz w:val="32"/>
          <w:szCs w:val="32"/>
        </w:rPr>
        <w:t>船长在保障水上人身财产安全、船舶保安、防治船舶污染水域方面，具有独立决定权，并负有最终责任。</w:t>
      </w:r>
    </w:p>
    <w:p>
      <w:pPr>
        <w:spacing w:line="300" w:lineRule="auto"/>
        <w:ind w:firstLine="632" w:firstLineChars="200"/>
        <w:rPr>
          <w:rFonts w:eastAsia="仿宋_GB2312"/>
          <w:color w:val="auto"/>
          <w:sz w:val="32"/>
          <w:szCs w:val="32"/>
        </w:rPr>
      </w:pPr>
      <w:r>
        <w:rPr>
          <w:rFonts w:eastAsia="仿宋_GB2312"/>
          <w:color w:val="auto"/>
          <w:sz w:val="32"/>
          <w:szCs w:val="32"/>
        </w:rPr>
        <w:t>不设船长的船舶，由履行相应职责的船员对人身财产安全、船舶水上交通安全和防治船舶污染水域方面负责。</w:t>
      </w:r>
    </w:p>
    <w:p>
      <w:pPr>
        <w:spacing w:line="300" w:lineRule="auto"/>
        <w:ind w:firstLine="632" w:firstLineChars="200"/>
        <w:rPr>
          <w:rFonts w:eastAsia="仿宋_GB2312"/>
          <w:color w:val="auto"/>
          <w:sz w:val="32"/>
          <w:szCs w:val="32"/>
        </w:rPr>
      </w:pPr>
      <w:r>
        <w:rPr>
          <w:rFonts w:eastAsia="仿宋_GB2312"/>
          <w:color w:val="auto"/>
          <w:sz w:val="32"/>
          <w:szCs w:val="32"/>
        </w:rPr>
        <w:t>船舶所有人、经营人应当保障船长依法行使独立决定权。</w:t>
      </w:r>
    </w:p>
    <w:p>
      <w:pPr>
        <w:spacing w:line="300" w:lineRule="auto"/>
        <w:ind w:firstLine="632" w:firstLineChars="200"/>
        <w:rPr>
          <w:rFonts w:eastAsia="仿宋_GB2312"/>
          <w:color w:val="auto"/>
          <w:sz w:val="32"/>
          <w:szCs w:val="32"/>
        </w:rPr>
      </w:pPr>
      <w:r>
        <w:rPr>
          <w:rFonts w:eastAsia="黑体"/>
          <w:color w:val="auto"/>
          <w:sz w:val="32"/>
          <w:szCs w:val="32"/>
        </w:rPr>
        <w:t>第四十八条</w:t>
      </w:r>
      <w:r>
        <w:rPr>
          <w:rFonts w:eastAsia="仿宋_GB2312"/>
          <w:b/>
          <w:color w:val="auto"/>
          <w:sz w:val="32"/>
          <w:szCs w:val="32"/>
        </w:rPr>
        <w:t>　</w:t>
      </w:r>
      <w:r>
        <w:rPr>
          <w:rFonts w:eastAsia="仿宋_GB2312"/>
          <w:color w:val="auto"/>
          <w:sz w:val="32"/>
          <w:szCs w:val="32"/>
        </w:rPr>
        <w:t>船舶发生水上事故，危及在船人员和财产的安全时，船长应当组织船员和其他在船人员尽力施救。</w:t>
      </w:r>
    </w:p>
    <w:p>
      <w:pPr>
        <w:spacing w:line="300" w:lineRule="auto"/>
        <w:ind w:firstLine="632" w:firstLineChars="200"/>
        <w:rPr>
          <w:rFonts w:eastAsia="仿宋_GB2312"/>
          <w:color w:val="auto"/>
          <w:sz w:val="32"/>
          <w:szCs w:val="32"/>
        </w:rPr>
      </w:pPr>
      <w:r>
        <w:rPr>
          <w:rFonts w:eastAsia="仿宋_GB2312"/>
          <w:color w:val="auto"/>
          <w:sz w:val="32"/>
          <w:szCs w:val="32"/>
        </w:rPr>
        <w:t>在船舶沉没、毁灭不可避免的情况下，船长可以作出弃船决定；但是，除紧急情况外，应当报经船舶所有人同意。弃船时，船长必须采取一切措施，首先组织旅客安全离船，然后安排船员离船，船长应当最后离船。</w:t>
      </w:r>
    </w:p>
    <w:p>
      <w:pPr>
        <w:spacing w:line="300" w:lineRule="auto"/>
        <w:ind w:firstLine="632" w:firstLineChars="200"/>
        <w:rPr>
          <w:rFonts w:eastAsia="仿宋_GB2312"/>
          <w:color w:val="auto"/>
          <w:sz w:val="32"/>
          <w:szCs w:val="32"/>
        </w:rPr>
      </w:pPr>
      <w:r>
        <w:rPr>
          <w:rFonts w:eastAsia="黑体"/>
          <w:color w:val="auto"/>
          <w:sz w:val="32"/>
          <w:szCs w:val="32"/>
        </w:rPr>
        <w:t>第四十九条</w:t>
      </w:r>
      <w:r>
        <w:rPr>
          <w:rFonts w:eastAsia="仿宋_GB2312"/>
          <w:b/>
          <w:color w:val="auto"/>
          <w:sz w:val="32"/>
          <w:szCs w:val="32"/>
        </w:rPr>
        <w:t>　</w:t>
      </w:r>
      <w:r>
        <w:rPr>
          <w:rFonts w:eastAsia="仿宋_GB2312"/>
          <w:color w:val="auto"/>
          <w:sz w:val="32"/>
          <w:szCs w:val="32"/>
        </w:rPr>
        <w:t>船舶、设施发生水上交通事故，应当按照规定向海事管理机构报告；海事管理机构接到事故报告后，应当按照规定及时向同级人民政府及上级海事管理机构报告，并按照规定程序调查处理。</w:t>
      </w:r>
    </w:p>
    <w:p>
      <w:pPr>
        <w:spacing w:line="300" w:lineRule="auto"/>
        <w:ind w:firstLine="632" w:firstLineChars="200"/>
        <w:rPr>
          <w:rFonts w:eastAsia="仿宋_GB2312"/>
          <w:color w:val="auto"/>
          <w:sz w:val="32"/>
          <w:szCs w:val="32"/>
        </w:rPr>
      </w:pPr>
      <w:r>
        <w:rPr>
          <w:rFonts w:eastAsia="黑体"/>
          <w:color w:val="auto"/>
          <w:sz w:val="32"/>
          <w:szCs w:val="32"/>
        </w:rPr>
        <w:t>第五十条</w:t>
      </w:r>
      <w:r>
        <w:rPr>
          <w:rFonts w:eastAsia="仿宋_GB2312"/>
          <w:b/>
          <w:color w:val="auto"/>
          <w:sz w:val="32"/>
          <w:szCs w:val="32"/>
        </w:rPr>
        <w:t>　</w:t>
      </w:r>
      <w:r>
        <w:rPr>
          <w:rFonts w:eastAsia="仿宋_GB2312"/>
          <w:color w:val="auto"/>
          <w:sz w:val="32"/>
          <w:szCs w:val="32"/>
        </w:rPr>
        <w:t>各级人民政府和有关部门应当依照国家和省、市有关规定做好水上搜救和事故的善后工作。</w:t>
      </w:r>
    </w:p>
    <w:p>
      <w:pPr>
        <w:spacing w:line="300" w:lineRule="auto"/>
        <w:jc w:val="center"/>
        <w:rPr>
          <w:rFonts w:eastAsia="黑体"/>
          <w:color w:val="auto"/>
          <w:sz w:val="32"/>
          <w:szCs w:val="32"/>
        </w:rPr>
      </w:pPr>
    </w:p>
    <w:p>
      <w:pPr>
        <w:spacing w:line="300" w:lineRule="auto"/>
        <w:jc w:val="center"/>
        <w:rPr>
          <w:rFonts w:eastAsia="黑体"/>
          <w:color w:val="auto"/>
          <w:sz w:val="32"/>
          <w:szCs w:val="32"/>
        </w:rPr>
      </w:pPr>
      <w:r>
        <w:rPr>
          <w:rFonts w:eastAsia="黑体"/>
          <w:color w:val="auto"/>
          <w:sz w:val="32"/>
          <w:szCs w:val="32"/>
        </w:rPr>
        <w:t>第六章　法律责任</w:t>
      </w:r>
    </w:p>
    <w:p>
      <w:pPr>
        <w:spacing w:line="300" w:lineRule="auto"/>
        <w:jc w:val="center"/>
        <w:rPr>
          <w:rFonts w:eastAsia="黑体"/>
          <w:color w:val="auto"/>
          <w:sz w:val="32"/>
          <w:szCs w:val="32"/>
        </w:rPr>
      </w:pPr>
    </w:p>
    <w:p>
      <w:pPr>
        <w:spacing w:line="300" w:lineRule="auto"/>
        <w:ind w:firstLine="632" w:firstLineChars="200"/>
        <w:rPr>
          <w:rFonts w:eastAsia="仿宋_GB2312"/>
          <w:color w:val="auto"/>
          <w:sz w:val="32"/>
          <w:szCs w:val="32"/>
        </w:rPr>
      </w:pPr>
      <w:r>
        <w:rPr>
          <w:rFonts w:eastAsia="黑体"/>
          <w:color w:val="auto"/>
          <w:sz w:val="32"/>
          <w:szCs w:val="32"/>
        </w:rPr>
        <w:t>第五十一条</w:t>
      </w:r>
      <w:r>
        <w:rPr>
          <w:rFonts w:eastAsia="仿宋_GB2312"/>
          <w:b/>
          <w:color w:val="auto"/>
          <w:sz w:val="32"/>
          <w:szCs w:val="32"/>
        </w:rPr>
        <w:t>　</w:t>
      </w:r>
      <w:r>
        <w:rPr>
          <w:rFonts w:eastAsia="仿宋_GB2312"/>
          <w:color w:val="auto"/>
          <w:sz w:val="32"/>
          <w:szCs w:val="32"/>
        </w:rPr>
        <w:t>有下列情形之一的，由海事管理机构责令改正，并对违法船舶处以一千元以上一万元以下的罚款；情节严重的，对责任船员给予暂扣适任证书或者者其他适任证件三个月至六个月的处罚：</w:t>
      </w:r>
    </w:p>
    <w:p>
      <w:pPr>
        <w:spacing w:line="300" w:lineRule="auto"/>
        <w:ind w:firstLine="632" w:firstLineChars="200"/>
        <w:rPr>
          <w:rFonts w:eastAsia="仿宋_GB2312"/>
          <w:color w:val="auto"/>
          <w:sz w:val="32"/>
          <w:szCs w:val="32"/>
        </w:rPr>
      </w:pPr>
      <w:r>
        <w:rPr>
          <w:rFonts w:eastAsia="仿宋_GB2312"/>
          <w:color w:val="auto"/>
          <w:sz w:val="32"/>
          <w:szCs w:val="32"/>
        </w:rPr>
        <w:t>（一）违反本条例第十二条第一款规定，船舶未按海事管理机构的要求采取安全维护措施的；</w:t>
      </w:r>
    </w:p>
    <w:p>
      <w:pPr>
        <w:spacing w:line="300" w:lineRule="auto"/>
        <w:ind w:firstLine="632" w:firstLineChars="200"/>
        <w:rPr>
          <w:rFonts w:eastAsia="仿宋_GB2312"/>
          <w:color w:val="auto"/>
          <w:sz w:val="32"/>
          <w:szCs w:val="32"/>
        </w:rPr>
      </w:pPr>
      <w:r>
        <w:rPr>
          <w:rFonts w:eastAsia="仿宋_GB2312"/>
          <w:color w:val="auto"/>
          <w:sz w:val="32"/>
          <w:szCs w:val="32"/>
        </w:rPr>
        <w:t>（二）违反本条例第十六条规定，疏浚船舶未将疏浚所产生的泥沙和废弃物抛置到指定的倾倒区或者按照指定的方式吹填的；</w:t>
      </w:r>
    </w:p>
    <w:p>
      <w:pPr>
        <w:spacing w:line="300" w:lineRule="auto"/>
        <w:ind w:firstLine="632" w:firstLineChars="200"/>
        <w:rPr>
          <w:rFonts w:eastAsia="仿宋_GB2312"/>
          <w:color w:val="auto"/>
          <w:sz w:val="32"/>
          <w:szCs w:val="32"/>
        </w:rPr>
      </w:pPr>
      <w:r>
        <w:rPr>
          <w:rFonts w:eastAsia="仿宋_GB2312"/>
          <w:color w:val="auto"/>
          <w:sz w:val="32"/>
          <w:szCs w:val="32"/>
        </w:rPr>
        <w:t>（三）违反本条例第四十五条第三款规定，遇险现场附近的船舶、设施未服从市搜救中心或者海事管理机构指挥的。</w:t>
      </w:r>
    </w:p>
    <w:p>
      <w:pPr>
        <w:spacing w:line="300" w:lineRule="auto"/>
        <w:ind w:firstLine="632" w:firstLineChars="200"/>
        <w:rPr>
          <w:rFonts w:eastAsia="仿宋_GB2312"/>
          <w:color w:val="auto"/>
          <w:sz w:val="32"/>
          <w:szCs w:val="32"/>
        </w:rPr>
      </w:pPr>
      <w:r>
        <w:rPr>
          <w:rFonts w:eastAsia="黑体"/>
          <w:color w:val="auto"/>
          <w:sz w:val="32"/>
          <w:szCs w:val="32"/>
        </w:rPr>
        <w:t>第五十二条</w:t>
      </w:r>
      <w:r>
        <w:rPr>
          <w:rFonts w:eastAsia="仿宋_GB2312"/>
          <w:b/>
          <w:color w:val="auto"/>
          <w:sz w:val="32"/>
          <w:szCs w:val="32"/>
        </w:rPr>
        <w:t>　</w:t>
      </w:r>
      <w:r>
        <w:rPr>
          <w:rFonts w:eastAsia="仿宋_GB2312"/>
          <w:color w:val="auto"/>
          <w:sz w:val="32"/>
          <w:szCs w:val="32"/>
        </w:rPr>
        <w:t>违反本条例第十四条第二款规定，在航道、港池、掉头区、警戒区、禁航区、锚地、海事管理机构公布的航路内进行养殖、捕捞和垂钓活动的，由海事管理机构责令限期改正，并处以五百元以上二千元以下罚款；逾期不改正的，强制清除，因清除发生的费用由违法行为人承担。</w:t>
      </w:r>
    </w:p>
    <w:p>
      <w:pPr>
        <w:spacing w:line="300" w:lineRule="auto"/>
        <w:ind w:firstLine="632" w:firstLineChars="200"/>
        <w:rPr>
          <w:rFonts w:eastAsia="仿宋_GB2312"/>
          <w:color w:val="auto"/>
          <w:sz w:val="32"/>
          <w:szCs w:val="32"/>
        </w:rPr>
      </w:pPr>
      <w:r>
        <w:rPr>
          <w:rFonts w:eastAsia="黑体"/>
          <w:color w:val="auto"/>
          <w:sz w:val="32"/>
          <w:szCs w:val="32"/>
        </w:rPr>
        <w:t>第五十三条</w:t>
      </w:r>
      <w:r>
        <w:rPr>
          <w:rFonts w:eastAsia="仿宋_GB2312"/>
          <w:b/>
          <w:color w:val="auto"/>
          <w:sz w:val="32"/>
          <w:szCs w:val="32"/>
        </w:rPr>
        <w:t>　</w:t>
      </w:r>
      <w:r>
        <w:rPr>
          <w:rFonts w:eastAsia="仿宋_GB2312"/>
          <w:color w:val="auto"/>
          <w:sz w:val="32"/>
          <w:szCs w:val="32"/>
        </w:rPr>
        <w:t>违反本条例第十七条规定，不按照水上加油站布点规划布设水上加油站的，由海事管理机构责令改正，可处以五千元以上一万元以下的罚款；拒不改正的，可以责令停止作业、卸载，禁止船舶进出港口、靠泊，或者责令停航、改航、离境、驶向指定地点。</w:t>
      </w:r>
    </w:p>
    <w:p>
      <w:pPr>
        <w:spacing w:line="300" w:lineRule="auto"/>
        <w:ind w:firstLine="632" w:firstLineChars="200"/>
        <w:rPr>
          <w:rFonts w:eastAsia="仿宋_GB2312"/>
          <w:color w:val="auto"/>
          <w:sz w:val="32"/>
          <w:szCs w:val="32"/>
        </w:rPr>
      </w:pPr>
      <w:r>
        <w:rPr>
          <w:rFonts w:eastAsia="黑体"/>
          <w:color w:val="auto"/>
          <w:sz w:val="32"/>
          <w:szCs w:val="32"/>
        </w:rPr>
        <w:t>第五十四条</w:t>
      </w:r>
      <w:r>
        <w:rPr>
          <w:rFonts w:eastAsia="仿宋_GB2312"/>
          <w:b/>
          <w:color w:val="auto"/>
          <w:sz w:val="32"/>
          <w:szCs w:val="32"/>
        </w:rPr>
        <w:t>　</w:t>
      </w:r>
      <w:r>
        <w:rPr>
          <w:rFonts w:eastAsia="仿宋_GB2312"/>
          <w:color w:val="auto"/>
          <w:sz w:val="32"/>
          <w:szCs w:val="32"/>
        </w:rPr>
        <w:t>违反本条例第二十三条第二款规定，渡口船舶未标明识别标志、载客定额、安全注意事项的，由渡口所在地区（县）人民政府指定的部门责令改正，处二千元以上一万元以下的罚款；逾期不改正的，责令停航。</w:t>
      </w:r>
    </w:p>
    <w:p>
      <w:pPr>
        <w:spacing w:line="300" w:lineRule="auto"/>
        <w:ind w:firstLine="632" w:firstLineChars="200"/>
        <w:rPr>
          <w:rFonts w:eastAsia="仿宋_GB2312"/>
          <w:color w:val="auto"/>
          <w:sz w:val="32"/>
          <w:szCs w:val="32"/>
        </w:rPr>
      </w:pPr>
      <w:r>
        <w:rPr>
          <w:rFonts w:eastAsia="黑体"/>
          <w:color w:val="auto"/>
          <w:sz w:val="32"/>
          <w:szCs w:val="32"/>
        </w:rPr>
        <w:t>第五十五条</w:t>
      </w:r>
      <w:r>
        <w:rPr>
          <w:rFonts w:eastAsia="仿宋_GB2312"/>
          <w:b/>
          <w:color w:val="auto"/>
          <w:sz w:val="32"/>
          <w:szCs w:val="32"/>
        </w:rPr>
        <w:t>　</w:t>
      </w:r>
      <w:r>
        <w:rPr>
          <w:rFonts w:eastAsia="仿宋_GB2312"/>
          <w:color w:val="auto"/>
          <w:sz w:val="32"/>
          <w:szCs w:val="32"/>
        </w:rPr>
        <w:t>海上搜救成员单位违反本条例规定，有下列情形之一的，由市搜救中心予以通报，并建议其上级主管部门依法给予处分：</w:t>
      </w:r>
    </w:p>
    <w:p>
      <w:pPr>
        <w:spacing w:line="300" w:lineRule="auto"/>
        <w:ind w:firstLine="632" w:firstLineChars="200"/>
        <w:rPr>
          <w:rFonts w:eastAsia="仿宋_GB2312"/>
          <w:color w:val="auto"/>
          <w:sz w:val="32"/>
          <w:szCs w:val="32"/>
        </w:rPr>
      </w:pPr>
      <w:r>
        <w:rPr>
          <w:rFonts w:eastAsia="仿宋_GB2312"/>
          <w:color w:val="auto"/>
          <w:sz w:val="32"/>
          <w:szCs w:val="32"/>
        </w:rPr>
        <w:t>（一）接到海上搜救指令后，无正当理由不参加或者未及时参加海上搜救的；</w:t>
      </w:r>
    </w:p>
    <w:p>
      <w:pPr>
        <w:spacing w:line="300" w:lineRule="auto"/>
        <w:ind w:firstLine="632" w:firstLineChars="200"/>
        <w:rPr>
          <w:rFonts w:eastAsia="仿宋_GB2312"/>
          <w:color w:val="auto"/>
          <w:sz w:val="32"/>
          <w:szCs w:val="32"/>
        </w:rPr>
      </w:pPr>
      <w:r>
        <w:rPr>
          <w:rFonts w:eastAsia="仿宋_GB2312"/>
          <w:color w:val="auto"/>
          <w:sz w:val="32"/>
          <w:szCs w:val="32"/>
        </w:rPr>
        <w:t>（二）在海上搜救行动中不服从市搜救中心的组织、协调、指挥的；</w:t>
      </w:r>
    </w:p>
    <w:p>
      <w:pPr>
        <w:spacing w:line="300" w:lineRule="auto"/>
        <w:ind w:firstLine="632" w:firstLineChars="200"/>
        <w:rPr>
          <w:rFonts w:eastAsia="仿宋_GB2312"/>
          <w:color w:val="auto"/>
          <w:sz w:val="32"/>
          <w:szCs w:val="32"/>
        </w:rPr>
      </w:pPr>
      <w:r>
        <w:rPr>
          <w:rFonts w:eastAsia="仿宋_GB2312"/>
          <w:color w:val="auto"/>
          <w:sz w:val="32"/>
          <w:szCs w:val="32"/>
        </w:rPr>
        <w:t>（三）擅自退出海上搜救行动的。</w:t>
      </w:r>
    </w:p>
    <w:p>
      <w:pPr>
        <w:spacing w:line="300" w:lineRule="auto"/>
        <w:jc w:val="center"/>
        <w:rPr>
          <w:rFonts w:eastAsia="黑体"/>
          <w:color w:val="auto"/>
          <w:sz w:val="32"/>
          <w:szCs w:val="32"/>
        </w:rPr>
      </w:pPr>
    </w:p>
    <w:p>
      <w:pPr>
        <w:spacing w:line="300" w:lineRule="auto"/>
        <w:jc w:val="center"/>
        <w:rPr>
          <w:rFonts w:eastAsia="黑体"/>
          <w:color w:val="auto"/>
          <w:sz w:val="32"/>
          <w:szCs w:val="32"/>
        </w:rPr>
      </w:pPr>
      <w:r>
        <w:rPr>
          <w:rFonts w:eastAsia="黑体"/>
          <w:color w:val="auto"/>
          <w:sz w:val="32"/>
          <w:szCs w:val="32"/>
        </w:rPr>
        <w:t>第七章　附则</w:t>
      </w:r>
    </w:p>
    <w:p>
      <w:pPr>
        <w:spacing w:line="300" w:lineRule="auto"/>
        <w:jc w:val="center"/>
        <w:rPr>
          <w:rFonts w:eastAsia="黑体"/>
          <w:color w:val="auto"/>
          <w:sz w:val="32"/>
          <w:szCs w:val="32"/>
        </w:rPr>
      </w:pPr>
    </w:p>
    <w:p>
      <w:pPr>
        <w:spacing w:line="300" w:lineRule="auto"/>
        <w:ind w:firstLine="632" w:firstLineChars="200"/>
        <w:rPr>
          <w:rFonts w:eastAsia="仿宋_GB2312"/>
          <w:color w:val="auto"/>
          <w:sz w:val="32"/>
          <w:szCs w:val="32"/>
        </w:rPr>
      </w:pPr>
      <w:r>
        <w:rPr>
          <w:rFonts w:eastAsia="黑体"/>
          <w:color w:val="auto"/>
          <w:sz w:val="32"/>
          <w:szCs w:val="32"/>
        </w:rPr>
        <w:t>第五十六条</w:t>
      </w:r>
      <w:r>
        <w:rPr>
          <w:rFonts w:eastAsia="仿宋_GB2312"/>
          <w:b/>
          <w:color w:val="auto"/>
          <w:sz w:val="32"/>
          <w:szCs w:val="32"/>
        </w:rPr>
        <w:t>　</w:t>
      </w:r>
      <w:r>
        <w:rPr>
          <w:rFonts w:eastAsia="仿宋_GB2312"/>
          <w:color w:val="auto"/>
          <w:sz w:val="32"/>
          <w:szCs w:val="32"/>
        </w:rPr>
        <w:t>渔港以及渔港水域的交通安全，由渔业行政管理部门和渔政渔港监督管理机构按照法律、法规的有关规定负责监督管理。</w:t>
      </w:r>
    </w:p>
    <w:p>
      <w:pPr>
        <w:spacing w:line="300" w:lineRule="auto"/>
        <w:ind w:firstLine="632" w:firstLineChars="200"/>
        <w:rPr>
          <w:rFonts w:eastAsia="仿宋_GB2312"/>
          <w:color w:val="auto"/>
          <w:sz w:val="32"/>
          <w:szCs w:val="32"/>
        </w:rPr>
      </w:pPr>
      <w:r>
        <w:rPr>
          <w:rFonts w:eastAsia="仿宋_GB2312"/>
          <w:color w:val="auto"/>
          <w:sz w:val="32"/>
          <w:szCs w:val="32"/>
        </w:rPr>
        <w:t>水上军事管辖区和军用船舶、设施的内部管理，为军事目的进行的水上水下作业不适用本条例。</w:t>
      </w:r>
    </w:p>
    <w:p>
      <w:pPr>
        <w:spacing w:line="300" w:lineRule="auto"/>
        <w:ind w:firstLine="632" w:firstLineChars="200"/>
        <w:rPr>
          <w:rFonts w:eastAsia="仿宋_GB2312"/>
          <w:color w:val="auto"/>
          <w:sz w:val="32"/>
          <w:szCs w:val="32"/>
        </w:rPr>
      </w:pPr>
      <w:r>
        <w:rPr>
          <w:rFonts w:eastAsia="黑体"/>
          <w:color w:val="auto"/>
          <w:sz w:val="32"/>
          <w:szCs w:val="32"/>
        </w:rPr>
        <w:t>第五十七条</w:t>
      </w:r>
      <w:r>
        <w:rPr>
          <w:rFonts w:eastAsia="仿宋_GB2312"/>
          <w:b/>
          <w:color w:val="auto"/>
          <w:sz w:val="32"/>
          <w:szCs w:val="32"/>
        </w:rPr>
        <w:t>　</w:t>
      </w:r>
      <w:r>
        <w:rPr>
          <w:rFonts w:eastAsia="仿宋_GB2312"/>
          <w:color w:val="auto"/>
          <w:sz w:val="32"/>
          <w:szCs w:val="32"/>
        </w:rPr>
        <w:t>本条例下列用语含义：</w:t>
      </w:r>
    </w:p>
    <w:p>
      <w:pPr>
        <w:spacing w:line="300" w:lineRule="auto"/>
        <w:ind w:firstLine="632" w:firstLineChars="200"/>
        <w:rPr>
          <w:rFonts w:eastAsia="仿宋_GB2312"/>
          <w:color w:val="auto"/>
          <w:sz w:val="32"/>
          <w:szCs w:val="32"/>
        </w:rPr>
      </w:pPr>
      <w:r>
        <w:rPr>
          <w:rFonts w:eastAsia="仿宋_GB2312"/>
          <w:color w:val="auto"/>
          <w:sz w:val="32"/>
          <w:szCs w:val="32"/>
        </w:rPr>
        <w:t>（一）船舶，是指各类排水或者非排水的船、艇、筏、水上飞行器、潜水器、移动式平台以及其他水上移动装置；</w:t>
      </w:r>
    </w:p>
    <w:p>
      <w:pPr>
        <w:spacing w:line="300" w:lineRule="auto"/>
        <w:ind w:firstLine="632" w:firstLineChars="200"/>
        <w:rPr>
          <w:rFonts w:eastAsia="仿宋_GB2312"/>
          <w:color w:val="auto"/>
          <w:sz w:val="32"/>
          <w:szCs w:val="32"/>
        </w:rPr>
      </w:pPr>
      <w:r>
        <w:rPr>
          <w:rFonts w:eastAsia="仿宋_GB2312"/>
          <w:color w:val="auto"/>
          <w:sz w:val="32"/>
          <w:szCs w:val="32"/>
        </w:rPr>
        <w:t>（二）设施，是指水上水下各种固定或者浮动建筑、装置和固定平台；</w:t>
      </w:r>
    </w:p>
    <w:p>
      <w:pPr>
        <w:spacing w:line="300" w:lineRule="auto"/>
        <w:ind w:firstLine="632" w:firstLineChars="200"/>
        <w:rPr>
          <w:rFonts w:eastAsia="仿宋_GB2312"/>
          <w:color w:val="auto"/>
          <w:sz w:val="32"/>
          <w:szCs w:val="32"/>
        </w:rPr>
      </w:pPr>
      <w:r>
        <w:rPr>
          <w:rFonts w:eastAsia="仿宋_GB2312"/>
          <w:color w:val="auto"/>
          <w:sz w:val="32"/>
          <w:szCs w:val="32"/>
        </w:rPr>
        <w:t>（三）渡口，是指设于河流、湖泊、水库、沿海邻近岛屿间专供渡运人、货、车的场所和设施，包括渡运所需的场地、道路、水域、码头、渡船以及为渡运服务的其他设施；</w:t>
      </w:r>
    </w:p>
    <w:p>
      <w:pPr>
        <w:spacing w:line="300" w:lineRule="auto"/>
        <w:ind w:firstLine="632" w:firstLineChars="200"/>
        <w:rPr>
          <w:rFonts w:eastAsia="仿宋_GB2312"/>
          <w:color w:val="auto"/>
          <w:sz w:val="32"/>
          <w:szCs w:val="32"/>
        </w:rPr>
      </w:pPr>
      <w:r>
        <w:rPr>
          <w:rFonts w:eastAsia="仿宋_GB2312"/>
          <w:color w:val="auto"/>
          <w:sz w:val="32"/>
          <w:szCs w:val="32"/>
        </w:rPr>
        <w:t>（四）自用船舶，是指村（居）民用于农副业生产辅助活动或者家庭生活、总长不超过20米、经镇人民政府、街道办事处核定的航行区域不超过村（居）委会所在地10公里或者农副业生产范围的非经营性船舶；</w:t>
      </w:r>
    </w:p>
    <w:p>
      <w:pPr>
        <w:spacing w:line="300" w:lineRule="auto"/>
        <w:ind w:firstLine="632" w:firstLineChars="200"/>
        <w:rPr>
          <w:rFonts w:eastAsia="仿宋_GB2312"/>
          <w:color w:val="auto"/>
          <w:sz w:val="32"/>
          <w:szCs w:val="32"/>
        </w:rPr>
      </w:pPr>
      <w:r>
        <w:rPr>
          <w:rFonts w:eastAsia="仿宋_GB2312"/>
          <w:color w:val="auto"/>
          <w:sz w:val="32"/>
          <w:szCs w:val="32"/>
        </w:rPr>
        <w:t>（五）游艇，是指仅限于游艇所有人自身用于游览观光、休闲娱乐等活动的具备机械推进动力装置的船舶。</w:t>
      </w:r>
    </w:p>
    <w:p>
      <w:pPr>
        <w:spacing w:line="300" w:lineRule="auto"/>
        <w:ind w:firstLine="632" w:firstLineChars="200"/>
        <w:rPr>
          <w:rFonts w:eastAsia="仿宋_GB2312"/>
          <w:color w:val="auto"/>
          <w:sz w:val="32"/>
          <w:szCs w:val="32"/>
        </w:rPr>
      </w:pPr>
      <w:r>
        <w:rPr>
          <w:rFonts w:eastAsia="仿宋_GB2312"/>
          <w:color w:val="auto"/>
          <w:sz w:val="32"/>
          <w:szCs w:val="32"/>
        </w:rPr>
        <w:t>（六）游艇俱乐部，是指为加入游艇俱乐部的会员提供游艇保管及使用服务而依法成立的组织。</w:t>
      </w:r>
    </w:p>
    <w:p>
      <w:pPr>
        <w:spacing w:line="300" w:lineRule="auto"/>
        <w:ind w:firstLine="632" w:firstLineChars="200"/>
        <w:rPr>
          <w:rFonts w:eastAsia="仿宋_GB2312"/>
          <w:color w:val="auto"/>
          <w:sz w:val="32"/>
          <w:szCs w:val="32"/>
        </w:rPr>
      </w:pPr>
      <w:r>
        <w:rPr>
          <w:rFonts w:eastAsia="黑体"/>
          <w:color w:val="auto"/>
          <w:sz w:val="32"/>
          <w:szCs w:val="32"/>
        </w:rPr>
        <w:t>第五十八条</w:t>
      </w:r>
      <w:r>
        <w:rPr>
          <w:rFonts w:eastAsia="仿宋_GB2312"/>
          <w:b/>
          <w:color w:val="auto"/>
          <w:sz w:val="32"/>
          <w:szCs w:val="32"/>
        </w:rPr>
        <w:t>　</w:t>
      </w:r>
      <w:r>
        <w:rPr>
          <w:rFonts w:eastAsia="仿宋_GB2312"/>
          <w:color w:val="auto"/>
          <w:sz w:val="32"/>
          <w:szCs w:val="32"/>
        </w:rPr>
        <w:t>本条例自2016年1月1日起施行。</w:t>
      </w:r>
    </w:p>
    <w:p>
      <w:pPr>
        <w:spacing w:line="300" w:lineRule="auto"/>
        <w:ind w:firstLine="632" w:firstLineChars="200"/>
        <w:rPr>
          <w:rFonts w:hint="eastAsia" w:eastAsia="仿宋_GB2312"/>
          <w:color w:val="auto"/>
          <w:sz w:val="32"/>
          <w:szCs w:val="32"/>
        </w:rPr>
      </w:pPr>
    </w:p>
    <w:sectPr>
      <w:footerReference r:id="rId3" w:type="default"/>
      <w:footerReference r:id="rId4" w:type="even"/>
      <w:pgSz w:w="11906" w:h="16838"/>
      <w:pgMar w:top="2041" w:right="1531" w:bottom="2041" w:left="1531" w:header="851" w:footer="1587" w:gutter="0"/>
      <w:paperSrc/>
      <w:pgNumType w:fmt="numberInDash"/>
      <w:cols w:space="720" w:num="1"/>
      <w:rtlGutter w:val="0"/>
      <w:docGrid w:type="linesAndChars" w:linePitch="455" w:charSpace="-8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Courier New">
    <w:panose1 w:val="02070309020205020404"/>
    <w:charset w:val="00"/>
    <w:family w:val="modern"/>
    <w:pitch w:val="default"/>
    <w:sig w:usb0="00007A87" w:usb1="80000000" w:usb2="00000008" w:usb3="00000000" w:csb0="400001FF" w:csb1="FFFF0000"/>
  </w:font>
  <w:font w:name="仿宋_GB2312">
    <w:panose1 w:val="02010609030101010101"/>
    <w:charset w:val="86"/>
    <w:family w:val="modern"/>
    <w:pitch w:val="default"/>
    <w:sig w:usb0="00000001" w:usb1="080E0000" w:usb2="00000000" w:usb3="00000000" w:csb0="00040000" w:csb1="00000000"/>
  </w:font>
  <w:font w:name="Verdana">
    <w:panose1 w:val="020B0604030504040204"/>
    <w:charset w:val="00"/>
    <w:family w:val="swiss"/>
    <w:pitch w:val="default"/>
    <w:sig w:usb0="00000287" w:usb1="00000000" w:usb2="00000000" w:usb3="00000000" w:csb0="2000019F" w:csb1="00000000"/>
  </w:font>
  <w:font w:name="_x000B__x000C_">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8"/>
        <w:color w:val="000080"/>
      </w:rPr>
    </w:pPr>
    <w:r>
      <w:rPr>
        <w:color w:val="000080"/>
      </w:rPr>
      <w:fldChar w:fldCharType="begin"/>
    </w:r>
    <w:r>
      <w:rPr>
        <w:rStyle w:val="18"/>
        <w:color w:val="000080"/>
      </w:rPr>
      <w:instrText xml:space="preserve">PAGE  </w:instrText>
    </w:r>
    <w:r>
      <w:rPr>
        <w:color w:val="000080"/>
      </w:rPr>
      <w:fldChar w:fldCharType="separate"/>
    </w:r>
    <w:r>
      <w:rPr>
        <w:rStyle w:val="18"/>
        <w:color w:val="000080"/>
        <w:lang/>
      </w:rPr>
      <w:t>1619</w:t>
    </w:r>
    <w:r>
      <w:rPr>
        <w:color w:val="000080"/>
      </w:rPr>
      <w:fldChar w:fldCharType="end"/>
    </w:r>
  </w:p>
  <w:p>
    <w:pPr>
      <w:pStyle w:val="10"/>
      <w:ind w:right="360" w:firstLine="360"/>
      <w:rPr>
        <w:color w:val="000080"/>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0"/>
  <w:hyphenationZone w:val="360"/>
  <w:drawingGridHorizontalSpacing w:val="103"/>
  <w:drawingGridVerticalSpacing w:val="228"/>
  <w:displayHorizontalDrawingGridEvery w:val="2"/>
  <w:displayVerticalDrawingGridEvery w:val="2"/>
  <w:noPunctuationKerning w:val="1"/>
  <w:characterSpacingControl w:val="compressPunctuation"/>
  <w:noLineBreaksAfter w:lang="zh-CN" w:val="([{·‘“〈《「『【〔〖（．［｛￡￥"/>
  <w:noLineBreaksBefore w:lang="zh-CN" w:val="!),.:;?]}¨·ˇˉ―‖’”…∶、。〃々〉》」』】〕〗！＂＇），．：；？］｀｜｝～￠"/>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7C8"/>
    <w:rsid w:val="000008CC"/>
    <w:rsid w:val="00004FAE"/>
    <w:rsid w:val="00023782"/>
    <w:rsid w:val="00026ACE"/>
    <w:rsid w:val="000376BE"/>
    <w:rsid w:val="0004601D"/>
    <w:rsid w:val="0006016F"/>
    <w:rsid w:val="00086A34"/>
    <w:rsid w:val="00096834"/>
    <w:rsid w:val="000A69B1"/>
    <w:rsid w:val="000B4EAD"/>
    <w:rsid w:val="000E378B"/>
    <w:rsid w:val="000F4EF2"/>
    <w:rsid w:val="00100222"/>
    <w:rsid w:val="001049A5"/>
    <w:rsid w:val="00107D5C"/>
    <w:rsid w:val="00111A63"/>
    <w:rsid w:val="001154C2"/>
    <w:rsid w:val="00121C2F"/>
    <w:rsid w:val="00125260"/>
    <w:rsid w:val="00132242"/>
    <w:rsid w:val="00142FA9"/>
    <w:rsid w:val="00145E3C"/>
    <w:rsid w:val="00146397"/>
    <w:rsid w:val="00156BEC"/>
    <w:rsid w:val="001604B8"/>
    <w:rsid w:val="00184EB8"/>
    <w:rsid w:val="001A2361"/>
    <w:rsid w:val="001A26D8"/>
    <w:rsid w:val="001A7497"/>
    <w:rsid w:val="001D2262"/>
    <w:rsid w:val="001E1616"/>
    <w:rsid w:val="001F07C7"/>
    <w:rsid w:val="001F436E"/>
    <w:rsid w:val="00201FB6"/>
    <w:rsid w:val="0022531A"/>
    <w:rsid w:val="0023335A"/>
    <w:rsid w:val="002347B4"/>
    <w:rsid w:val="0023549C"/>
    <w:rsid w:val="00236C12"/>
    <w:rsid w:val="00243420"/>
    <w:rsid w:val="002436C7"/>
    <w:rsid w:val="002439AD"/>
    <w:rsid w:val="002458FD"/>
    <w:rsid w:val="00247B48"/>
    <w:rsid w:val="00257682"/>
    <w:rsid w:val="00261B8A"/>
    <w:rsid w:val="002726C5"/>
    <w:rsid w:val="00272D7A"/>
    <w:rsid w:val="00277E63"/>
    <w:rsid w:val="00280057"/>
    <w:rsid w:val="002807C9"/>
    <w:rsid w:val="0028182B"/>
    <w:rsid w:val="00292B0D"/>
    <w:rsid w:val="0029391B"/>
    <w:rsid w:val="0029460B"/>
    <w:rsid w:val="002A0BEC"/>
    <w:rsid w:val="002C4979"/>
    <w:rsid w:val="002C568F"/>
    <w:rsid w:val="002F6904"/>
    <w:rsid w:val="00300863"/>
    <w:rsid w:val="00301B94"/>
    <w:rsid w:val="003121F7"/>
    <w:rsid w:val="00314754"/>
    <w:rsid w:val="00321D34"/>
    <w:rsid w:val="00326C4C"/>
    <w:rsid w:val="0033422E"/>
    <w:rsid w:val="00355A13"/>
    <w:rsid w:val="00361786"/>
    <w:rsid w:val="003722EB"/>
    <w:rsid w:val="003742CB"/>
    <w:rsid w:val="003751A5"/>
    <w:rsid w:val="00377E03"/>
    <w:rsid w:val="003B5D91"/>
    <w:rsid w:val="003B66F8"/>
    <w:rsid w:val="003D0AA9"/>
    <w:rsid w:val="003F53C2"/>
    <w:rsid w:val="0040032A"/>
    <w:rsid w:val="00405F60"/>
    <w:rsid w:val="00413CB6"/>
    <w:rsid w:val="00450FA3"/>
    <w:rsid w:val="0045703B"/>
    <w:rsid w:val="004613F8"/>
    <w:rsid w:val="00463182"/>
    <w:rsid w:val="0047028C"/>
    <w:rsid w:val="004735F6"/>
    <w:rsid w:val="00475D6E"/>
    <w:rsid w:val="00477A32"/>
    <w:rsid w:val="00490A77"/>
    <w:rsid w:val="0049427E"/>
    <w:rsid w:val="00495C24"/>
    <w:rsid w:val="004A7D6F"/>
    <w:rsid w:val="004B3242"/>
    <w:rsid w:val="004B493C"/>
    <w:rsid w:val="004C78B5"/>
    <w:rsid w:val="004D2A26"/>
    <w:rsid w:val="004E059F"/>
    <w:rsid w:val="004E6F60"/>
    <w:rsid w:val="005108F6"/>
    <w:rsid w:val="00510F0A"/>
    <w:rsid w:val="00515A3B"/>
    <w:rsid w:val="005221DD"/>
    <w:rsid w:val="00526E56"/>
    <w:rsid w:val="00535859"/>
    <w:rsid w:val="00541263"/>
    <w:rsid w:val="00546BA9"/>
    <w:rsid w:val="00554D98"/>
    <w:rsid w:val="0056107A"/>
    <w:rsid w:val="005709A1"/>
    <w:rsid w:val="0057739E"/>
    <w:rsid w:val="00580CBE"/>
    <w:rsid w:val="005853D2"/>
    <w:rsid w:val="00591897"/>
    <w:rsid w:val="00594E98"/>
    <w:rsid w:val="005A7956"/>
    <w:rsid w:val="005C77A5"/>
    <w:rsid w:val="005F2E0A"/>
    <w:rsid w:val="005F4A7F"/>
    <w:rsid w:val="005F4A9D"/>
    <w:rsid w:val="00601090"/>
    <w:rsid w:val="0061348B"/>
    <w:rsid w:val="00613EA2"/>
    <w:rsid w:val="00617792"/>
    <w:rsid w:val="00623B2F"/>
    <w:rsid w:val="006269EF"/>
    <w:rsid w:val="00640D0C"/>
    <w:rsid w:val="006560D1"/>
    <w:rsid w:val="0065716D"/>
    <w:rsid w:val="00676FAC"/>
    <w:rsid w:val="006770D4"/>
    <w:rsid w:val="006813F1"/>
    <w:rsid w:val="006824FB"/>
    <w:rsid w:val="00687AD8"/>
    <w:rsid w:val="006A1F81"/>
    <w:rsid w:val="006A6BCA"/>
    <w:rsid w:val="006B6A66"/>
    <w:rsid w:val="006C436A"/>
    <w:rsid w:val="006D3623"/>
    <w:rsid w:val="006E0926"/>
    <w:rsid w:val="006F4318"/>
    <w:rsid w:val="006F6DED"/>
    <w:rsid w:val="007111F6"/>
    <w:rsid w:val="00713067"/>
    <w:rsid w:val="00734252"/>
    <w:rsid w:val="007351C0"/>
    <w:rsid w:val="0074039C"/>
    <w:rsid w:val="0074083C"/>
    <w:rsid w:val="0074151C"/>
    <w:rsid w:val="00755ABD"/>
    <w:rsid w:val="00757550"/>
    <w:rsid w:val="00780DBC"/>
    <w:rsid w:val="00783936"/>
    <w:rsid w:val="00795EDE"/>
    <w:rsid w:val="007A6D7E"/>
    <w:rsid w:val="007B4954"/>
    <w:rsid w:val="007B6AF8"/>
    <w:rsid w:val="007C1817"/>
    <w:rsid w:val="007C2A26"/>
    <w:rsid w:val="007D5098"/>
    <w:rsid w:val="007E1A1C"/>
    <w:rsid w:val="007F316F"/>
    <w:rsid w:val="00802ABB"/>
    <w:rsid w:val="00821999"/>
    <w:rsid w:val="00825F90"/>
    <w:rsid w:val="00834D10"/>
    <w:rsid w:val="0084128F"/>
    <w:rsid w:val="0085016C"/>
    <w:rsid w:val="0086496F"/>
    <w:rsid w:val="00864BB3"/>
    <w:rsid w:val="0088128E"/>
    <w:rsid w:val="0088724E"/>
    <w:rsid w:val="00887797"/>
    <w:rsid w:val="00891E9A"/>
    <w:rsid w:val="0089615C"/>
    <w:rsid w:val="008A148D"/>
    <w:rsid w:val="008A4AEC"/>
    <w:rsid w:val="008A7CEE"/>
    <w:rsid w:val="008B06AD"/>
    <w:rsid w:val="008B7EBF"/>
    <w:rsid w:val="008C2981"/>
    <w:rsid w:val="008D0C93"/>
    <w:rsid w:val="008D4FD2"/>
    <w:rsid w:val="008E4E3D"/>
    <w:rsid w:val="008E68B1"/>
    <w:rsid w:val="008E6FA7"/>
    <w:rsid w:val="00903A70"/>
    <w:rsid w:val="00911D8E"/>
    <w:rsid w:val="0092003B"/>
    <w:rsid w:val="009259D6"/>
    <w:rsid w:val="00945BC2"/>
    <w:rsid w:val="00946CC7"/>
    <w:rsid w:val="00957CFE"/>
    <w:rsid w:val="00960450"/>
    <w:rsid w:val="00967A95"/>
    <w:rsid w:val="009730EA"/>
    <w:rsid w:val="00974BD1"/>
    <w:rsid w:val="00976062"/>
    <w:rsid w:val="00982DF5"/>
    <w:rsid w:val="00992DF3"/>
    <w:rsid w:val="00993DA2"/>
    <w:rsid w:val="00994477"/>
    <w:rsid w:val="0099777C"/>
    <w:rsid w:val="009B2D7A"/>
    <w:rsid w:val="009D7A15"/>
    <w:rsid w:val="00A16C47"/>
    <w:rsid w:val="00A24959"/>
    <w:rsid w:val="00A27CAB"/>
    <w:rsid w:val="00A43475"/>
    <w:rsid w:val="00A503D0"/>
    <w:rsid w:val="00A51519"/>
    <w:rsid w:val="00A535B2"/>
    <w:rsid w:val="00A6609B"/>
    <w:rsid w:val="00A6728E"/>
    <w:rsid w:val="00A67542"/>
    <w:rsid w:val="00A67F42"/>
    <w:rsid w:val="00A9628D"/>
    <w:rsid w:val="00AA37C7"/>
    <w:rsid w:val="00AB13F3"/>
    <w:rsid w:val="00AC53BE"/>
    <w:rsid w:val="00AD571C"/>
    <w:rsid w:val="00AE0250"/>
    <w:rsid w:val="00AE4253"/>
    <w:rsid w:val="00AE53DE"/>
    <w:rsid w:val="00AE6F62"/>
    <w:rsid w:val="00AF3926"/>
    <w:rsid w:val="00AF3EF5"/>
    <w:rsid w:val="00AF6EE8"/>
    <w:rsid w:val="00B14D5A"/>
    <w:rsid w:val="00B20B1C"/>
    <w:rsid w:val="00B229C2"/>
    <w:rsid w:val="00B42FF3"/>
    <w:rsid w:val="00B458DE"/>
    <w:rsid w:val="00B473DB"/>
    <w:rsid w:val="00B5151E"/>
    <w:rsid w:val="00B5278F"/>
    <w:rsid w:val="00B53767"/>
    <w:rsid w:val="00B54C76"/>
    <w:rsid w:val="00B6153F"/>
    <w:rsid w:val="00B6406A"/>
    <w:rsid w:val="00B74908"/>
    <w:rsid w:val="00B74E59"/>
    <w:rsid w:val="00B80CEC"/>
    <w:rsid w:val="00B84247"/>
    <w:rsid w:val="00B92F11"/>
    <w:rsid w:val="00B9636E"/>
    <w:rsid w:val="00BA7579"/>
    <w:rsid w:val="00BD3BAC"/>
    <w:rsid w:val="00BF28E8"/>
    <w:rsid w:val="00BF2FB8"/>
    <w:rsid w:val="00BF6D1A"/>
    <w:rsid w:val="00C01315"/>
    <w:rsid w:val="00C019D3"/>
    <w:rsid w:val="00C278BB"/>
    <w:rsid w:val="00C40D30"/>
    <w:rsid w:val="00C44E21"/>
    <w:rsid w:val="00C45709"/>
    <w:rsid w:val="00C5605C"/>
    <w:rsid w:val="00C57209"/>
    <w:rsid w:val="00C623CD"/>
    <w:rsid w:val="00C735C3"/>
    <w:rsid w:val="00C76109"/>
    <w:rsid w:val="00C82CD8"/>
    <w:rsid w:val="00C82E72"/>
    <w:rsid w:val="00C9209E"/>
    <w:rsid w:val="00CA62AA"/>
    <w:rsid w:val="00CD5A82"/>
    <w:rsid w:val="00CD5ED0"/>
    <w:rsid w:val="00CE365D"/>
    <w:rsid w:val="00CE4055"/>
    <w:rsid w:val="00CE5153"/>
    <w:rsid w:val="00CF0316"/>
    <w:rsid w:val="00CF1048"/>
    <w:rsid w:val="00D04022"/>
    <w:rsid w:val="00D10DA2"/>
    <w:rsid w:val="00D1606A"/>
    <w:rsid w:val="00D30C62"/>
    <w:rsid w:val="00D40239"/>
    <w:rsid w:val="00D6391B"/>
    <w:rsid w:val="00D719F9"/>
    <w:rsid w:val="00D74034"/>
    <w:rsid w:val="00D93428"/>
    <w:rsid w:val="00DB137B"/>
    <w:rsid w:val="00DD5E3B"/>
    <w:rsid w:val="00DD7BA7"/>
    <w:rsid w:val="00DD7D33"/>
    <w:rsid w:val="00E06E14"/>
    <w:rsid w:val="00E1061E"/>
    <w:rsid w:val="00E1612A"/>
    <w:rsid w:val="00E27AC6"/>
    <w:rsid w:val="00E41A07"/>
    <w:rsid w:val="00E437A8"/>
    <w:rsid w:val="00E46D2D"/>
    <w:rsid w:val="00E70515"/>
    <w:rsid w:val="00E713C0"/>
    <w:rsid w:val="00E7327C"/>
    <w:rsid w:val="00E80C03"/>
    <w:rsid w:val="00E91F6C"/>
    <w:rsid w:val="00E92A04"/>
    <w:rsid w:val="00EA0BAE"/>
    <w:rsid w:val="00EA3F19"/>
    <w:rsid w:val="00EB5893"/>
    <w:rsid w:val="00EC0B6E"/>
    <w:rsid w:val="00ED3D4D"/>
    <w:rsid w:val="00EE081B"/>
    <w:rsid w:val="00EE6E60"/>
    <w:rsid w:val="00EF50FE"/>
    <w:rsid w:val="00F048B5"/>
    <w:rsid w:val="00F05392"/>
    <w:rsid w:val="00F0628E"/>
    <w:rsid w:val="00F1282C"/>
    <w:rsid w:val="00F218FB"/>
    <w:rsid w:val="00F27CC2"/>
    <w:rsid w:val="00F42606"/>
    <w:rsid w:val="00F4282E"/>
    <w:rsid w:val="00F570C9"/>
    <w:rsid w:val="00F57185"/>
    <w:rsid w:val="00F61622"/>
    <w:rsid w:val="00F62002"/>
    <w:rsid w:val="00F62F3A"/>
    <w:rsid w:val="00F642FE"/>
    <w:rsid w:val="00F81C22"/>
    <w:rsid w:val="00F8469B"/>
    <w:rsid w:val="00F94926"/>
    <w:rsid w:val="00FA2470"/>
    <w:rsid w:val="00FB0A7B"/>
    <w:rsid w:val="00FB27C3"/>
    <w:rsid w:val="00FC25DD"/>
    <w:rsid w:val="00FC414D"/>
    <w:rsid w:val="00FE2C4C"/>
    <w:rsid w:val="00FE7298"/>
    <w:rsid w:val="082D2B7C"/>
    <w:rsid w:val="0CF50448"/>
    <w:rsid w:val="0E700FCE"/>
    <w:rsid w:val="1B8B4932"/>
    <w:rsid w:val="24470E8A"/>
    <w:rsid w:val="26560BEA"/>
    <w:rsid w:val="36354074"/>
    <w:rsid w:val="3E3068D7"/>
    <w:rsid w:val="4A182E02"/>
    <w:rsid w:val="4AF838F1"/>
    <w:rsid w:val="4C365501"/>
    <w:rsid w:val="5CA53705"/>
    <w:rsid w:val="5D783DC7"/>
    <w:rsid w:val="65EB0FA6"/>
    <w:rsid w:val="6FB21332"/>
    <w:rsid w:val="718F3E13"/>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character" w:default="1" w:styleId="16">
    <w:name w:val="Default Paragraph Font"/>
    <w:semiHidden/>
    <w:uiPriority w:val="0"/>
  </w:style>
  <w:style w:type="table" w:default="1" w:styleId="20">
    <w:name w:val="Normal Table"/>
    <w:semiHidden/>
    <w:uiPriority w:val="0"/>
    <w:tblPr>
      <w:tblStyle w:val="20"/>
      <w:tblLayout w:type="fixed"/>
      <w:tblCellMar>
        <w:top w:w="0" w:type="dxa"/>
        <w:left w:w="108" w:type="dxa"/>
        <w:bottom w:w="0" w:type="dxa"/>
        <w:right w:w="108" w:type="dxa"/>
      </w:tblCellMar>
    </w:tblPr>
    <w:tcPr>
      <w:textDirection w:val="lrTb"/>
    </w:tcPr>
  </w:style>
  <w:style w:type="paragraph" w:styleId="3">
    <w:name w:val="Document Map"/>
    <w:basedOn w:val="1"/>
    <w:semiHidden/>
    <w:uiPriority w:val="0"/>
    <w:pPr>
      <w:shd w:val="clear" w:color="auto" w:fill="000080"/>
    </w:pPr>
  </w:style>
  <w:style w:type="paragraph" w:styleId="4">
    <w:name w:val="Body Text"/>
    <w:basedOn w:val="1"/>
    <w:uiPriority w:val="0"/>
    <w:pPr>
      <w:jc w:val="center"/>
    </w:pPr>
    <w:rPr>
      <w:rFonts w:ascii="仿宋_GB2312"/>
      <w:sz w:val="44"/>
    </w:rPr>
  </w:style>
  <w:style w:type="paragraph" w:styleId="5">
    <w:name w:val="Body Text Indent"/>
    <w:basedOn w:val="1"/>
    <w:uiPriority w:val="0"/>
    <w:pPr>
      <w:ind w:firstLine="640" w:firstLineChars="200"/>
    </w:pPr>
    <w:rPr>
      <w:sz w:val="32"/>
    </w:rPr>
  </w:style>
  <w:style w:type="paragraph" w:styleId="6">
    <w:name w:val="Plain Text"/>
    <w:basedOn w:val="1"/>
    <w:uiPriority w:val="0"/>
    <w:rPr>
      <w:rFonts w:ascii="Courier New" w:hAnsi="Courier New" w:eastAsia="仿宋_GB2312"/>
      <w:szCs w:val="20"/>
    </w:rPr>
  </w:style>
  <w:style w:type="paragraph" w:styleId="7">
    <w:name w:val="Date"/>
    <w:basedOn w:val="1"/>
    <w:next w:val="1"/>
    <w:uiPriority w:val="0"/>
    <w:pPr>
      <w:ind w:left="100" w:leftChars="2500"/>
    </w:pPr>
  </w:style>
  <w:style w:type="paragraph" w:styleId="8">
    <w:name w:val="Body Text Indent 2"/>
    <w:basedOn w:val="1"/>
    <w:uiPriority w:val="0"/>
    <w:pPr>
      <w:spacing w:line="300" w:lineRule="auto"/>
      <w:ind w:firstLine="645"/>
    </w:pPr>
    <w:rPr>
      <w:rFonts w:ascii="仿宋_GB2312" w:eastAsia="仿宋_GB2312"/>
      <w:sz w:val="32"/>
      <w:szCs w:val="20"/>
    </w:rPr>
  </w:style>
  <w:style w:type="paragraph" w:styleId="9">
    <w:name w:val="Balloon Text"/>
    <w:basedOn w:val="1"/>
    <w:semiHidden/>
    <w:uiPriority w:val="0"/>
    <w:rPr>
      <w:sz w:val="18"/>
      <w:szCs w:val="18"/>
    </w:r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2">
    <w:name w:val="Body Text Indent 3"/>
    <w:basedOn w:val="1"/>
    <w:uiPriority w:val="0"/>
    <w:pPr>
      <w:ind w:firstLine="509"/>
    </w:pPr>
    <w:rPr>
      <w:rFonts w:ascii="仿宋_GB2312" w:eastAsia="仿宋_GB2312"/>
      <w:sz w:val="32"/>
    </w:rPr>
  </w:style>
  <w:style w:type="paragraph" w:styleId="13">
    <w:name w:val="Body Text 2"/>
    <w:basedOn w:val="1"/>
    <w:uiPriority w:val="0"/>
    <w:pPr>
      <w:ind w:right="-466" w:rightChars="-222"/>
      <w:jc w:val="center"/>
    </w:pPr>
    <w:rPr>
      <w:rFonts w:ascii="宋体"/>
      <w:sz w:val="44"/>
    </w:rPr>
  </w:style>
  <w:style w:type="paragraph" w:styleId="14">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5">
    <w:name w:val="Normal (Web)"/>
    <w:basedOn w:val="1"/>
    <w:uiPriority w:val="0"/>
    <w:pPr>
      <w:widowControl/>
      <w:spacing w:before="100" w:beforeLines="0" w:beforeAutospacing="1" w:after="100" w:afterLines="0" w:afterAutospacing="1"/>
      <w:jc w:val="left"/>
    </w:pPr>
    <w:rPr>
      <w:rFonts w:ascii="宋体" w:hAnsi="宋体" w:cs="宋体"/>
      <w:color w:val="000000"/>
      <w:kern w:val="0"/>
      <w:sz w:val="24"/>
    </w:rPr>
  </w:style>
  <w:style w:type="character" w:styleId="17">
    <w:name w:val="Strong"/>
    <w:basedOn w:val="16"/>
    <w:qFormat/>
    <w:uiPriority w:val="0"/>
    <w:rPr>
      <w:b/>
      <w:bCs/>
    </w:rPr>
  </w:style>
  <w:style w:type="character" w:styleId="18">
    <w:name w:val="page number"/>
    <w:basedOn w:val="16"/>
    <w:uiPriority w:val="0"/>
  </w:style>
  <w:style w:type="character" w:styleId="19">
    <w:name w:val="Hyperlink"/>
    <w:basedOn w:val="16"/>
    <w:uiPriority w:val="0"/>
    <w:rPr>
      <w:color w:val="000000"/>
      <w:u w:val="none"/>
    </w:rPr>
  </w:style>
  <w:style w:type="paragraph" w:customStyle="1" w:styleId="21">
    <w:name w:val="Char Char"/>
    <w:basedOn w:val="1"/>
    <w:uiPriority w:val="0"/>
    <w:pPr>
      <w:tabs>
        <w:tab w:val="left" w:pos="842"/>
      </w:tabs>
      <w:ind w:firstLine="482"/>
    </w:pPr>
    <w:rPr>
      <w:sz w:val="24"/>
    </w:rPr>
  </w:style>
  <w:style w:type="paragraph" w:customStyle="1" w:styleId="22">
    <w:name w:val="Char1"/>
    <w:basedOn w:val="1"/>
    <w:uiPriority w:val="0"/>
    <w:pPr>
      <w:widowControl/>
      <w:spacing w:after="160" w:line="240" w:lineRule="exact"/>
      <w:jc w:val="left"/>
    </w:pPr>
    <w:rPr>
      <w:szCs w:val="20"/>
    </w:rPr>
  </w:style>
  <w:style w:type="paragraph" w:customStyle="1" w:styleId="23">
    <w:name w:val="p0"/>
    <w:basedOn w:val="1"/>
    <w:uiPriority w:val="0"/>
    <w:pPr>
      <w:widowControl/>
    </w:pPr>
    <w:rPr>
      <w:kern w:val="0"/>
      <w:szCs w:val="21"/>
    </w:rPr>
  </w:style>
  <w:style w:type="paragraph" w:customStyle="1" w:styleId="24">
    <w:name w:val=" Char"/>
    <w:basedOn w:val="1"/>
    <w:uiPriority w:val="0"/>
    <w:rPr>
      <w:szCs w:val="21"/>
    </w:rPr>
  </w:style>
  <w:style w:type="paragraph" w:customStyle="1" w:styleId="25">
    <w:name w:val="font3"/>
    <w:basedOn w:val="1"/>
    <w:uiPriority w:val="0"/>
    <w:pPr>
      <w:widowControl/>
      <w:spacing w:before="100" w:beforeLines="0" w:beforeAutospacing="1" w:after="100" w:afterLines="0" w:afterAutospacing="1"/>
      <w:jc w:val="left"/>
    </w:pPr>
    <w:rPr>
      <w:rFonts w:ascii="宋体" w:hAnsi="宋体"/>
      <w:kern w:val="0"/>
      <w:sz w:val="24"/>
    </w:rPr>
  </w:style>
  <w:style w:type="paragraph" w:customStyle="1" w:styleId="26">
    <w:name w:val=" Char1 Char Char Char Char Char Char Char Char Char Char Char Char Char Char1 Char Char Char1 Char Char Char Char Char Char Char Char Char Char Char Char1 Char Char Char Char Char Char Char Char Char Char Char Char Char"/>
    <w:basedOn w:val="2"/>
    <w:uiPriority w:val="0"/>
    <w:pPr>
      <w:widowControl/>
      <w:snapToGrid w:val="0"/>
      <w:spacing w:before="240" w:beforeLines="0" w:after="240" w:afterLines="0" w:line="348" w:lineRule="auto"/>
      <w:ind w:firstLine="200" w:firstLineChars="200"/>
      <w:jc w:val="left"/>
    </w:pPr>
    <w:rPr>
      <w:rFonts w:ascii="Calibri" w:hAnsi="Calibri"/>
      <w:lang w:val="en-GB" w:eastAsia="en-GB"/>
    </w:rPr>
  </w:style>
  <w:style w:type="paragraph" w:customStyle="1" w:styleId="27">
    <w:name w:val="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28">
    <w:name w:val="Normal (Web)"/>
    <w:basedOn w:val="1"/>
    <w:uiPriority w:val="0"/>
    <w:pPr>
      <w:widowControl/>
      <w:spacing w:before="100" w:beforeAutospacing="1" w:after="100" w:afterAutospacing="1"/>
      <w:jc w:val="left"/>
    </w:pPr>
    <w:rPr>
      <w:rFonts w:ascii="宋体" w:hAnsi="宋体" w:cs="宋体"/>
      <w:kern w:val="0"/>
      <w:sz w:val="24"/>
    </w:rPr>
  </w:style>
  <w:style w:type="paragraph" w:customStyle="1" w:styleId="29">
    <w:name w:val=" 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30">
    <w:name w:val="Char"/>
    <w:basedOn w:val="1"/>
    <w:uiPriority w:val="0"/>
    <w:rPr>
      <w:szCs w:val="21"/>
    </w:rPr>
  </w:style>
  <w:style w:type="character" w:customStyle="1" w:styleId="31">
    <w:name w:val="postbody1"/>
    <w:basedOn w:val="16"/>
    <w:uiPriority w:val="0"/>
    <w:rPr>
      <w:sz w:val="21"/>
      <w:szCs w:val="21"/>
    </w:rPr>
  </w:style>
  <w:style w:type="character" w:customStyle="1" w:styleId="32">
    <w:name w:val="tiao"/>
    <w:basedOn w:val="16"/>
    <w:uiPriority w:val="0"/>
  </w:style>
  <w:style w:type="character" w:customStyle="1" w:styleId="33">
    <w:name w:val="ggbody1"/>
    <w:basedOn w:val="16"/>
    <w:uiPriority w:val="0"/>
    <w:rPr>
      <w:rFonts w:hint="default" w:ascii="_x000B__x000C_" w:hAnsi="_x000B__x000C_"/>
      <w:sz w:val="21"/>
      <w:szCs w:val="21"/>
      <w:u w:val="none"/>
    </w:rPr>
  </w:style>
  <w:style w:type="character" w:customStyle="1" w:styleId="34">
    <w:name w:val="b21"/>
    <w:basedOn w:val="16"/>
    <w:uiPriority w:val="0"/>
    <w:rPr>
      <w:rFonts w:hint="eastAsia" w:ascii="宋体" w:hAnsi="宋体" w:eastAsia="宋体"/>
      <w:color w:val="000000"/>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http://www.strd.gov.cn</Company>
  <Pages>1</Pages>
  <Words>267139</Words>
  <Characters>1522698</Characters>
  <Lines>12689</Lines>
  <Paragraphs>3572</Paragraphs>
  <ScaleCrop>false</ScaleCrop>
  <LinksUpToDate>false</LinksUpToDate>
  <CharactersWithSpaces>1786265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2016-08-02T02:55:00Z</dcterms:created>
  <dc:creator>天佑</dc:creator>
  <cp:lastModifiedBy>Administrator</cp:lastModifiedBy>
  <cp:lastPrinted>2015-06-29T13:45:00Z</cp:lastPrinted>
  <dcterms:modified xsi:type="dcterms:W3CDTF">2017-02-09T08:47:05Z</dcterms:modified>
  <dc:title>《汕头市法规大全》</dc:title>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