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590" w:lineRule="exact"/>
        <w:textAlignment w:val="auto"/>
        <w:rPr>
          <w:rFonts w:ascii="宋体" w:hAnsi="宋体"/>
        </w:rPr>
      </w:pPr>
    </w:p>
    <w:p>
      <w:pPr>
        <w:widowControl w:val="0"/>
        <w:spacing w:line="590" w:lineRule="exact"/>
        <w:textAlignment w:val="auto"/>
        <w:rPr>
          <w:rFonts w:ascii="宋体" w:hAnsi="宋体"/>
        </w:rPr>
      </w:pPr>
    </w:p>
    <w:p>
      <w:pPr>
        <w:widowControl w:val="0"/>
        <w:spacing w:line="590" w:lineRule="exact"/>
        <w:jc w:val="center"/>
        <w:textAlignment w:val="auto"/>
        <w:rPr>
          <w:rFonts w:hint="eastAsia" w:ascii="宋体" w:hAnsi="宋体" w:eastAsia="宋体" w:cs="宋体"/>
          <w:sz w:val="44"/>
          <w:szCs w:val="44"/>
        </w:rPr>
      </w:pPr>
      <w:r>
        <w:rPr>
          <w:rFonts w:hint="eastAsia" w:ascii="宋体" w:hAnsi="宋体" w:eastAsia="宋体" w:cs="宋体"/>
          <w:sz w:val="44"/>
          <w:szCs w:val="44"/>
          <w:lang w:eastAsia="zh-CN"/>
        </w:rPr>
        <w:t>江门市城市市容和环境卫生管理</w:t>
      </w:r>
      <w:r>
        <w:rPr>
          <w:rFonts w:hint="eastAsia" w:ascii="宋体" w:hAnsi="宋体" w:eastAsia="宋体" w:cs="宋体"/>
          <w:sz w:val="44"/>
          <w:szCs w:val="44"/>
        </w:rPr>
        <w:t>条例</w:t>
      </w:r>
    </w:p>
    <w:p>
      <w:pPr>
        <w:widowControl w:val="0"/>
        <w:spacing w:line="590" w:lineRule="exact"/>
        <w:textAlignment w:val="auto"/>
        <w:rPr>
          <w:rFonts w:ascii="宋体" w:hAnsi="宋体"/>
        </w:rPr>
      </w:pPr>
    </w:p>
    <w:p>
      <w:pPr>
        <w:widowControl w:val="0"/>
        <w:spacing w:line="590" w:lineRule="exact"/>
        <w:ind w:left="632" w:leftChars="200" w:right="632" w:rightChars="200"/>
        <w:textAlignment w:val="auto"/>
        <w:rPr>
          <w:rFonts w:hint="eastAsia" w:ascii="宋体" w:hAnsi="宋体" w:eastAsia="楷体_GB2312"/>
        </w:rPr>
      </w:pPr>
      <w:r>
        <w:rPr>
          <w:rFonts w:hint="eastAsia" w:ascii="宋体" w:hAnsi="宋体" w:eastAsia="楷体_GB2312"/>
        </w:rPr>
        <w:t>（2017年8月</w:t>
      </w:r>
      <w:r>
        <w:rPr>
          <w:rFonts w:hint="eastAsia" w:ascii="宋体" w:hAnsi="宋体" w:eastAsia="楷体_GB2312"/>
          <w:lang w:val="en-US" w:eastAsia="zh-CN"/>
        </w:rPr>
        <w:t>30</w:t>
      </w:r>
      <w:r>
        <w:rPr>
          <w:rFonts w:hint="eastAsia" w:ascii="宋体" w:hAnsi="宋体" w:eastAsia="楷体_GB2312"/>
        </w:rPr>
        <w:t>日</w:t>
      </w:r>
      <w:r>
        <w:rPr>
          <w:rFonts w:hint="eastAsia" w:ascii="宋体" w:hAnsi="宋体" w:eastAsia="楷体_GB2312"/>
          <w:lang w:eastAsia="zh-CN"/>
        </w:rPr>
        <w:t>江门</w:t>
      </w:r>
      <w:r>
        <w:rPr>
          <w:rFonts w:hint="eastAsia" w:ascii="宋体" w:hAnsi="宋体" w:eastAsia="楷体_GB2312"/>
        </w:rPr>
        <w:t>市第十五届人民代表大会常务委员会第六次会议通过　2017年9月28日广东省第十二届人民代表大会常务委员会第三十六次会议批准）</w:t>
      </w:r>
    </w:p>
    <w:p>
      <w:pPr>
        <w:widowControl w:val="0"/>
        <w:spacing w:line="590" w:lineRule="exact"/>
        <w:textAlignment w:val="auto"/>
        <w:rPr>
          <w:rFonts w:ascii="宋体" w:hAnsi="宋体"/>
        </w:rPr>
      </w:pPr>
    </w:p>
    <w:p>
      <w:pPr>
        <w:widowControl w:val="0"/>
        <w:spacing w:line="590" w:lineRule="exact"/>
        <w:jc w:val="center"/>
        <w:textAlignment w:val="auto"/>
        <w:rPr>
          <w:rFonts w:hint="eastAsia" w:ascii="宋体" w:hAnsi="宋体" w:eastAsia="楷体_GB2312"/>
        </w:rPr>
      </w:pPr>
      <w:r>
        <w:rPr>
          <w:rFonts w:hint="eastAsia" w:ascii="宋体" w:hAnsi="宋体" w:eastAsia="楷体_GB2312"/>
        </w:rPr>
        <w:t>目　　录</w:t>
      </w:r>
    </w:p>
    <w:p>
      <w:pPr>
        <w:widowControl w:val="0"/>
        <w:spacing w:line="590" w:lineRule="exact"/>
        <w:textAlignment w:val="auto"/>
        <w:rPr>
          <w:rFonts w:ascii="宋体" w:hAnsi="宋体"/>
        </w:rPr>
      </w:pPr>
    </w:p>
    <w:p>
      <w:pPr>
        <w:widowControl w:val="0"/>
        <w:spacing w:line="590" w:lineRule="exact"/>
        <w:ind w:left="1896" w:leftChars="200" w:hanging="1264" w:hangingChars="400"/>
        <w:jc w:val="left"/>
        <w:textAlignment w:val="auto"/>
        <w:rPr>
          <w:rFonts w:hint="eastAsia" w:ascii="宋体" w:hAnsi="宋体" w:eastAsia="楷体_GB2312"/>
        </w:rPr>
      </w:pPr>
      <w:r>
        <w:rPr>
          <w:rFonts w:hint="eastAsia" w:ascii="宋体" w:hAnsi="宋体" w:eastAsia="楷体_GB2312"/>
        </w:rPr>
        <w:t>第一章　总则</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rPr>
        <w:t>第二章　</w:t>
      </w:r>
      <w:r>
        <w:rPr>
          <w:rFonts w:hint="eastAsia" w:ascii="宋体" w:hAnsi="宋体" w:eastAsia="楷体_GB2312"/>
          <w:lang w:eastAsia="zh-CN"/>
        </w:rPr>
        <w:t>市容和环境卫生责任区制度</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rPr>
        <w:t>第三章　</w:t>
      </w:r>
      <w:r>
        <w:rPr>
          <w:rFonts w:hint="eastAsia" w:ascii="宋体" w:hAnsi="宋体" w:eastAsia="楷体_GB2312"/>
          <w:lang w:eastAsia="zh-CN"/>
        </w:rPr>
        <w:t>城市容貌管理</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rPr>
        <w:t>第四章　</w:t>
      </w:r>
      <w:r>
        <w:rPr>
          <w:rFonts w:hint="eastAsia" w:ascii="宋体" w:hAnsi="宋体" w:eastAsia="楷体_GB2312"/>
          <w:lang w:eastAsia="zh-CN"/>
        </w:rPr>
        <w:t>环境卫生管理</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rPr>
        <w:t>第五章　</w:t>
      </w:r>
      <w:r>
        <w:rPr>
          <w:rFonts w:hint="eastAsia" w:ascii="宋体" w:hAnsi="宋体" w:eastAsia="楷体_GB2312"/>
          <w:lang w:eastAsia="zh-CN"/>
        </w:rPr>
        <w:t>环境卫生设施管理</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rPr>
        <w:t>第六章　</w:t>
      </w:r>
      <w:r>
        <w:rPr>
          <w:rFonts w:hint="eastAsia" w:ascii="宋体" w:hAnsi="宋体" w:eastAsia="楷体_GB2312"/>
          <w:lang w:eastAsia="zh-CN"/>
        </w:rPr>
        <w:t>法律责任</w:t>
      </w:r>
    </w:p>
    <w:p>
      <w:pPr>
        <w:widowControl w:val="0"/>
        <w:spacing w:line="590" w:lineRule="exact"/>
        <w:ind w:left="1896" w:leftChars="200" w:hanging="1264" w:hangingChars="400"/>
        <w:jc w:val="left"/>
        <w:textAlignment w:val="auto"/>
        <w:rPr>
          <w:rFonts w:hint="eastAsia" w:ascii="宋体" w:hAnsi="宋体" w:eastAsia="楷体_GB2312"/>
          <w:lang w:eastAsia="zh-CN"/>
        </w:rPr>
      </w:pPr>
      <w:r>
        <w:rPr>
          <w:rFonts w:hint="eastAsia" w:ascii="宋体" w:hAnsi="宋体" w:eastAsia="楷体_GB2312"/>
          <w:lang w:eastAsia="zh-CN"/>
        </w:rPr>
        <w:t>第七章</w:t>
      </w:r>
      <w:r>
        <w:rPr>
          <w:rFonts w:hint="eastAsia" w:ascii="宋体" w:hAnsi="宋体" w:eastAsia="楷体_GB2312"/>
          <w:lang w:val="en-US" w:eastAsia="zh-CN"/>
        </w:rPr>
        <w:t xml:space="preserve">  附则</w:t>
      </w:r>
    </w:p>
    <w:p>
      <w:pPr>
        <w:widowControl w:val="0"/>
        <w:spacing w:line="590" w:lineRule="exact"/>
        <w:textAlignment w:val="auto"/>
        <w:rPr>
          <w:rFonts w:ascii="宋体" w:hAnsi="宋体"/>
        </w:rPr>
      </w:pPr>
    </w:p>
    <w:p>
      <w:pPr>
        <w:widowControl w:val="0"/>
        <w:spacing w:line="590" w:lineRule="exact"/>
        <w:jc w:val="center"/>
        <w:textAlignment w:val="auto"/>
        <w:rPr>
          <w:rFonts w:hint="eastAsia" w:ascii="宋体" w:hAnsi="宋体" w:eastAsia="黑体"/>
          <w:kern w:val="0"/>
        </w:rPr>
      </w:pPr>
      <w:r>
        <w:rPr>
          <w:rFonts w:hint="eastAsia" w:ascii="宋体" w:hAnsi="宋体" w:eastAsia="黑体"/>
          <w:kern w:val="0"/>
        </w:rPr>
        <w:t>第一章  总则</w:t>
      </w:r>
    </w:p>
    <w:p>
      <w:pPr>
        <w:widowControl w:val="0"/>
        <w:spacing w:line="590" w:lineRule="exact"/>
        <w:textAlignment w:val="auto"/>
        <w:rPr>
          <w:rFonts w:hint="eastAsia" w:ascii="宋体" w:hAnsi="宋体"/>
          <w:kern w:val="0"/>
        </w:rPr>
      </w:pPr>
    </w:p>
    <w:p>
      <w:pPr>
        <w:widowControl w:val="0"/>
        <w:spacing w:line="590" w:lineRule="exact"/>
        <w:ind w:firstLine="632" w:firstLineChars="200"/>
        <w:textAlignment w:val="auto"/>
        <w:rPr>
          <w:rFonts w:hint="eastAsia" w:ascii="宋体" w:hAnsi="宋体"/>
          <w:kern w:val="0"/>
        </w:rPr>
      </w:pPr>
      <w:bookmarkStart w:id="0" w:name="_Toc477444741"/>
      <w:bookmarkStart w:id="1" w:name="_Toc477444674"/>
      <w:r>
        <w:rPr>
          <w:rFonts w:hint="eastAsia" w:ascii="宋体" w:hAnsi="宋体" w:eastAsia="黑体"/>
          <w:kern w:val="0"/>
        </w:rPr>
        <w:t>第一条</w:t>
      </w:r>
      <w:bookmarkEnd w:id="0"/>
      <w:bookmarkEnd w:id="1"/>
      <w:r>
        <w:rPr>
          <w:rFonts w:hint="eastAsia" w:ascii="宋体" w:hAnsi="宋体"/>
          <w:b/>
          <w:kern w:val="0"/>
        </w:rPr>
        <w:t xml:space="preserve">  </w:t>
      </w:r>
      <w:r>
        <w:rPr>
          <w:rFonts w:hint="eastAsia" w:ascii="宋体" w:hAnsi="宋体"/>
          <w:kern w:val="0"/>
        </w:rPr>
        <w:t>为了加强城市市容和环境卫生管理，创造清洁、优美、文明的城市环境，保障人民身体健康，根据国务院《城市市容和环境卫生管理条例》和有关法律、法规，结合本市实际，制定本条例。</w:t>
      </w:r>
    </w:p>
    <w:p>
      <w:pPr>
        <w:widowControl w:val="0"/>
        <w:spacing w:line="590" w:lineRule="exact"/>
        <w:ind w:firstLine="632" w:firstLineChars="200"/>
        <w:textAlignment w:val="auto"/>
        <w:rPr>
          <w:rFonts w:hint="eastAsia" w:ascii="宋体" w:hAnsi="宋体"/>
          <w:kern w:val="0"/>
        </w:rPr>
      </w:pPr>
      <w:bookmarkStart w:id="2" w:name="_Toc477444742"/>
      <w:bookmarkStart w:id="3" w:name="_Toc477444675"/>
      <w:r>
        <w:rPr>
          <w:rFonts w:hint="eastAsia" w:ascii="宋体" w:hAnsi="宋体" w:eastAsia="黑体"/>
          <w:kern w:val="0"/>
        </w:rPr>
        <w:t>第二条</w:t>
      </w:r>
      <w:bookmarkEnd w:id="2"/>
      <w:bookmarkEnd w:id="3"/>
      <w:r>
        <w:rPr>
          <w:rFonts w:hint="eastAsia" w:ascii="宋体" w:hAnsi="宋体"/>
          <w:kern w:val="0"/>
        </w:rPr>
        <w:t xml:space="preserve"> </w:t>
      </w:r>
      <w:r>
        <w:rPr>
          <w:rFonts w:hint="eastAsia" w:ascii="宋体" w:hAnsi="宋体"/>
          <w:b/>
          <w:kern w:val="0"/>
        </w:rPr>
        <w:t xml:space="preserve"> </w:t>
      </w:r>
      <w:r>
        <w:rPr>
          <w:rFonts w:hint="eastAsia" w:ascii="宋体" w:hAnsi="宋体"/>
          <w:kern w:val="0"/>
        </w:rPr>
        <w:t>本条例适用于本市行政区域内城区、镇建成区和建成区以外实行城市化管理区域的市容和环境卫生管理。</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建成区以外实行城市化管理的区域范围，由县级人民政府划定并公布。</w:t>
      </w:r>
    </w:p>
    <w:p>
      <w:pPr>
        <w:widowControl w:val="0"/>
        <w:spacing w:line="590" w:lineRule="exact"/>
        <w:ind w:firstLine="632" w:firstLineChars="200"/>
        <w:textAlignment w:val="auto"/>
        <w:rPr>
          <w:rFonts w:hint="eastAsia" w:ascii="宋体" w:hAnsi="宋体"/>
          <w:kern w:val="0"/>
        </w:rPr>
      </w:pPr>
      <w:bookmarkStart w:id="4" w:name="_Toc477444743"/>
      <w:bookmarkStart w:id="5" w:name="_Toc477444676"/>
      <w:r>
        <w:rPr>
          <w:rFonts w:hint="eastAsia" w:ascii="宋体" w:hAnsi="宋体" w:eastAsia="黑体"/>
          <w:kern w:val="0"/>
        </w:rPr>
        <w:t>第三条</w:t>
      </w:r>
      <w:bookmarkEnd w:id="4"/>
      <w:bookmarkEnd w:id="5"/>
      <w:r>
        <w:rPr>
          <w:rFonts w:hint="eastAsia" w:ascii="宋体" w:hAnsi="宋体"/>
          <w:b/>
          <w:kern w:val="0"/>
        </w:rPr>
        <w:t xml:space="preserve">  </w:t>
      </w:r>
      <w:r>
        <w:rPr>
          <w:rFonts w:hint="eastAsia" w:ascii="宋体" w:hAnsi="宋体"/>
          <w:kern w:val="0"/>
        </w:rPr>
        <w:t>本市市容和环境卫生工作坚持统一领导、分区负责、</w:t>
      </w:r>
      <w:r>
        <w:rPr>
          <w:rFonts w:hint="eastAsia" w:ascii="宋体" w:hAnsi="宋体"/>
          <w:kern w:val="0"/>
        </w:rPr>
        <w:fldChar w:fldCharType="begin"/>
      </w:r>
      <w:r>
        <w:rPr>
          <w:rFonts w:hint="eastAsia" w:ascii="宋体" w:hAnsi="宋体"/>
          <w:kern w:val="0"/>
        </w:rPr>
        <w:instrText xml:space="preserve"> HYPERLINK "http://baike.baidu.com/subview/2065208/2065208.htm" \t "_blank" </w:instrText>
      </w:r>
      <w:r>
        <w:rPr>
          <w:rFonts w:hint="eastAsia" w:ascii="宋体" w:hAnsi="宋体"/>
          <w:kern w:val="0"/>
        </w:rPr>
        <w:fldChar w:fldCharType="separate"/>
      </w:r>
      <w:r>
        <w:rPr>
          <w:rFonts w:hint="eastAsia" w:ascii="宋体" w:hAnsi="宋体"/>
          <w:kern w:val="0"/>
        </w:rPr>
        <w:t>公众参与</w:t>
      </w:r>
      <w:r>
        <w:rPr>
          <w:rFonts w:hint="eastAsia" w:ascii="宋体" w:hAnsi="宋体"/>
          <w:kern w:val="0"/>
        </w:rPr>
        <w:fldChar w:fldCharType="end"/>
      </w:r>
      <w:r>
        <w:rPr>
          <w:rFonts w:hint="eastAsia" w:ascii="宋体" w:hAnsi="宋体"/>
          <w:kern w:val="0"/>
        </w:rPr>
        <w:t>、社会监督的原则，实行科学化、规范化、精细化的管理。</w:t>
      </w:r>
    </w:p>
    <w:p>
      <w:pPr>
        <w:widowControl w:val="0"/>
        <w:spacing w:line="590" w:lineRule="exact"/>
        <w:ind w:firstLine="632" w:firstLineChars="200"/>
        <w:textAlignment w:val="auto"/>
        <w:rPr>
          <w:rFonts w:hint="eastAsia" w:ascii="宋体" w:hAnsi="宋体"/>
          <w:kern w:val="0"/>
        </w:rPr>
      </w:pPr>
      <w:bookmarkStart w:id="6" w:name="_Toc477444677"/>
      <w:bookmarkStart w:id="7" w:name="_Toc477444744"/>
      <w:r>
        <w:rPr>
          <w:rFonts w:hint="eastAsia" w:ascii="宋体" w:hAnsi="宋体" w:eastAsia="黑体"/>
          <w:kern w:val="0"/>
        </w:rPr>
        <w:t>第四条</w:t>
      </w:r>
      <w:bookmarkEnd w:id="6"/>
      <w:bookmarkEnd w:id="7"/>
      <w:r>
        <w:rPr>
          <w:rFonts w:hint="eastAsia" w:ascii="宋体" w:hAnsi="宋体"/>
          <w:kern w:val="0"/>
        </w:rPr>
        <w:t xml:space="preserve">  县级以上人民政府应当加强对市容和环境卫生工作的领导，将市容和环境卫生事业纳入国民经济和社会发展计划，保障市容和环境卫生工作所需经费，完善市容和环境卫生基础设施，建立健全市容和环境卫生工作联动与信息共享机制，运用智慧化管理方法，提高城市市容和环境卫生管理水平。</w:t>
      </w:r>
      <w:bookmarkStart w:id="8" w:name="_Toc477444745"/>
      <w:bookmarkStart w:id="9" w:name="_Toc477444678"/>
    </w:p>
    <w:p>
      <w:pPr>
        <w:widowControl w:val="0"/>
        <w:spacing w:line="590" w:lineRule="exact"/>
        <w:ind w:firstLine="632" w:firstLineChars="200"/>
        <w:textAlignment w:val="auto"/>
        <w:rPr>
          <w:rFonts w:hint="eastAsia" w:ascii="宋体" w:hAnsi="宋体"/>
          <w:color w:val="000000"/>
          <w:kern w:val="0"/>
        </w:rPr>
      </w:pPr>
      <w:r>
        <w:rPr>
          <w:rFonts w:hint="eastAsia" w:ascii="宋体" w:hAnsi="宋体"/>
          <w:color w:val="000000"/>
          <w:kern w:val="0"/>
        </w:rPr>
        <w:t>街道办事处、镇人民政府负责本辖区范围内市容和环境卫生管理的具体工作。</w:t>
      </w:r>
    </w:p>
    <w:p>
      <w:pPr>
        <w:widowControl w:val="0"/>
        <w:spacing w:line="590" w:lineRule="exact"/>
        <w:ind w:firstLine="632" w:firstLineChars="200"/>
        <w:textAlignment w:val="auto"/>
        <w:rPr>
          <w:rFonts w:hint="eastAsia" w:ascii="宋体" w:hAnsi="宋体"/>
          <w:color w:val="000000"/>
          <w:kern w:val="0"/>
        </w:rPr>
      </w:pPr>
      <w:r>
        <w:rPr>
          <w:rFonts w:hint="eastAsia" w:ascii="宋体" w:hAnsi="宋体" w:eastAsia="黑体"/>
          <w:kern w:val="0"/>
        </w:rPr>
        <w:t>第五条</w:t>
      </w:r>
      <w:bookmarkEnd w:id="8"/>
      <w:bookmarkEnd w:id="9"/>
      <w:r>
        <w:rPr>
          <w:rFonts w:hint="eastAsia" w:ascii="宋体" w:hAnsi="宋体"/>
          <w:b/>
          <w:kern w:val="0"/>
        </w:rPr>
        <w:t xml:space="preserve">  </w:t>
      </w:r>
      <w:r>
        <w:rPr>
          <w:rFonts w:hint="eastAsia" w:ascii="宋体" w:hAnsi="宋体"/>
          <w:kern w:val="0"/>
        </w:rPr>
        <w:t>市市容和环境卫生行政主管</w:t>
      </w:r>
      <w:r>
        <w:rPr>
          <w:rFonts w:hint="eastAsia" w:ascii="宋体" w:hAnsi="宋体"/>
          <w:color w:val="000000"/>
          <w:kern w:val="0"/>
        </w:rPr>
        <w:t>部门负责指导、协调和监督全市市容和环境卫生管理工作。</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县级市容和环境卫生行政主管部门负责本行政区域内市容和环境卫生管理工作。</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住房城乡建设、城乡规划、公安、财政、国土资源、环境保护、交通运输、水务、园林、卫生、工商等行政主管部门按照各自职责，共同做好市容和环境卫生管理工作。</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第六条</w:t>
      </w:r>
      <w:r>
        <w:rPr>
          <w:rFonts w:hint="eastAsia" w:ascii="宋体" w:hAnsi="宋体"/>
          <w:b/>
          <w:kern w:val="0"/>
        </w:rPr>
        <w:t xml:space="preserve">  </w:t>
      </w:r>
      <w:r>
        <w:rPr>
          <w:rFonts w:hint="eastAsia" w:ascii="宋体" w:hAnsi="宋体"/>
          <w:kern w:val="0"/>
        </w:rPr>
        <w:t>本条例规定的行政处罚以及相关的行政强制措施，在实行城市管理综合执法的区域，依法由城市管理和综合执法部门实施。</w:t>
      </w:r>
    </w:p>
    <w:p>
      <w:pPr>
        <w:widowControl w:val="0"/>
        <w:spacing w:line="590" w:lineRule="exact"/>
        <w:ind w:firstLine="632" w:firstLineChars="200"/>
        <w:textAlignment w:val="auto"/>
        <w:rPr>
          <w:rFonts w:hint="eastAsia" w:ascii="宋体" w:hAnsi="宋体"/>
          <w:kern w:val="0"/>
        </w:rPr>
      </w:pPr>
      <w:bookmarkStart w:id="10" w:name="_Toc477444748"/>
      <w:bookmarkStart w:id="11" w:name="_Toc477444681"/>
      <w:r>
        <w:rPr>
          <w:rFonts w:hint="eastAsia" w:ascii="宋体" w:hAnsi="宋体" w:eastAsia="黑体"/>
          <w:kern w:val="0"/>
        </w:rPr>
        <w:t>第七条</w:t>
      </w:r>
      <w:bookmarkEnd w:id="10"/>
      <w:bookmarkEnd w:id="11"/>
      <w:r>
        <w:rPr>
          <w:rFonts w:hint="eastAsia" w:ascii="宋体" w:hAnsi="宋体"/>
          <w:b/>
          <w:kern w:val="0"/>
        </w:rPr>
        <w:t xml:space="preserve">  </w:t>
      </w:r>
      <w:r>
        <w:rPr>
          <w:rFonts w:hint="eastAsia" w:ascii="宋体" w:hAnsi="宋体"/>
          <w:kern w:val="0"/>
        </w:rPr>
        <w:t>居民委员会、村民委员会应当</w:t>
      </w:r>
      <w:r>
        <w:rPr>
          <w:rFonts w:hint="eastAsia" w:ascii="宋体" w:hAnsi="宋体"/>
          <w:color w:val="000000"/>
          <w:kern w:val="0"/>
        </w:rPr>
        <w:t>协助人民政府开展市容和环境卫生管理工作，</w:t>
      </w:r>
      <w:r>
        <w:rPr>
          <w:rFonts w:hint="eastAsia" w:ascii="宋体" w:hAnsi="宋体"/>
          <w:kern w:val="0"/>
        </w:rPr>
        <w:t>组织居民、村民制定维护市容和环境卫生的公约，动员居民、村民积极参加市容和环境卫生维护工作。</w:t>
      </w:r>
    </w:p>
    <w:p>
      <w:pPr>
        <w:widowControl w:val="0"/>
        <w:spacing w:line="590" w:lineRule="exact"/>
        <w:ind w:firstLine="632" w:firstLineChars="200"/>
        <w:textAlignment w:val="auto"/>
        <w:rPr>
          <w:rFonts w:hint="eastAsia" w:ascii="宋体" w:hAnsi="宋体"/>
          <w:kern w:val="0"/>
        </w:rPr>
      </w:pPr>
      <w:bookmarkStart w:id="12" w:name="_Toc477444749"/>
      <w:bookmarkStart w:id="13" w:name="_Toc477444682"/>
      <w:r>
        <w:rPr>
          <w:rFonts w:hint="eastAsia" w:ascii="宋体" w:hAnsi="宋体" w:eastAsia="黑体"/>
          <w:kern w:val="0"/>
        </w:rPr>
        <w:t>第八条</w:t>
      </w:r>
      <w:bookmarkEnd w:id="12"/>
      <w:bookmarkEnd w:id="13"/>
      <w:r>
        <w:rPr>
          <w:rFonts w:hint="eastAsia" w:ascii="宋体" w:hAnsi="宋体"/>
          <w:b/>
          <w:kern w:val="0"/>
        </w:rPr>
        <w:t xml:space="preserve">  </w:t>
      </w:r>
      <w:r>
        <w:rPr>
          <w:rFonts w:hint="eastAsia" w:ascii="宋体" w:hAnsi="宋体"/>
          <w:kern w:val="0"/>
        </w:rPr>
        <w:t>任何单位和个人有权对影响市容和环境卫生以及损坏环境卫生设施的行为进行投诉和举报。</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县级以上人民政府应当建立市容和环境卫生投诉、举报受理制度，公布电话、信箱和电子邮箱等投诉、举报途径。</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县级以上市容和环境卫生行政主管部门应当及时依法对投诉、举报事项进行处理，并为投诉人、举报人保密。</w:t>
      </w:r>
      <w:bookmarkStart w:id="14" w:name="_Toc477444750"/>
      <w:bookmarkStart w:id="15" w:name="_Toc477444683"/>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第九条</w:t>
      </w:r>
      <w:bookmarkEnd w:id="14"/>
      <w:bookmarkEnd w:id="15"/>
      <w:r>
        <w:rPr>
          <w:rFonts w:hint="eastAsia" w:ascii="宋体" w:hAnsi="宋体"/>
          <w:kern w:val="0"/>
        </w:rPr>
        <w:t xml:space="preserve"> </w:t>
      </w:r>
      <w:r>
        <w:rPr>
          <w:rFonts w:hint="eastAsia" w:ascii="宋体" w:hAnsi="宋体"/>
          <w:b/>
          <w:kern w:val="0"/>
        </w:rPr>
        <w:t xml:space="preserve"> </w:t>
      </w:r>
      <w:r>
        <w:rPr>
          <w:rFonts w:hint="eastAsia" w:ascii="宋体" w:hAnsi="宋体"/>
          <w:kern w:val="0"/>
        </w:rPr>
        <w:t>各级人民政府应当组织开展市容和环境卫生法律、法规和科学知识的宣传教育，提高公民维护市容和环境卫生的意识。</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学校应当结合教育活动进行市容和环境卫生知识教育。</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广播、电视、报刊、政府网站等大众媒体应当安排市容和环境卫生方面的公益性宣传内容。</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鼓励公共场所和公共交通工具的管理人在广告设施、广告刊播介质发布有关市容和环境卫生的公益广告。</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第十条</w:t>
      </w:r>
      <w:r>
        <w:rPr>
          <w:rFonts w:hint="eastAsia" w:ascii="宋体" w:hAnsi="宋体"/>
          <w:kern w:val="0"/>
        </w:rPr>
        <w:t xml:space="preserve">  各级人民政府应当提高环境卫生作业机械化水平，降低环境卫生作业人员劳动强度。</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任何单位和个人应当尊重环境卫生作业人员及其劳动，不得妨碍、阻挠其正常作业。</w:t>
      </w:r>
    </w:p>
    <w:p>
      <w:pPr>
        <w:widowControl w:val="0"/>
        <w:spacing w:line="590" w:lineRule="exact"/>
        <w:ind w:firstLine="616" w:firstLineChars="200"/>
        <w:textAlignment w:val="auto"/>
        <w:rPr>
          <w:rFonts w:hint="eastAsia" w:ascii="宋体" w:hAnsi="宋体"/>
          <w:spacing w:val="-4"/>
          <w:kern w:val="0"/>
        </w:rPr>
      </w:pPr>
      <w:r>
        <w:rPr>
          <w:rFonts w:hint="eastAsia" w:ascii="宋体" w:hAnsi="宋体"/>
          <w:spacing w:val="-4"/>
          <w:kern w:val="0"/>
        </w:rPr>
        <w:t>鼓励单位和个人兴办环境卫生作业服务企业，提供专业服务。</w:t>
      </w:r>
    </w:p>
    <w:p>
      <w:pPr>
        <w:widowControl w:val="0"/>
        <w:spacing w:line="590" w:lineRule="exact"/>
        <w:ind w:firstLine="632" w:firstLineChars="200"/>
        <w:textAlignment w:val="auto"/>
        <w:rPr>
          <w:rFonts w:hint="eastAsia" w:ascii="宋体" w:hAnsi="宋体"/>
          <w:kern w:val="0"/>
        </w:rPr>
      </w:pPr>
    </w:p>
    <w:p>
      <w:pPr>
        <w:widowControl w:val="0"/>
        <w:spacing w:line="590" w:lineRule="exact"/>
        <w:jc w:val="center"/>
        <w:textAlignment w:val="auto"/>
        <w:rPr>
          <w:rFonts w:hint="eastAsia" w:ascii="宋体" w:hAnsi="宋体" w:eastAsia="黑体"/>
          <w:kern w:val="0"/>
        </w:rPr>
      </w:pPr>
      <w:bookmarkStart w:id="16" w:name="_Toc477444751"/>
      <w:bookmarkStart w:id="17" w:name="_Toc477444684"/>
      <w:r>
        <w:rPr>
          <w:rFonts w:hint="eastAsia" w:ascii="宋体" w:hAnsi="宋体" w:eastAsia="黑体"/>
          <w:kern w:val="0"/>
        </w:rPr>
        <w:t>第二章  市容和环境卫生责任区制度</w:t>
      </w:r>
      <w:bookmarkEnd w:id="16"/>
      <w:bookmarkEnd w:id="17"/>
    </w:p>
    <w:p>
      <w:pPr>
        <w:widowControl w:val="0"/>
        <w:spacing w:line="590" w:lineRule="exact"/>
        <w:ind w:firstLine="632" w:firstLineChars="200"/>
        <w:textAlignment w:val="auto"/>
        <w:rPr>
          <w:rFonts w:hint="eastAsia" w:ascii="宋体" w:hAnsi="宋体"/>
          <w:kern w:val="0"/>
        </w:rPr>
      </w:pPr>
      <w:bookmarkStart w:id="18" w:name="_Toc477444752"/>
      <w:bookmarkStart w:id="19" w:name="_Toc477444685"/>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第十一条</w:t>
      </w:r>
      <w:bookmarkEnd w:id="18"/>
      <w:bookmarkEnd w:id="19"/>
      <w:r>
        <w:rPr>
          <w:rFonts w:hint="eastAsia" w:ascii="宋体" w:hAnsi="宋体"/>
          <w:kern w:val="0"/>
        </w:rPr>
        <w:t xml:space="preserve"> </w:t>
      </w:r>
      <w:r>
        <w:rPr>
          <w:rFonts w:hint="eastAsia" w:ascii="宋体" w:hAnsi="宋体"/>
          <w:b/>
          <w:kern w:val="0"/>
        </w:rPr>
        <w:t xml:space="preserve"> </w:t>
      </w:r>
      <w:r>
        <w:rPr>
          <w:rFonts w:hint="eastAsia" w:ascii="宋体" w:hAnsi="宋体"/>
          <w:kern w:val="0"/>
        </w:rPr>
        <w:t>本市实行市容和环境卫生责任区管理制度。</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第十二条</w:t>
      </w:r>
      <w:r>
        <w:rPr>
          <w:rFonts w:hint="eastAsia" w:ascii="宋体" w:hAnsi="宋体"/>
          <w:kern w:val="0"/>
        </w:rPr>
        <w:t xml:space="preserve">  市容和环境卫生责任区的责任人，按照以下规定确定：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（一）已投入使用的城市道路，由属地县级市容和环境卫生行政主管部门负责；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（二）轨道交通、隧道、地下通道、高架道路、公路，由管理人负责；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（三）城市绿地以及绿化配套设施由管理人负责；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（四）文化娱乐场所、体育场馆、旅游景区、工业园区、公园、公共广场、机场、车站、码头、公共停车泊位等公共场所，由管理人负责；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（五）商品交易市场、商业广场、商店、宾馆、饭店、展览展销、摊档等场所，由该场所开办者负责；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（六）机关、团体、学校、部队、企事业单位建筑红线内及其围墙等附属建筑物、构筑物由该单位负责；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（七）建筑工地、未竣工验收或者已竣工未移交的市政公用设施和住宅小区及其附属道路和设施等建设工程范围由建设单位负责；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（八）整治土地、待建地由土地使用权人负责；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（九）实行物业管理的居住区由物业管理单位负责；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（十）未实行物业管理的居住区、内街内巷由街道办事处负责；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（十一）城中村由属地街道办事处、镇人民政府负责；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（十二）港口、码头的港池水面，由港口、码头的经营人负责；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（十三）河道、湖泊、水库、池塘、鱼塘、水渠等水域及其堤防的管理范围由管理人负责；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（十四）各类船舶由船舶管理人负责。</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根据前款规定无法确定责任区责任人的，属地街道办事处、镇人民政府是责任人。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市容和环境卫生责任区跨区域的，由共同的上一级市容和环境卫生行政主管部门确定责任人。</w:t>
      </w:r>
      <w:bookmarkStart w:id="20" w:name="_Toc477444754"/>
      <w:bookmarkStart w:id="21" w:name="_Toc477444687"/>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第十三条</w:t>
      </w:r>
      <w:bookmarkEnd w:id="20"/>
      <w:bookmarkEnd w:id="21"/>
      <w:r>
        <w:rPr>
          <w:rFonts w:hint="eastAsia" w:ascii="宋体" w:hAnsi="宋体"/>
          <w:kern w:val="0"/>
        </w:rPr>
        <w:t xml:space="preserve"> </w:t>
      </w:r>
      <w:r>
        <w:rPr>
          <w:rFonts w:hint="eastAsia" w:ascii="宋体" w:hAnsi="宋体"/>
          <w:b/>
          <w:kern w:val="0"/>
        </w:rPr>
        <w:t xml:space="preserve"> </w:t>
      </w:r>
      <w:r>
        <w:rPr>
          <w:rFonts w:hint="eastAsia" w:ascii="宋体" w:hAnsi="宋体"/>
          <w:kern w:val="0"/>
        </w:rPr>
        <w:t>责任人应当在市容和环境卫生责任区内履行下列责任：</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（一）保持市容整洁，无乱摆设、乱搭建、乱张贴、乱涂写、乱刻画、乱拉挂、乱堆放等行为；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（二）保持环境卫生整洁，无暴露垃圾、粪便、污水，无污迹，无渣土，无鼠蝇蚊蟑等病媒生物和白蚁孳生地；</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（三）保持水域卫生整洁，不得将废弃物排入水体，采取设置水面漂浮物拦截装置等措施防止漂浮物流出责任区；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（四）按照规定设置环境卫生设施，并保持其整洁、完好；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（五）按照规定分类投放生活垃圾。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责任人可以自行履行市容和环境卫生责任区责任，也可以委托</w:t>
      </w:r>
      <w:r>
        <w:rPr>
          <w:rFonts w:hint="eastAsia" w:ascii="宋体" w:hAnsi="宋体"/>
          <w:color w:val="000000"/>
          <w:kern w:val="0"/>
        </w:rPr>
        <w:t>他人</w:t>
      </w:r>
      <w:r>
        <w:rPr>
          <w:rFonts w:hint="eastAsia" w:ascii="宋体" w:hAnsi="宋体"/>
          <w:kern w:val="0"/>
        </w:rPr>
        <w:t>履行。</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第十四条</w:t>
      </w:r>
      <w:r>
        <w:rPr>
          <w:rFonts w:hint="eastAsia" w:ascii="宋体" w:hAnsi="宋体"/>
          <w:kern w:val="0"/>
        </w:rPr>
        <w:t xml:space="preserve"> </w:t>
      </w:r>
      <w:r>
        <w:rPr>
          <w:rFonts w:hint="eastAsia" w:ascii="宋体" w:hAnsi="宋体"/>
          <w:b/>
          <w:kern w:val="0"/>
        </w:rPr>
        <w:t xml:space="preserve"> </w:t>
      </w:r>
      <w:r>
        <w:rPr>
          <w:rFonts w:hint="eastAsia" w:ascii="宋体" w:hAnsi="宋体"/>
          <w:kern w:val="0"/>
        </w:rPr>
        <w:t>责任人发现市容和环境卫生责任区内市政公用设施、市政绿化植物以及其他单位或者个人所有的设备、设施存在倒塌、损坏、污浊、腐蚀、陈旧等不符合城市容貌标准或者环境卫生标准的情形的，应当及时报告相关行政主管部门。</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责任人发现市容和环境卫生责任区内有影响市容和环境卫生或者损坏环境卫生设施行为的，应当予以制止，要求行为人自行清理、补救，并可以向属地县级市容和环境卫生行政主管部门报告。</w:t>
      </w:r>
      <w:bookmarkStart w:id="22" w:name="_Toc477444755"/>
      <w:bookmarkStart w:id="23" w:name="_Toc477444688"/>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第十五条</w:t>
      </w:r>
      <w:bookmarkEnd w:id="22"/>
      <w:bookmarkEnd w:id="23"/>
      <w:r>
        <w:rPr>
          <w:rFonts w:hint="eastAsia" w:ascii="宋体" w:hAnsi="宋体"/>
          <w:kern w:val="0"/>
        </w:rPr>
        <w:t xml:space="preserve"> </w:t>
      </w:r>
      <w:r>
        <w:rPr>
          <w:rFonts w:hint="eastAsia" w:ascii="宋体" w:hAnsi="宋体"/>
          <w:b/>
          <w:kern w:val="0"/>
        </w:rPr>
        <w:t xml:space="preserve"> </w:t>
      </w:r>
      <w:r>
        <w:rPr>
          <w:rFonts w:hint="eastAsia" w:ascii="宋体" w:hAnsi="宋体"/>
          <w:kern w:val="0"/>
        </w:rPr>
        <w:t>县级市容和环境卫生行政主管部门应当加强对市容和环境卫生责任区工作的监督管理，指导责任人履行责任，并定期组织检查。</w:t>
      </w:r>
    </w:p>
    <w:p>
      <w:pPr>
        <w:widowControl w:val="0"/>
        <w:spacing w:line="590" w:lineRule="exact"/>
        <w:ind w:firstLine="632" w:firstLineChars="200"/>
        <w:textAlignment w:val="auto"/>
        <w:rPr>
          <w:rFonts w:hint="eastAsia" w:ascii="宋体" w:hAnsi="宋体"/>
          <w:color w:val="000000"/>
          <w:kern w:val="0"/>
        </w:rPr>
      </w:pPr>
      <w:r>
        <w:rPr>
          <w:rFonts w:hint="eastAsia" w:ascii="宋体" w:hAnsi="宋体"/>
          <w:color w:val="000000"/>
          <w:kern w:val="0"/>
        </w:rPr>
        <w:t>街道办事处、镇人民政府应当和责任人签订责任书，将责任区的具体范围和责任要求告知责任人，</w:t>
      </w:r>
      <w:r>
        <w:rPr>
          <w:rFonts w:hint="eastAsia" w:ascii="宋体" w:hAnsi="宋体"/>
          <w:kern w:val="0"/>
        </w:rPr>
        <w:t>并建立本辖区内责任人信息档案，纳入全市城市管理监控信息平台。</w:t>
      </w:r>
    </w:p>
    <w:p>
      <w:pPr>
        <w:widowControl w:val="0"/>
        <w:spacing w:line="590" w:lineRule="exact"/>
        <w:ind w:firstLine="632" w:firstLineChars="200"/>
        <w:textAlignment w:val="auto"/>
        <w:rPr>
          <w:rFonts w:hint="eastAsia" w:ascii="宋体" w:hAnsi="宋体"/>
          <w:kern w:val="0"/>
        </w:rPr>
      </w:pPr>
    </w:p>
    <w:p>
      <w:pPr>
        <w:widowControl w:val="0"/>
        <w:numPr>
          <w:ilvl w:val="0"/>
          <w:numId w:val="1"/>
        </w:numPr>
        <w:spacing w:line="590" w:lineRule="exact"/>
        <w:jc w:val="center"/>
        <w:textAlignment w:val="auto"/>
        <w:rPr>
          <w:rFonts w:hint="eastAsia" w:ascii="宋体" w:hAnsi="宋体" w:eastAsia="黑体"/>
          <w:kern w:val="0"/>
        </w:rPr>
      </w:pPr>
      <w:r>
        <w:rPr>
          <w:rFonts w:hint="eastAsia" w:ascii="宋体" w:hAnsi="宋体" w:eastAsia="黑体"/>
          <w:kern w:val="0"/>
        </w:rPr>
        <w:t xml:space="preserve"> </w:t>
      </w:r>
      <w:bookmarkStart w:id="24" w:name="_Toc477444756"/>
      <w:bookmarkStart w:id="25" w:name="_Toc477444689"/>
      <w:r>
        <w:rPr>
          <w:rFonts w:hint="eastAsia" w:ascii="宋体" w:hAnsi="宋体" w:eastAsia="黑体"/>
          <w:kern w:val="0"/>
        </w:rPr>
        <w:t>城市容貌管理</w:t>
      </w:r>
      <w:bookmarkEnd w:id="24"/>
      <w:bookmarkEnd w:id="25"/>
      <w:bookmarkStart w:id="26" w:name="_Toc477444757"/>
      <w:bookmarkStart w:id="27" w:name="_Toc477444690"/>
    </w:p>
    <w:p>
      <w:pPr>
        <w:widowControl w:val="0"/>
        <w:numPr>
          <w:numId w:val="0"/>
        </w:numPr>
        <w:spacing w:line="590" w:lineRule="exact"/>
        <w:jc w:val="both"/>
        <w:textAlignment w:val="auto"/>
        <w:rPr>
          <w:rFonts w:hint="eastAsia" w:ascii="宋体" w:hAnsi="宋体" w:eastAsia="黑体"/>
          <w:kern w:val="0"/>
        </w:rPr>
      </w:pP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第十六条</w:t>
      </w:r>
      <w:bookmarkEnd w:id="26"/>
      <w:bookmarkEnd w:id="27"/>
      <w:r>
        <w:rPr>
          <w:rFonts w:hint="eastAsia" w:ascii="宋体" w:hAnsi="宋体"/>
          <w:kern w:val="0"/>
        </w:rPr>
        <w:t xml:space="preserve"> </w:t>
      </w:r>
      <w:r>
        <w:rPr>
          <w:rFonts w:hint="eastAsia" w:ascii="宋体" w:hAnsi="宋体"/>
          <w:b/>
          <w:kern w:val="0"/>
        </w:rPr>
        <w:t xml:space="preserve"> </w:t>
      </w:r>
      <w:bookmarkStart w:id="28" w:name="_Toc477444758"/>
      <w:bookmarkStart w:id="29" w:name="_Toc477444691"/>
      <w:r>
        <w:rPr>
          <w:rFonts w:hint="eastAsia" w:ascii="宋体" w:hAnsi="宋体"/>
          <w:color w:val="000000"/>
          <w:kern w:val="0"/>
        </w:rPr>
        <w:t>城市建筑物、构筑物、道路、园林绿化、公共设施、广告标识、公共场所、城市水域、居住区等的容貌建设与管理，应当符合本市的城市容貌标准。</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第十七条</w:t>
      </w:r>
      <w:bookmarkEnd w:id="28"/>
      <w:bookmarkEnd w:id="29"/>
      <w:r>
        <w:rPr>
          <w:rFonts w:hint="eastAsia" w:ascii="宋体" w:hAnsi="宋体"/>
          <w:kern w:val="0"/>
        </w:rPr>
        <w:t xml:space="preserve">  主次干道两侧和临街的建筑物、构筑物外立面应当定期清洗，出现破损、污损的应当及时整修；顶部、阳台、窗台、外走廊不得吊挂、晾晒和摆放影响城市容貌的物品；遮阳（雨）篷应当与周边环境相协调，不得妨碍交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建筑物设置的护栏、防盗网、空调设备托架、公用电视接收系统等设施不符合城市容貌标准的，应当逐步改装。</w:t>
      </w:r>
    </w:p>
    <w:p>
      <w:pPr>
        <w:widowControl w:val="0"/>
        <w:spacing w:line="590" w:lineRule="exact"/>
        <w:ind w:firstLine="632" w:firstLineChars="200"/>
        <w:textAlignment w:val="auto"/>
        <w:rPr>
          <w:rFonts w:hint="eastAsia" w:ascii="宋体" w:hAnsi="宋体"/>
          <w:color w:val="000000"/>
          <w:kern w:val="0"/>
        </w:rPr>
      </w:pPr>
      <w:bookmarkStart w:id="30" w:name="_Toc477444759"/>
      <w:bookmarkStart w:id="31" w:name="_Toc477444692"/>
      <w:r>
        <w:rPr>
          <w:rFonts w:hint="eastAsia" w:ascii="宋体" w:hAnsi="宋体" w:eastAsia="黑体"/>
          <w:kern w:val="0"/>
        </w:rPr>
        <w:t>第十八条</w:t>
      </w:r>
      <w:bookmarkEnd w:id="30"/>
      <w:bookmarkEnd w:id="31"/>
      <w:r>
        <w:rPr>
          <w:rFonts w:hint="eastAsia" w:ascii="宋体" w:hAnsi="宋体"/>
          <w:kern w:val="0"/>
        </w:rPr>
        <w:t xml:space="preserve"> </w:t>
      </w:r>
      <w:r>
        <w:rPr>
          <w:rFonts w:hint="eastAsia" w:ascii="宋体" w:hAnsi="宋体"/>
          <w:b/>
          <w:kern w:val="0"/>
        </w:rPr>
        <w:t xml:space="preserve"> </w:t>
      </w:r>
      <w:r>
        <w:rPr>
          <w:rFonts w:hint="eastAsia" w:ascii="宋体" w:hAnsi="宋体"/>
          <w:color w:val="000000"/>
          <w:kern w:val="0"/>
        </w:rPr>
        <w:t>城市道路路面应当保持完好，出现坑凹、碎裂、隆起、溢水以及水毁塌方等情况的，道路维护管理单位应当及时修复。</w:t>
      </w:r>
    </w:p>
    <w:p>
      <w:pPr>
        <w:widowControl w:val="0"/>
        <w:spacing w:line="590" w:lineRule="exact"/>
        <w:ind w:firstLine="632" w:firstLineChars="200"/>
        <w:textAlignment w:val="auto"/>
        <w:rPr>
          <w:rFonts w:hint="eastAsia" w:ascii="宋体" w:hAnsi="宋体"/>
          <w:color w:val="000000"/>
          <w:kern w:val="0"/>
        </w:rPr>
      </w:pPr>
      <w:r>
        <w:rPr>
          <w:rFonts w:hint="eastAsia" w:ascii="宋体" w:hAnsi="宋体"/>
          <w:color w:val="000000"/>
          <w:kern w:val="0"/>
        </w:rPr>
        <w:t>经依法批准挖掘城市道路的，应当按照规定设置围栏和警示标志，在许可施工期内施工且及时修整完毕，并按照规定通过道路验收。</w:t>
      </w:r>
    </w:p>
    <w:p>
      <w:pPr>
        <w:widowControl w:val="0"/>
        <w:spacing w:line="590" w:lineRule="exact"/>
        <w:ind w:firstLine="632" w:firstLineChars="200"/>
        <w:textAlignment w:val="auto"/>
        <w:rPr>
          <w:rFonts w:hint="eastAsia" w:ascii="宋体" w:hAnsi="宋体"/>
          <w:kern w:val="0"/>
        </w:rPr>
      </w:pPr>
      <w:bookmarkStart w:id="32" w:name="_Toc477444760"/>
      <w:bookmarkStart w:id="33" w:name="_Toc477444693"/>
      <w:r>
        <w:rPr>
          <w:rFonts w:hint="eastAsia" w:ascii="宋体" w:hAnsi="宋体" w:eastAsia="黑体"/>
          <w:kern w:val="0"/>
        </w:rPr>
        <w:t>第十九条</w:t>
      </w:r>
      <w:bookmarkEnd w:id="32"/>
      <w:bookmarkEnd w:id="33"/>
      <w:r>
        <w:rPr>
          <w:rFonts w:hint="eastAsia" w:ascii="宋体" w:hAnsi="宋体"/>
          <w:b/>
          <w:kern w:val="0"/>
        </w:rPr>
        <w:t xml:space="preserve">  </w:t>
      </w:r>
      <w:r>
        <w:rPr>
          <w:rFonts w:hint="eastAsia" w:ascii="宋体" w:hAnsi="宋体"/>
          <w:kern w:val="0"/>
        </w:rPr>
        <w:t>所有人或者管理人应当定期检查城市道路、公共广场以及其他公共场所设置的各种井盖、沟盖，保持井盖、沟盖平整、完好。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井盖、沟盖出现破损、移位或者丢失的，所有人或者管理人应当立即设立警示标志，并及时更换、正位或者补缺。</w:t>
      </w:r>
    </w:p>
    <w:p>
      <w:pPr>
        <w:widowControl w:val="0"/>
        <w:spacing w:line="590" w:lineRule="exact"/>
        <w:ind w:firstLine="632" w:firstLineChars="200"/>
        <w:textAlignment w:val="auto"/>
        <w:rPr>
          <w:rFonts w:hint="eastAsia" w:ascii="宋体" w:hAnsi="宋体"/>
          <w:kern w:val="0"/>
        </w:rPr>
      </w:pPr>
      <w:bookmarkStart w:id="34" w:name="_Toc477444761"/>
      <w:bookmarkStart w:id="35" w:name="_Toc477444694"/>
      <w:r>
        <w:rPr>
          <w:rFonts w:hint="eastAsia" w:ascii="宋体" w:hAnsi="宋体" w:eastAsia="黑体"/>
          <w:kern w:val="0"/>
        </w:rPr>
        <w:t>第二十条</w:t>
      </w:r>
      <w:bookmarkEnd w:id="34"/>
      <w:bookmarkEnd w:id="35"/>
      <w:r>
        <w:rPr>
          <w:rFonts w:hint="eastAsia" w:ascii="宋体" w:hAnsi="宋体"/>
          <w:b/>
          <w:kern w:val="0"/>
        </w:rPr>
        <w:t xml:space="preserve">  </w:t>
      </w:r>
      <w:r>
        <w:rPr>
          <w:rFonts w:hint="eastAsia" w:ascii="宋体" w:hAnsi="宋体"/>
          <w:kern w:val="0"/>
        </w:rPr>
        <w:t>在城市道路、公共广场以及其他公共场所设置的立体广告牌、宣传橱窗、亭棚、休息椅、体育锻炼器材、交通场站、信号装置、路牌标志、隔离栅栏、电力杆线、邮政信箱、路灯杆线等公共设施，应当保持安全、整洁、完好，位置适当。出现破损、锈蚀、脱落、移位的，所有人或者管理人应当及时维修。</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城市雕塑和其他景观设施应当与周围景观相协调，并保持整洁美观。出现残缺污损、色彩剥蚀等情形的，所有人或者管理人应当及时更新、修复或者清理。</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任何单位和个人不得利用公共设施、景观设施或者管线晾晒衣服、摆放物品。</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第二十一条</w:t>
      </w:r>
      <w:r>
        <w:rPr>
          <w:rFonts w:hint="eastAsia" w:ascii="宋体" w:hAnsi="宋体"/>
          <w:kern w:val="0"/>
        </w:rPr>
        <w:t xml:space="preserve"> </w:t>
      </w:r>
      <w:r>
        <w:rPr>
          <w:rFonts w:hint="eastAsia" w:ascii="宋体" w:hAnsi="宋体"/>
          <w:b/>
          <w:kern w:val="0"/>
        </w:rPr>
        <w:t xml:space="preserve"> </w:t>
      </w:r>
      <w:r>
        <w:rPr>
          <w:rFonts w:hint="eastAsia" w:ascii="宋体" w:hAnsi="宋体"/>
          <w:kern w:val="0"/>
        </w:rPr>
        <w:t>县级以上人民政府应当优化道路设置，完善交通设施，合理规划、设置共享出行工具停车位。</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共享出行工具的所有人和使用人应当遵守城市市容和环境卫生管理的相关规定，有序停放，不得随意占用道路。</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共享出行工具的所有人应当及时回收已损坏的共享出行工具。</w:t>
      </w:r>
    </w:p>
    <w:p>
      <w:pPr>
        <w:widowControl w:val="0"/>
        <w:spacing w:line="590" w:lineRule="exact"/>
        <w:ind w:firstLine="632" w:firstLineChars="200"/>
        <w:textAlignment w:val="auto"/>
        <w:rPr>
          <w:rFonts w:hint="eastAsia" w:ascii="宋体" w:hAnsi="宋体"/>
          <w:kern w:val="0"/>
        </w:rPr>
      </w:pPr>
      <w:bookmarkStart w:id="36" w:name="_Toc477444762"/>
      <w:bookmarkStart w:id="37" w:name="_Toc477444695"/>
      <w:r>
        <w:rPr>
          <w:rFonts w:hint="eastAsia" w:ascii="宋体" w:hAnsi="宋体" w:eastAsia="黑体"/>
          <w:kern w:val="0"/>
        </w:rPr>
        <w:t>第二十二条</w:t>
      </w:r>
      <w:bookmarkEnd w:id="36"/>
      <w:bookmarkEnd w:id="37"/>
      <w:r>
        <w:rPr>
          <w:rFonts w:hint="eastAsia" w:ascii="宋体" w:hAnsi="宋体"/>
          <w:kern w:val="0"/>
        </w:rPr>
        <w:t xml:space="preserve">  从事砂石、渣土、水泥、污泥等散体、流体物料或者垃圾、粪便运输的车辆应当采取密闭、覆盖等措施，不得泄露、散落、飞扬。重型载货汽车和半挂牵引车应当依法安装、使用符合国家标准的卫星定位装置、行驶记录仪。</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公安机关交通管理部门应当利用道路智能交通管理系统，协助市容和环境卫生行政主管部门对涉嫌在道路运输过程中违反城市市容和环境卫生管理规定的车辆进行调查取证。</w:t>
      </w:r>
    </w:p>
    <w:p>
      <w:pPr>
        <w:widowControl w:val="0"/>
        <w:spacing w:line="590" w:lineRule="exact"/>
        <w:ind w:firstLine="632" w:firstLineChars="200"/>
        <w:textAlignment w:val="auto"/>
        <w:rPr>
          <w:rFonts w:hint="eastAsia" w:ascii="宋体" w:hAnsi="宋体"/>
          <w:kern w:val="0"/>
        </w:rPr>
      </w:pPr>
      <w:bookmarkStart w:id="38" w:name="_Toc477444763"/>
      <w:bookmarkStart w:id="39" w:name="_Toc477444696"/>
      <w:r>
        <w:rPr>
          <w:rFonts w:hint="eastAsia" w:ascii="宋体" w:hAnsi="宋体" w:eastAsia="黑体"/>
          <w:kern w:val="0"/>
        </w:rPr>
        <w:t>第二十三条</w:t>
      </w:r>
      <w:bookmarkEnd w:id="38"/>
      <w:bookmarkEnd w:id="39"/>
      <w:r>
        <w:rPr>
          <w:rFonts w:hint="eastAsia" w:ascii="宋体" w:hAnsi="宋体"/>
          <w:kern w:val="0"/>
        </w:rPr>
        <w:t xml:space="preserve"> </w:t>
      </w:r>
      <w:r>
        <w:rPr>
          <w:rFonts w:hint="eastAsia" w:ascii="宋体" w:hAnsi="宋体"/>
          <w:b/>
          <w:kern w:val="0"/>
        </w:rPr>
        <w:t xml:space="preserve"> </w:t>
      </w:r>
      <w:r>
        <w:rPr>
          <w:rFonts w:hint="eastAsia" w:ascii="宋体" w:hAnsi="宋体"/>
          <w:kern w:val="0"/>
        </w:rPr>
        <w:t>任何单位和个人不得擅自在城市道路、桥梁、地下通道、公共广场以及其他公共场所堆放物料，搭建建筑物、构筑物或者其他设施。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因工程建设或者举办庆典、文化、体育等活动需要，在道路两侧、公共广场和其他公共场所临时堆放物料、搭建设施的，必须征得属地县级市容和环境卫生行政主管部门同意后，按照有关规定办理审批手续，经批准实施后及时清理堆放物料和拆除临时设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临时堆放物料、搭建建筑物、构筑物或者其他设施的施工场地应当设置隔离设施。堆放散体物料的，应当装袋并采取措施防止散落、扬尘；堆放流（液）体物料的，应当采取措施防止流溢；搭建临时设施产生废弃物的，应当即时清理。</w:t>
      </w:r>
    </w:p>
    <w:p>
      <w:pPr>
        <w:widowControl w:val="0"/>
        <w:spacing w:line="590" w:lineRule="exact"/>
        <w:ind w:firstLine="632" w:firstLineChars="200"/>
        <w:textAlignment w:val="auto"/>
        <w:rPr>
          <w:rFonts w:hint="eastAsia" w:ascii="宋体" w:hAnsi="宋体"/>
          <w:kern w:val="0"/>
        </w:rPr>
      </w:pPr>
      <w:bookmarkStart w:id="40" w:name="_Toc477444764"/>
      <w:bookmarkStart w:id="41" w:name="_Toc477444697"/>
      <w:r>
        <w:rPr>
          <w:rFonts w:hint="eastAsia" w:ascii="宋体" w:hAnsi="宋体" w:eastAsia="黑体"/>
          <w:kern w:val="0"/>
        </w:rPr>
        <w:t>第二十四条</w:t>
      </w:r>
      <w:bookmarkEnd w:id="40"/>
      <w:bookmarkEnd w:id="41"/>
      <w:r>
        <w:rPr>
          <w:rFonts w:hint="eastAsia" w:ascii="宋体" w:hAnsi="宋体"/>
          <w:kern w:val="0"/>
        </w:rPr>
        <w:t xml:space="preserve"> </w:t>
      </w:r>
      <w:r>
        <w:rPr>
          <w:rFonts w:hint="eastAsia" w:ascii="宋体" w:hAnsi="宋体"/>
          <w:b/>
          <w:kern w:val="0"/>
        </w:rPr>
        <w:t xml:space="preserve"> </w:t>
      </w:r>
      <w:r>
        <w:rPr>
          <w:rFonts w:hint="eastAsia" w:ascii="宋体" w:hAnsi="宋体"/>
          <w:kern w:val="0"/>
        </w:rPr>
        <w:t>经营人不得擅自超出门、窗、外墙进行店外经营、作业或者摆设商品、桌椅、广告牌等物品。</w:t>
      </w:r>
    </w:p>
    <w:p>
      <w:pPr>
        <w:widowControl w:val="0"/>
        <w:spacing w:line="590" w:lineRule="exact"/>
        <w:ind w:firstLine="632" w:firstLineChars="200"/>
        <w:textAlignment w:val="auto"/>
        <w:rPr>
          <w:rFonts w:hint="eastAsia" w:ascii="宋体" w:hAnsi="宋体"/>
          <w:kern w:val="0"/>
        </w:rPr>
      </w:pPr>
      <w:bookmarkStart w:id="42" w:name="_Toc477444765"/>
      <w:bookmarkStart w:id="43" w:name="_Toc477444698"/>
      <w:r>
        <w:rPr>
          <w:rFonts w:hint="eastAsia" w:ascii="宋体" w:hAnsi="宋体" w:eastAsia="黑体"/>
          <w:kern w:val="0"/>
        </w:rPr>
        <w:t>第二十五条</w:t>
      </w:r>
      <w:bookmarkEnd w:id="42"/>
      <w:bookmarkEnd w:id="43"/>
      <w:r>
        <w:rPr>
          <w:rFonts w:hint="eastAsia" w:ascii="宋体" w:hAnsi="宋体"/>
          <w:kern w:val="0"/>
        </w:rPr>
        <w:t xml:space="preserve"> </w:t>
      </w:r>
      <w:r>
        <w:rPr>
          <w:rFonts w:hint="eastAsia" w:ascii="宋体" w:hAnsi="宋体"/>
          <w:b/>
          <w:kern w:val="0"/>
        </w:rPr>
        <w:t xml:space="preserve"> </w:t>
      </w:r>
      <w:r>
        <w:rPr>
          <w:rFonts w:hint="eastAsia" w:ascii="宋体" w:hAnsi="宋体"/>
          <w:kern w:val="0"/>
        </w:rPr>
        <w:t>任何单位和个人不得擅自占用城市道路、桥梁、地下通道、公共停车位、公共广场、公共绿地以及其他公共场所设摊经营、兜售物品或者进行文艺表演。</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县级人民政府可以根据社会实际需要和客观条件，确定临时经营、表演等活动的地域范围，并制定具体管理办法。</w:t>
      </w:r>
    </w:p>
    <w:p>
      <w:pPr>
        <w:widowControl w:val="0"/>
        <w:spacing w:line="590" w:lineRule="exact"/>
        <w:ind w:firstLine="632" w:firstLineChars="200"/>
        <w:textAlignment w:val="auto"/>
        <w:rPr>
          <w:rFonts w:hint="eastAsia" w:ascii="宋体" w:hAnsi="宋体"/>
          <w:kern w:val="0"/>
        </w:rPr>
      </w:pPr>
      <w:bookmarkStart w:id="44" w:name="_Toc477444766"/>
      <w:bookmarkStart w:id="45" w:name="_Toc477444699"/>
      <w:r>
        <w:rPr>
          <w:rFonts w:hint="eastAsia" w:ascii="宋体" w:hAnsi="宋体" w:eastAsia="黑体"/>
          <w:kern w:val="0"/>
        </w:rPr>
        <w:t>第二十六条</w:t>
      </w:r>
      <w:bookmarkEnd w:id="44"/>
      <w:bookmarkEnd w:id="45"/>
      <w:r>
        <w:rPr>
          <w:rFonts w:hint="eastAsia" w:ascii="宋体" w:hAnsi="宋体"/>
          <w:b/>
          <w:kern w:val="0"/>
        </w:rPr>
        <w:t xml:space="preserve">  </w:t>
      </w:r>
      <w:r>
        <w:rPr>
          <w:rFonts w:hint="eastAsia" w:ascii="宋体" w:hAnsi="宋体"/>
          <w:kern w:val="0"/>
        </w:rPr>
        <w:t>在城市道路上空、公共场所以及楼宇之间不得擅自新设架空管线。已有的架空管线应当逐步改造入地铺设或者采取隐蔽措施。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已建有地下综合管廊的区域，除根据相关技术规范和标准无法纳入管廊的管线，以及管廊与外部用户的连接管线外，其他管线应当在管廊内铺设。</w:t>
      </w:r>
    </w:p>
    <w:p>
      <w:pPr>
        <w:widowControl w:val="0"/>
        <w:spacing w:line="590" w:lineRule="exact"/>
        <w:ind w:firstLine="632" w:firstLineChars="200"/>
        <w:textAlignment w:val="auto"/>
        <w:rPr>
          <w:rFonts w:hint="eastAsia" w:ascii="宋体" w:hAnsi="宋体"/>
          <w:kern w:val="0"/>
        </w:rPr>
      </w:pPr>
      <w:bookmarkStart w:id="46" w:name="_Toc477444767"/>
      <w:bookmarkStart w:id="47" w:name="_Toc477444700"/>
      <w:bookmarkStart w:id="48" w:name="_Toc477444768"/>
      <w:bookmarkStart w:id="49" w:name="_Toc477444701"/>
      <w:r>
        <w:rPr>
          <w:rFonts w:hint="eastAsia" w:ascii="宋体" w:hAnsi="宋体" w:eastAsia="黑体"/>
          <w:kern w:val="0"/>
        </w:rPr>
        <w:t>第二十七条</w:t>
      </w:r>
      <w:bookmarkEnd w:id="46"/>
      <w:bookmarkEnd w:id="47"/>
      <w:r>
        <w:rPr>
          <w:rFonts w:hint="eastAsia" w:ascii="宋体" w:hAnsi="宋体"/>
          <w:kern w:val="0"/>
        </w:rPr>
        <w:t xml:space="preserve"> </w:t>
      </w:r>
      <w:r>
        <w:rPr>
          <w:rFonts w:hint="eastAsia" w:ascii="宋体" w:hAnsi="宋体"/>
          <w:b/>
          <w:kern w:val="0"/>
        </w:rPr>
        <w:t xml:space="preserve"> </w:t>
      </w:r>
      <w:r>
        <w:rPr>
          <w:rFonts w:hint="eastAsia" w:ascii="宋体" w:hAnsi="宋体"/>
          <w:kern w:val="0"/>
        </w:rPr>
        <w:t>街道办事处、镇人民政府应当在街巷、居住区选择适当地点组织设置公共信息栏，供单位和个人发布便民信息，并负责日常管理和保洁。</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 xml:space="preserve">第二十八条  </w:t>
      </w:r>
      <w:r>
        <w:rPr>
          <w:rFonts w:hint="eastAsia" w:ascii="宋体" w:hAnsi="宋体"/>
          <w:kern w:val="0"/>
        </w:rPr>
        <w:t>任何单位和个人不得从事下列行为：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 xml:space="preserve">（一）擅自在城市建筑物、设施上张挂、张贴宣传品等； </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（二）在建筑物、构筑物、城市道路、树木以及其他户外设施或者公共场所涂写、刻画；</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（三）往他人交通工具上投放印刷品。</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单位和个人因重大庆典、节日或者其他特殊情况确需张挂、张贴横幅、标语等宣传品的，应当经属地县级市容和环境卫生行政主管部门或者其他有关部门批准，到期后及时清理。</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单位和个人擅自张挂、张贴宣传品或者涂写、刻画，逾期不接受处理的，市容和环境卫生行政主管部门可以书面提请通讯企业对其中的通讯号码进行处理。有关通讯企业应当自接到书面提请之日起五日内予以处理。</w:t>
      </w:r>
    </w:p>
    <w:p>
      <w:pPr>
        <w:widowControl w:val="0"/>
        <w:spacing w:line="590" w:lineRule="exact"/>
        <w:ind w:firstLine="632" w:firstLineChars="200"/>
        <w:textAlignment w:val="auto"/>
        <w:rPr>
          <w:rFonts w:hint="eastAsia" w:ascii="宋体" w:hAnsi="宋体"/>
          <w:kern w:val="0"/>
        </w:rPr>
      </w:pPr>
    </w:p>
    <w:bookmarkEnd w:id="48"/>
    <w:bookmarkEnd w:id="49"/>
    <w:p>
      <w:pPr>
        <w:widowControl w:val="0"/>
        <w:spacing w:line="590" w:lineRule="exact"/>
        <w:jc w:val="center"/>
        <w:textAlignment w:val="auto"/>
        <w:rPr>
          <w:rFonts w:hint="eastAsia" w:ascii="宋体" w:hAnsi="宋体" w:eastAsia="黑体"/>
          <w:kern w:val="0"/>
        </w:rPr>
      </w:pPr>
      <w:bookmarkStart w:id="50" w:name="_Toc477444769"/>
      <w:bookmarkStart w:id="51" w:name="_Toc477444702"/>
      <w:r>
        <w:rPr>
          <w:rFonts w:hint="eastAsia" w:ascii="宋体" w:hAnsi="宋体" w:eastAsia="黑体"/>
          <w:kern w:val="0"/>
        </w:rPr>
        <w:t>第四章  环境卫生管理</w:t>
      </w:r>
      <w:bookmarkEnd w:id="50"/>
      <w:bookmarkEnd w:id="51"/>
    </w:p>
    <w:p>
      <w:pPr>
        <w:widowControl w:val="0"/>
        <w:spacing w:line="590" w:lineRule="exact"/>
        <w:ind w:firstLine="632" w:firstLineChars="200"/>
        <w:textAlignment w:val="auto"/>
        <w:rPr>
          <w:rFonts w:hint="eastAsia" w:ascii="宋体" w:hAnsi="宋体"/>
          <w:kern w:val="0"/>
        </w:rPr>
      </w:pPr>
      <w:bookmarkStart w:id="52" w:name="_Toc477444770"/>
      <w:bookmarkStart w:id="53" w:name="_Toc477444703"/>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第二十九条</w:t>
      </w:r>
      <w:bookmarkEnd w:id="52"/>
      <w:bookmarkEnd w:id="53"/>
      <w:r>
        <w:rPr>
          <w:rFonts w:hint="eastAsia" w:ascii="宋体" w:hAnsi="宋体"/>
          <w:kern w:val="0"/>
        </w:rPr>
        <w:t xml:space="preserve">  禁止下列影响环境卫生的行为：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（一）随地吐痰、便溺；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（二）乱扔果皮、果核、纸屑、烟蒂、玻璃瓶、饮料罐、口香糖、包装袋等废弃物；</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（三）乱倒垃圾、渣土、污水、污油、粪便等废弃物；</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（四）乱扔动物尸体；</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（五）从建筑物、机动车内向外抛掷垃圾；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（六）在城市道路或者公共场所从事车辆清洗活动；</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（七）其他影响城市道路和公共场所环境卫生的行为。</w:t>
      </w:r>
    </w:p>
    <w:p>
      <w:pPr>
        <w:widowControl w:val="0"/>
        <w:spacing w:line="590" w:lineRule="exact"/>
        <w:ind w:firstLine="632" w:firstLineChars="200"/>
        <w:textAlignment w:val="auto"/>
        <w:rPr>
          <w:rFonts w:hint="eastAsia" w:ascii="宋体" w:hAnsi="宋体"/>
          <w:kern w:val="0"/>
        </w:rPr>
      </w:pPr>
      <w:bookmarkStart w:id="54" w:name="_Toc477444772"/>
      <w:bookmarkStart w:id="55" w:name="_Toc477444705"/>
      <w:r>
        <w:rPr>
          <w:rFonts w:hint="eastAsia" w:ascii="宋体" w:hAnsi="宋体" w:eastAsia="黑体"/>
          <w:kern w:val="0"/>
        </w:rPr>
        <w:t>第三十条</w:t>
      </w:r>
      <w:bookmarkEnd w:id="54"/>
      <w:bookmarkEnd w:id="55"/>
      <w:r>
        <w:rPr>
          <w:rFonts w:hint="eastAsia" w:ascii="宋体" w:hAnsi="宋体"/>
          <w:kern w:val="0"/>
        </w:rPr>
        <w:t xml:space="preserve">  集贸市场和其他商品交易市场的开办者应当建立环境卫生管理制度，配备保洁人员，保持经营场所及其周围无暴露垃圾、积存污水、鼠蝇蚊蟑等病媒生物孳生地，不得向城市道路、公共场所排放污水、倾倒尘土或者抛投废弃物。</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从事废品收购或者废弃物接纳作业的经营人应当保持作业场所整洁，采取围挡、遮盖等措施防止收购的废弃物向外散落。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从事车辆清洗或者修理作业的经营人，应当采取有效措施防止废油、污水外流，保持经营场所周围环境整洁。</w:t>
      </w:r>
    </w:p>
    <w:p>
      <w:pPr>
        <w:widowControl w:val="0"/>
        <w:spacing w:line="590" w:lineRule="exact"/>
        <w:ind w:firstLine="632" w:firstLineChars="200"/>
        <w:textAlignment w:val="auto"/>
        <w:rPr>
          <w:rFonts w:hint="eastAsia" w:ascii="宋体" w:hAnsi="宋体"/>
          <w:kern w:val="0"/>
        </w:rPr>
      </w:pPr>
      <w:bookmarkStart w:id="56" w:name="_Toc477444773"/>
      <w:bookmarkStart w:id="57" w:name="_Toc477444706"/>
      <w:r>
        <w:rPr>
          <w:rFonts w:hint="eastAsia" w:ascii="宋体" w:hAnsi="宋体" w:eastAsia="黑体"/>
          <w:kern w:val="0"/>
        </w:rPr>
        <w:t>第三十一条</w:t>
      </w:r>
      <w:bookmarkEnd w:id="56"/>
      <w:bookmarkEnd w:id="57"/>
      <w:r>
        <w:rPr>
          <w:rFonts w:hint="eastAsia" w:ascii="宋体" w:hAnsi="宋体"/>
          <w:kern w:val="0"/>
        </w:rPr>
        <w:t xml:space="preserve"> </w:t>
      </w:r>
      <w:r>
        <w:rPr>
          <w:rFonts w:hint="eastAsia" w:ascii="宋体" w:hAnsi="宋体"/>
          <w:b/>
          <w:kern w:val="0"/>
        </w:rPr>
        <w:t xml:space="preserve"> </w:t>
      </w:r>
      <w:r>
        <w:rPr>
          <w:rFonts w:hint="eastAsia" w:ascii="宋体" w:hAnsi="宋体"/>
          <w:kern w:val="0"/>
        </w:rPr>
        <w:t>建筑工地施工区域出口应当采取地面硬化措施，并设置车辆清洗设施对出场车辆车身、车轮进行冲洗和清理，防止出场车辆带泥污染道路。</w:t>
      </w:r>
    </w:p>
    <w:p>
      <w:pPr>
        <w:widowControl w:val="0"/>
        <w:tabs>
          <w:tab w:val="left" w:pos="2720"/>
        </w:tabs>
        <w:spacing w:line="590" w:lineRule="exact"/>
        <w:ind w:firstLine="632" w:firstLineChars="200"/>
        <w:textAlignment w:val="auto"/>
        <w:rPr>
          <w:rFonts w:hint="eastAsia" w:ascii="宋体" w:hAnsi="宋体"/>
          <w:kern w:val="0"/>
        </w:rPr>
      </w:pPr>
      <w:bookmarkStart w:id="58" w:name="_Toc477444774"/>
      <w:bookmarkStart w:id="59" w:name="_Toc477444707"/>
      <w:r>
        <w:rPr>
          <w:rFonts w:hint="eastAsia" w:ascii="宋体" w:hAnsi="宋体" w:eastAsia="黑体"/>
          <w:kern w:val="0"/>
        </w:rPr>
        <w:t>第三十二条</w:t>
      </w:r>
      <w:bookmarkEnd w:id="58"/>
      <w:bookmarkEnd w:id="59"/>
      <w:r>
        <w:rPr>
          <w:rFonts w:hint="eastAsia" w:ascii="宋体" w:hAnsi="宋体"/>
          <w:kern w:val="0"/>
        </w:rPr>
        <w:tab/>
      </w:r>
      <w:r>
        <w:rPr>
          <w:rFonts w:hint="eastAsia" w:ascii="宋体" w:hAnsi="宋体"/>
          <w:kern w:val="0"/>
        </w:rPr>
        <w:t>城区内不得饲养鸡、鸭、鹅、兔、羊、猪等家畜家禽；因教学、科研等特殊需要饲养的，不得影响环境卫生。</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居民饲养信鸽应当具备相应的条件，不得影响周围的市容和环境卫生。农业、体育行政主管部门、信鸽协会应当加强对信鸽饲养、竞赛等活动的管理。</w:t>
      </w:r>
    </w:p>
    <w:p>
      <w:pPr>
        <w:widowControl w:val="0"/>
        <w:spacing w:line="590" w:lineRule="exact"/>
        <w:ind w:firstLine="632" w:firstLineChars="200"/>
        <w:textAlignment w:val="auto"/>
        <w:rPr>
          <w:rFonts w:hint="eastAsia" w:ascii="宋体" w:hAnsi="宋体"/>
          <w:kern w:val="0"/>
        </w:rPr>
      </w:pPr>
      <w:bookmarkStart w:id="60" w:name="_Toc477444775"/>
      <w:bookmarkStart w:id="61" w:name="_Toc477444708"/>
      <w:r>
        <w:rPr>
          <w:rFonts w:hint="eastAsia" w:ascii="宋体" w:hAnsi="宋体" w:eastAsia="黑体"/>
          <w:kern w:val="0"/>
        </w:rPr>
        <w:t>第三十三条</w:t>
      </w:r>
      <w:bookmarkEnd w:id="60"/>
      <w:bookmarkEnd w:id="61"/>
      <w:r>
        <w:rPr>
          <w:rFonts w:hint="eastAsia" w:ascii="宋体" w:hAnsi="宋体"/>
          <w:b/>
          <w:kern w:val="0"/>
        </w:rPr>
        <w:t xml:space="preserve">  </w:t>
      </w:r>
      <w:r>
        <w:rPr>
          <w:rFonts w:hint="eastAsia" w:ascii="宋体" w:hAnsi="宋体"/>
          <w:kern w:val="0"/>
        </w:rPr>
        <w:t>居民饲养猫、狗等宠物不得影响环境卫生。对宠物在公共场所排泄的粪便，饲养人应当即时清理。</w:t>
      </w:r>
    </w:p>
    <w:p>
      <w:pPr>
        <w:widowControl w:val="0"/>
        <w:spacing w:line="590" w:lineRule="exact"/>
        <w:ind w:firstLine="632" w:firstLineChars="200"/>
        <w:textAlignment w:val="auto"/>
        <w:rPr>
          <w:rFonts w:hint="eastAsia" w:ascii="宋体" w:hAnsi="宋体"/>
          <w:kern w:val="0"/>
        </w:rPr>
      </w:pPr>
      <w:bookmarkStart w:id="62" w:name="_Toc477444779"/>
      <w:bookmarkStart w:id="63" w:name="_Toc477444712"/>
      <w:r>
        <w:rPr>
          <w:rFonts w:hint="eastAsia" w:ascii="宋体" w:hAnsi="宋体" w:eastAsia="黑体"/>
          <w:kern w:val="0"/>
        </w:rPr>
        <w:t>第三十四条</w:t>
      </w:r>
      <w:r>
        <w:rPr>
          <w:rFonts w:hint="eastAsia" w:ascii="宋体" w:hAnsi="宋体"/>
          <w:kern w:val="0"/>
        </w:rPr>
        <w:t xml:space="preserve">  本市实行生活垃圾分类投放、处理。</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县级市容和环境卫生行政主管部门应当按照规定设置生活垃圾分类收集容器。</w:t>
      </w:r>
    </w:p>
    <w:p>
      <w:pPr>
        <w:widowControl w:val="0"/>
        <w:spacing w:line="590" w:lineRule="exact"/>
        <w:ind w:firstLine="632" w:firstLineChars="200"/>
        <w:textAlignment w:val="auto"/>
        <w:rPr>
          <w:rFonts w:hint="eastAsia" w:ascii="宋体" w:hAnsi="宋体"/>
          <w:color w:val="000000"/>
          <w:kern w:val="0"/>
        </w:rPr>
      </w:pPr>
      <w:r>
        <w:rPr>
          <w:rFonts w:hint="eastAsia" w:ascii="宋体" w:hAnsi="宋体"/>
          <w:color w:val="000000"/>
          <w:kern w:val="0"/>
        </w:rPr>
        <w:t>收集、运输生活垃圾的单位和个人不得混合收运已分类的生活垃圾，实现生活垃圾日产日清，减少对环境的二次污染。</w:t>
      </w:r>
    </w:p>
    <w:p>
      <w:pPr>
        <w:widowControl w:val="0"/>
        <w:spacing w:line="590" w:lineRule="exact"/>
        <w:ind w:firstLine="632" w:firstLineChars="200"/>
        <w:textAlignment w:val="auto"/>
        <w:rPr>
          <w:rFonts w:hint="eastAsia" w:ascii="宋体" w:hAnsi="宋体"/>
          <w:color w:val="000000"/>
          <w:kern w:val="0"/>
        </w:rPr>
      </w:pPr>
      <w:r>
        <w:rPr>
          <w:rFonts w:ascii="宋体" w:hAnsi="宋体"/>
          <w:color w:val="000000"/>
          <w:kern w:val="0"/>
        </w:rPr>
        <w:t>任何单位和个人不得随意倾倒、抛撒、焚烧或者堆放</w:t>
      </w:r>
      <w:r>
        <w:rPr>
          <w:rFonts w:hint="eastAsia" w:ascii="宋体" w:hAnsi="宋体"/>
          <w:color w:val="000000"/>
          <w:kern w:val="0"/>
        </w:rPr>
        <w:t>生活</w:t>
      </w:r>
      <w:r>
        <w:rPr>
          <w:rFonts w:ascii="宋体" w:hAnsi="宋体"/>
          <w:color w:val="000000"/>
          <w:kern w:val="0"/>
        </w:rPr>
        <w:t>垃圾。</w:t>
      </w:r>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第三十五条</w:t>
      </w:r>
      <w:bookmarkEnd w:id="62"/>
      <w:bookmarkEnd w:id="63"/>
      <w:r>
        <w:rPr>
          <w:rFonts w:hint="eastAsia" w:ascii="宋体" w:hAnsi="宋体"/>
          <w:kern w:val="0"/>
        </w:rPr>
        <w:t xml:space="preserve"> </w:t>
      </w:r>
      <w:r>
        <w:rPr>
          <w:rFonts w:hint="eastAsia" w:ascii="宋体" w:hAnsi="宋体"/>
          <w:b/>
          <w:kern w:val="0"/>
        </w:rPr>
        <w:t xml:space="preserve"> </w:t>
      </w:r>
      <w:r>
        <w:rPr>
          <w:rFonts w:hint="eastAsia" w:ascii="宋体" w:hAnsi="宋体"/>
          <w:kern w:val="0"/>
        </w:rPr>
        <w:t>县级市容和环境卫生行政主管部门应当设置</w:t>
      </w:r>
      <w:r>
        <w:rPr>
          <w:rFonts w:hint="eastAsia" w:ascii="宋体" w:hAnsi="宋体"/>
          <w:color w:val="000000"/>
          <w:kern w:val="0"/>
        </w:rPr>
        <w:t>废弃大家电、家具等</w:t>
      </w:r>
      <w:r>
        <w:rPr>
          <w:rFonts w:hint="eastAsia" w:ascii="宋体" w:hAnsi="宋体"/>
          <w:kern w:val="0"/>
        </w:rPr>
        <w:t>大件垃圾投放场所，并向社会公布。</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单位和个人应当将大件垃圾按照规定时间投放到指定场所，不得投放到生活垃圾收集点或者收集容器内。</w:t>
      </w:r>
    </w:p>
    <w:p>
      <w:pPr>
        <w:widowControl w:val="0"/>
        <w:spacing w:line="590" w:lineRule="exact"/>
        <w:jc w:val="center"/>
        <w:textAlignment w:val="auto"/>
        <w:rPr>
          <w:rFonts w:hint="eastAsia" w:ascii="宋体" w:hAnsi="宋体"/>
          <w:kern w:val="0"/>
        </w:rPr>
      </w:pPr>
      <w:bookmarkStart w:id="64" w:name="_Toc477444787"/>
      <w:bookmarkStart w:id="65" w:name="_Toc477444720"/>
    </w:p>
    <w:p>
      <w:pPr>
        <w:widowControl w:val="0"/>
        <w:spacing w:line="590" w:lineRule="exact"/>
        <w:jc w:val="center"/>
        <w:textAlignment w:val="auto"/>
        <w:rPr>
          <w:rFonts w:hint="eastAsia" w:ascii="宋体" w:hAnsi="宋体" w:eastAsia="黑体"/>
          <w:kern w:val="0"/>
        </w:rPr>
      </w:pPr>
      <w:r>
        <w:rPr>
          <w:rFonts w:hint="eastAsia" w:ascii="宋体" w:hAnsi="宋体" w:eastAsia="黑体"/>
          <w:kern w:val="0"/>
        </w:rPr>
        <w:t>第五章  环境卫生设施管理</w:t>
      </w:r>
      <w:bookmarkEnd w:id="64"/>
      <w:bookmarkEnd w:id="65"/>
    </w:p>
    <w:p>
      <w:pPr>
        <w:widowControl w:val="0"/>
        <w:spacing w:line="590" w:lineRule="exact"/>
        <w:ind w:firstLine="632" w:firstLineChars="200"/>
        <w:textAlignment w:val="auto"/>
        <w:rPr>
          <w:rFonts w:hint="eastAsia" w:ascii="宋体" w:hAnsi="宋体"/>
          <w:kern w:val="0"/>
        </w:rPr>
      </w:pPr>
      <w:bookmarkStart w:id="66" w:name="_Toc477444788"/>
      <w:bookmarkStart w:id="67" w:name="_Toc477444721"/>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第三十六条</w:t>
      </w:r>
      <w:bookmarkEnd w:id="66"/>
      <w:bookmarkEnd w:id="67"/>
      <w:r>
        <w:rPr>
          <w:rFonts w:hint="eastAsia" w:ascii="宋体" w:hAnsi="宋体"/>
          <w:kern w:val="0"/>
        </w:rPr>
        <w:t xml:space="preserve">  县级以上市容和环境卫生行政主管部门应当会同城乡规划、住房和城乡建设、国土资源等行政主管部门编制本行政区域的环境卫生设施专项规划，报请本级人民政府批准后公布实施。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环境卫生设施专项规划应当符合城市总体规划，与其他专项规划相衔接，并纳入控制性详细规划。</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县级市容和环境卫生行政主管部门应当根据环境卫生设施专项规划以及环境卫生设施设置标准，制定环境卫生设施年度建设计划，并组织实施。</w:t>
      </w:r>
    </w:p>
    <w:p>
      <w:pPr>
        <w:widowControl w:val="0"/>
        <w:spacing w:line="590" w:lineRule="exact"/>
        <w:ind w:firstLine="632" w:firstLineChars="200"/>
        <w:textAlignment w:val="auto"/>
        <w:rPr>
          <w:rFonts w:hint="eastAsia" w:ascii="宋体" w:hAnsi="宋体"/>
          <w:kern w:val="0"/>
        </w:rPr>
      </w:pPr>
      <w:bookmarkStart w:id="68" w:name="_Toc477444790"/>
      <w:bookmarkStart w:id="69" w:name="_Toc477444723"/>
      <w:r>
        <w:rPr>
          <w:rFonts w:hint="eastAsia" w:ascii="宋体" w:hAnsi="宋体" w:eastAsia="黑体"/>
          <w:kern w:val="0"/>
        </w:rPr>
        <w:t>第三十七条</w:t>
      </w:r>
      <w:bookmarkEnd w:id="68"/>
      <w:bookmarkEnd w:id="69"/>
      <w:r>
        <w:rPr>
          <w:rFonts w:hint="eastAsia" w:ascii="宋体" w:hAnsi="宋体"/>
          <w:kern w:val="0"/>
        </w:rPr>
        <w:t xml:space="preserve">  从事新区开发、旧城改建、住宅小区开发建设、道路拓建以及其他大型公用建筑建设的单位，按照规划条件和环境卫生设施设计、验收标准，配套建设生活垃圾中转站、公共厕所等公共环境卫生设施的，应当在显著位置予以公示。市场开发单位在预售或者现售商品楼宇过程中，应当将配套建设的公共环境卫生设施在规划总平面图、销售广告、建设项目沙盘等载体予以明确标示。</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配套建设的公共环境卫生设施应当与主体工程同时竣工验收、同时投入使用。建设工程分期建设的，配套建设的环境卫生设施应当与首期工程同时竣工验收、同时投入使用。</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配套建设的公共环境卫生设施不符合规划条件的，建设单位不得组织竣工验收。</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属地县级市容和环境卫生行政主管部门应当参与配套建设的环境卫生设施工程的设计审查和竣工验收。</w:t>
      </w:r>
    </w:p>
    <w:p>
      <w:pPr>
        <w:widowControl w:val="0"/>
        <w:spacing w:line="590" w:lineRule="exact"/>
        <w:ind w:firstLine="632" w:firstLineChars="200"/>
        <w:textAlignment w:val="auto"/>
        <w:rPr>
          <w:rFonts w:hint="eastAsia" w:ascii="宋体" w:hAnsi="宋体"/>
          <w:kern w:val="0"/>
        </w:rPr>
      </w:pPr>
      <w:bookmarkStart w:id="70" w:name="_Toc477444791"/>
      <w:bookmarkStart w:id="71" w:name="_Toc477444724"/>
      <w:r>
        <w:rPr>
          <w:rFonts w:hint="eastAsia" w:ascii="宋体" w:hAnsi="宋体" w:eastAsia="黑体"/>
          <w:kern w:val="0"/>
        </w:rPr>
        <w:t>第三十八条</w:t>
      </w:r>
      <w:bookmarkEnd w:id="70"/>
      <w:bookmarkEnd w:id="71"/>
      <w:r>
        <w:rPr>
          <w:rFonts w:hint="eastAsia" w:ascii="宋体" w:hAnsi="宋体"/>
          <w:kern w:val="0"/>
        </w:rPr>
        <w:t xml:space="preserve"> </w:t>
      </w:r>
      <w:r>
        <w:rPr>
          <w:rFonts w:hint="eastAsia" w:ascii="宋体" w:hAnsi="宋体"/>
          <w:b/>
          <w:kern w:val="0"/>
        </w:rPr>
        <w:t xml:space="preserve"> </w:t>
      </w:r>
      <w:r>
        <w:rPr>
          <w:rFonts w:hint="eastAsia" w:ascii="宋体" w:hAnsi="宋体"/>
          <w:kern w:val="0"/>
        </w:rPr>
        <w:t>已建成使用的主次干道、公共广场、住宅小区、商业贸易区和城中村等地的</w:t>
      </w:r>
      <w:r>
        <w:rPr>
          <w:rFonts w:hint="eastAsia" w:ascii="宋体" w:hAnsi="宋体"/>
          <w:color w:val="000000"/>
          <w:kern w:val="0"/>
        </w:rPr>
        <w:t>公共厕所、垃圾容器等公共</w:t>
      </w:r>
      <w:r>
        <w:rPr>
          <w:rFonts w:hint="eastAsia" w:ascii="宋体" w:hAnsi="宋体"/>
          <w:kern w:val="0"/>
        </w:rPr>
        <w:t>环境卫生设施数量低于国家规定设置标准的，由属地县级人民政府按照规划要求组织补建或者配置。</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环境卫生设施补建、配置资金由属地县级人民政府统筹安排。</w:t>
      </w:r>
    </w:p>
    <w:p>
      <w:pPr>
        <w:widowControl w:val="0"/>
        <w:spacing w:line="590" w:lineRule="exact"/>
        <w:ind w:firstLine="632" w:firstLineChars="200"/>
        <w:textAlignment w:val="auto"/>
        <w:rPr>
          <w:rFonts w:hint="eastAsia" w:ascii="宋体" w:hAnsi="宋体"/>
          <w:kern w:val="0"/>
        </w:rPr>
      </w:pPr>
      <w:bookmarkStart w:id="72" w:name="_Toc477444792"/>
      <w:bookmarkStart w:id="73" w:name="_Toc477444725"/>
      <w:r>
        <w:rPr>
          <w:rFonts w:hint="eastAsia" w:ascii="宋体" w:hAnsi="宋体" w:eastAsia="黑体"/>
          <w:kern w:val="0"/>
        </w:rPr>
        <w:t>第三十九条</w:t>
      </w:r>
      <w:bookmarkEnd w:id="72"/>
      <w:bookmarkEnd w:id="73"/>
      <w:r>
        <w:rPr>
          <w:rFonts w:hint="eastAsia" w:ascii="宋体" w:hAnsi="宋体"/>
          <w:kern w:val="0"/>
        </w:rPr>
        <w:t xml:space="preserve">  环境卫生设施的所有人或者其委托的管理人，应当对环境卫生设施进行保洁、保养、维修和更新，保持环境卫生设施的整洁、完好、有效。</w:t>
      </w:r>
    </w:p>
    <w:p>
      <w:pPr>
        <w:widowControl w:val="0"/>
        <w:spacing w:line="590" w:lineRule="exact"/>
        <w:ind w:firstLine="632" w:firstLineChars="200"/>
        <w:textAlignment w:val="auto"/>
        <w:rPr>
          <w:rFonts w:hint="eastAsia" w:ascii="宋体" w:hAnsi="宋体"/>
          <w:kern w:val="0"/>
        </w:rPr>
      </w:pPr>
      <w:bookmarkStart w:id="74" w:name="_Toc477444793"/>
      <w:bookmarkStart w:id="75" w:name="_Toc477444726"/>
      <w:r>
        <w:rPr>
          <w:rFonts w:hint="eastAsia" w:ascii="宋体" w:hAnsi="宋体" w:eastAsia="黑体"/>
          <w:kern w:val="0"/>
        </w:rPr>
        <w:t>第四十条</w:t>
      </w:r>
      <w:bookmarkEnd w:id="74"/>
      <w:bookmarkEnd w:id="75"/>
      <w:r>
        <w:rPr>
          <w:rFonts w:hint="eastAsia" w:ascii="宋体" w:hAnsi="宋体"/>
          <w:kern w:val="0"/>
        </w:rPr>
        <w:t xml:space="preserve"> </w:t>
      </w:r>
      <w:r>
        <w:rPr>
          <w:rFonts w:hint="eastAsia" w:ascii="宋体" w:hAnsi="宋体"/>
          <w:b/>
          <w:kern w:val="0"/>
        </w:rPr>
        <w:t xml:space="preserve"> </w:t>
      </w:r>
      <w:r>
        <w:rPr>
          <w:rFonts w:hint="eastAsia" w:ascii="宋体" w:hAnsi="宋体"/>
          <w:kern w:val="0"/>
        </w:rPr>
        <w:t>任何单位和个人不得损坏或者擅自拆除、迁移环境卫生设施。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因城市建设确需拆除、迁移的，建设单位应当事先提出拆除、迁移方案，报属地县级市容和环境卫生行政主管部门批准后，先行补建或者设置替代设施，补建设施或者替代设施验收合格后方可拆除。</w:t>
      </w:r>
    </w:p>
    <w:p>
      <w:pPr>
        <w:widowControl w:val="0"/>
        <w:spacing w:line="590" w:lineRule="exact"/>
        <w:ind w:firstLine="632" w:firstLineChars="200"/>
        <w:textAlignment w:val="auto"/>
        <w:rPr>
          <w:rFonts w:hint="eastAsia" w:ascii="宋体" w:hAnsi="宋体"/>
          <w:kern w:val="0"/>
        </w:rPr>
      </w:pPr>
      <w:bookmarkStart w:id="76" w:name="_Toc477444794"/>
      <w:bookmarkStart w:id="77" w:name="_Toc477444727"/>
      <w:r>
        <w:rPr>
          <w:rFonts w:hint="eastAsia" w:ascii="宋体" w:hAnsi="宋体" w:eastAsia="黑体"/>
          <w:kern w:val="0"/>
        </w:rPr>
        <w:t>第四十一条</w:t>
      </w:r>
      <w:bookmarkEnd w:id="76"/>
      <w:bookmarkEnd w:id="77"/>
      <w:r>
        <w:rPr>
          <w:rFonts w:hint="eastAsia" w:ascii="宋体" w:hAnsi="宋体"/>
          <w:b/>
          <w:kern w:val="0"/>
        </w:rPr>
        <w:t xml:space="preserve">  </w:t>
      </w:r>
      <w:r>
        <w:rPr>
          <w:rFonts w:hint="eastAsia" w:ascii="宋体" w:hAnsi="宋体"/>
          <w:kern w:val="0"/>
        </w:rPr>
        <w:t>公共厕所应当设置规范标志，免费开放，并设专人负责管理，保持公共厕所清洁、设施完好。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使用人应当自觉维护公共厕所的清洁卫生，爱护设施、设备。</w:t>
      </w:r>
    </w:p>
    <w:p>
      <w:pPr>
        <w:widowControl w:val="0"/>
        <w:spacing w:line="590" w:lineRule="exact"/>
        <w:ind w:firstLine="632" w:firstLineChars="200"/>
        <w:textAlignment w:val="auto"/>
        <w:rPr>
          <w:rFonts w:hint="eastAsia" w:ascii="宋体" w:hAnsi="宋体"/>
          <w:kern w:val="0"/>
        </w:rPr>
      </w:pPr>
      <w:bookmarkStart w:id="78" w:name="_Toc477444795"/>
      <w:bookmarkStart w:id="79" w:name="_Toc477444728"/>
      <w:r>
        <w:rPr>
          <w:rFonts w:hint="eastAsia" w:ascii="宋体" w:hAnsi="宋体" w:eastAsia="黑体"/>
          <w:kern w:val="0"/>
        </w:rPr>
        <w:t>第四十二条</w:t>
      </w:r>
      <w:bookmarkEnd w:id="78"/>
      <w:bookmarkEnd w:id="79"/>
      <w:r>
        <w:rPr>
          <w:rFonts w:hint="eastAsia" w:ascii="宋体" w:hAnsi="宋体"/>
          <w:kern w:val="0"/>
        </w:rPr>
        <w:t xml:space="preserve"> </w:t>
      </w:r>
      <w:r>
        <w:rPr>
          <w:rFonts w:hint="eastAsia" w:ascii="宋体" w:hAnsi="宋体"/>
          <w:b/>
          <w:kern w:val="0"/>
        </w:rPr>
        <w:t xml:space="preserve"> </w:t>
      </w:r>
      <w:r>
        <w:rPr>
          <w:rFonts w:hint="eastAsia" w:ascii="宋体" w:hAnsi="宋体"/>
          <w:kern w:val="0"/>
        </w:rPr>
        <w:t>化粪池、储粪池的所有人或者其委托的管理人应当遵守下列规定：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（一）对粪便经消化后分离出的污水，在达到排入城镇下水道水质标准后，排入城镇排水设施；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（二）定期清捞粪渣，转运至粪便处理厂或集中式处理设施；</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（三）按照有关技术规范定期维护、疏通、清掏粪池。</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所有人或者其委托的管理人发现粪池堵塞、粪便外溢时，应当及时疏通、清理。不能自行疏通、清理的，应当报告属地县级市容和环境卫生行政主管部门，由其组织处理。</w:t>
      </w:r>
    </w:p>
    <w:p>
      <w:pPr>
        <w:widowControl w:val="0"/>
        <w:spacing w:line="590" w:lineRule="exact"/>
        <w:ind w:firstLine="632" w:firstLineChars="200"/>
        <w:textAlignment w:val="auto"/>
        <w:rPr>
          <w:rFonts w:hint="eastAsia" w:ascii="宋体" w:hAnsi="宋体"/>
          <w:kern w:val="0"/>
        </w:rPr>
      </w:pPr>
      <w:bookmarkStart w:id="80" w:name="_Toc477444796"/>
      <w:bookmarkStart w:id="81" w:name="_Toc477444729"/>
      <w:r>
        <w:rPr>
          <w:rFonts w:hint="eastAsia" w:ascii="宋体" w:hAnsi="宋体" w:eastAsia="黑体"/>
          <w:kern w:val="0"/>
        </w:rPr>
        <w:t>第四十三条</w:t>
      </w:r>
      <w:bookmarkEnd w:id="80"/>
      <w:bookmarkEnd w:id="81"/>
      <w:r>
        <w:rPr>
          <w:rFonts w:hint="eastAsia" w:ascii="宋体" w:hAnsi="宋体"/>
          <w:kern w:val="0"/>
        </w:rPr>
        <w:t xml:space="preserve"> </w:t>
      </w:r>
      <w:r>
        <w:rPr>
          <w:rFonts w:hint="eastAsia" w:ascii="宋体" w:hAnsi="宋体"/>
          <w:b/>
          <w:kern w:val="0"/>
        </w:rPr>
        <w:t xml:space="preserve"> </w:t>
      </w:r>
      <w:r>
        <w:rPr>
          <w:rFonts w:hint="eastAsia" w:ascii="宋体" w:hAnsi="宋体"/>
          <w:kern w:val="0"/>
        </w:rPr>
        <w:t>县级以上市容和环境卫生行政主管部门应当根据环境卫生设施专项规划和环境卫生设施建设年度实施计划合理确定生活垃圾处理厂（场）的布局和规模。</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生活垃圾处理厂（场）的建设应当符合规划要求，并依法报经批准，由县级以上市容和环境卫生行政主管部门统一监督管理。</w:t>
      </w:r>
    </w:p>
    <w:p>
      <w:pPr>
        <w:widowControl w:val="0"/>
        <w:spacing w:line="590" w:lineRule="exact"/>
        <w:ind w:firstLine="632" w:firstLineChars="200"/>
        <w:textAlignment w:val="auto"/>
        <w:rPr>
          <w:rFonts w:hint="eastAsia" w:ascii="宋体" w:hAnsi="宋体"/>
          <w:kern w:val="0"/>
        </w:rPr>
      </w:pPr>
    </w:p>
    <w:p>
      <w:pPr>
        <w:widowControl w:val="0"/>
        <w:spacing w:line="590" w:lineRule="exact"/>
        <w:jc w:val="center"/>
        <w:textAlignment w:val="auto"/>
        <w:rPr>
          <w:rFonts w:hint="eastAsia" w:ascii="宋体" w:hAnsi="宋体" w:eastAsia="黑体"/>
          <w:kern w:val="0"/>
        </w:rPr>
      </w:pPr>
      <w:bookmarkStart w:id="82" w:name="_Toc477444797"/>
      <w:bookmarkStart w:id="83" w:name="_Toc477444730"/>
      <w:r>
        <w:rPr>
          <w:rFonts w:hint="eastAsia" w:ascii="宋体" w:hAnsi="宋体" w:eastAsia="黑体"/>
          <w:kern w:val="0"/>
        </w:rPr>
        <w:t>第六章  法律责任</w:t>
      </w:r>
      <w:bookmarkEnd w:id="82"/>
      <w:bookmarkEnd w:id="83"/>
    </w:p>
    <w:p>
      <w:pPr>
        <w:widowControl w:val="0"/>
        <w:spacing w:line="590" w:lineRule="exact"/>
        <w:ind w:firstLine="632" w:firstLineChars="200"/>
        <w:textAlignment w:val="auto"/>
        <w:rPr>
          <w:rFonts w:hint="eastAsia" w:ascii="宋体" w:hAnsi="宋体"/>
          <w:kern w:val="0"/>
        </w:rPr>
      </w:pPr>
      <w:bookmarkStart w:id="84" w:name="_Toc477444799"/>
      <w:bookmarkStart w:id="85" w:name="_Toc477444732"/>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第四十四条</w:t>
      </w:r>
      <w:bookmarkEnd w:id="84"/>
      <w:bookmarkEnd w:id="85"/>
      <w:r>
        <w:rPr>
          <w:rFonts w:hint="eastAsia" w:ascii="宋体" w:hAnsi="宋体"/>
          <w:kern w:val="0"/>
        </w:rPr>
        <w:t xml:space="preserve"> </w:t>
      </w:r>
      <w:r>
        <w:rPr>
          <w:rFonts w:hint="eastAsia" w:ascii="宋体" w:hAnsi="宋体"/>
          <w:b/>
          <w:kern w:val="0"/>
        </w:rPr>
        <w:t xml:space="preserve"> </w:t>
      </w:r>
      <w:r>
        <w:rPr>
          <w:rFonts w:hint="eastAsia" w:ascii="宋体" w:hAnsi="宋体"/>
          <w:kern w:val="0"/>
        </w:rPr>
        <w:t>违反本条例有关城市容貌管理规定的，按照下列规定予以处罚：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（一）违反第十七条第一款规定，主次干道两侧和临街的建筑物、构筑物容貌不符合城市容貌标准的，责令有关单位和个人限期改正；逾期不改正的，处以五百元以上五千元以下的罚款。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（二）违反第二十条第三款规定，利用公共设施、景观设施或者管线晾晒衣服、摆放物品的，责令改正；拒不改正的，处以五十元以上二百元以下的罚款。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违反第二十三条第一款、第二款规定，擅自占用城市道路、桥梁、地下通道、公共广场以及其他公共场所堆放物料，或者经批准临时堆放物料到期后未及时清理的，责令限期清理，可处以二千元以上二万元以下罚款；擅自在城市道路、桥梁、地下通道、公共广场以及其他公共场所搭建临时建筑物、构筑物或者其他设施，或者经批准临时建设到期后未及时拆除的，责令限期拆除；逾期未拆除的，依法强制拆除，可以并处临时建设工程造价一倍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（四）违反第二十四条规定，经营者擅自超出门、窗、外墙进行店外经营、作业或者摆设商品、桌椅、广告牌等物品的，责令改正；拒不改正的，处以五百元以上二千元以下的罚款。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五）违反第二十五条第一款规定，擅自占用城市道路、桥梁、地下通道、公共停车位、公共广场、公共绿地以及其他公共场所设摊经营、兜售物品或者进行文艺表演的，责令改正，处以五十元以上二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六）违反第二十八条第一款第一项、第二项和第二款规定，擅自在城市建筑物、设施上张挂、张贴宣传品等，在建筑物、构筑物、城市道路、树木以及其他户外设施或者公共场所涂写、刻画，或者经批准设置临时宣传品到期后未及时清理的，责令限期清理；拒不清理的，处以五百元以上五千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（七）违反第二十八条第一款第三项规定，往他人交通工具上投放印刷品的，责令改正；拒不改正的，处以二百元以上二千元以下的罚款。</w:t>
      </w:r>
    </w:p>
    <w:p>
      <w:pPr>
        <w:widowControl w:val="0"/>
        <w:spacing w:line="590" w:lineRule="exact"/>
        <w:ind w:firstLine="632" w:firstLineChars="200"/>
        <w:textAlignment w:val="auto"/>
        <w:rPr>
          <w:rFonts w:hint="eastAsia" w:ascii="宋体" w:hAnsi="宋体"/>
          <w:kern w:val="0"/>
        </w:rPr>
      </w:pPr>
      <w:bookmarkStart w:id="86" w:name="_Toc477444800"/>
      <w:bookmarkStart w:id="87" w:name="_Toc477444733"/>
      <w:r>
        <w:rPr>
          <w:rFonts w:hint="eastAsia" w:ascii="宋体" w:hAnsi="宋体" w:eastAsia="黑体"/>
          <w:kern w:val="0"/>
        </w:rPr>
        <w:t>第四十五条</w:t>
      </w:r>
      <w:bookmarkEnd w:id="86"/>
      <w:bookmarkEnd w:id="87"/>
      <w:r>
        <w:rPr>
          <w:rFonts w:hint="eastAsia" w:ascii="宋体" w:hAnsi="宋体"/>
          <w:b/>
          <w:kern w:val="0"/>
        </w:rPr>
        <w:t xml:space="preserve">  </w:t>
      </w:r>
      <w:r>
        <w:rPr>
          <w:rFonts w:hint="eastAsia" w:ascii="宋体" w:hAnsi="宋体"/>
          <w:kern w:val="0"/>
        </w:rPr>
        <w:t>违反本条例有关环境卫生管理规定的，按照下列规定予以处罚：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违反第二十九条第一项、第二项、第三项规定，随地吐痰、便溺，乱扔果皮、果核、纸屑、烟蒂、玻璃瓶、饮料罐、口香糖、包装袋或者乱倒垃圾、渣土、污水、污油、粪便等废弃物的，责令采取补救措施，处以五十元以上二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（二）违反第二十九条第四项规定，乱扔动物尸体的，责令清理，处以每头（只）五十元以上五百元以下的罚款。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（三）违反第二十九条第五项规定，从建筑物、机动车内向外抛掷垃圾的，责令清理，对单位处以五千元以上五万元以下的罚款，对个人处以二百元的罚款。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四）违反第二十九条第六项规定，在城市道路或者公共场所从事车辆清洗活动的，责令改正，对非经营性的违法行为人处以二百元以上五百元以下的罚款，对经营性的违法行为人处以五百元以上五千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五）违反第三十二条规定，非因教学、科研等特殊需要，在城区内饲养鸡、鸭、鹅、兔、羊、猪等家禽家畜或者饲养信鸽影响周围市容和环境卫生的，责令其限期处理或者予以没收，处以五十元以上五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（六）违反第三十三条规定，对宠物的粪便未即时清理的，责令清理，拒不清理的，处以二百元的罚款。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（七）违反第三十四条第四款规定，</w:t>
      </w:r>
      <w:r>
        <w:rPr>
          <w:rFonts w:ascii="宋体" w:hAnsi="宋体"/>
          <w:kern w:val="0"/>
        </w:rPr>
        <w:t>随意倾倒、抛撒、焚烧或者堆放</w:t>
      </w:r>
      <w:r>
        <w:rPr>
          <w:rFonts w:hint="eastAsia" w:ascii="宋体" w:hAnsi="宋体"/>
          <w:kern w:val="0"/>
        </w:rPr>
        <w:t>生活</w:t>
      </w:r>
      <w:r>
        <w:rPr>
          <w:rFonts w:ascii="宋体" w:hAnsi="宋体"/>
          <w:kern w:val="0"/>
        </w:rPr>
        <w:t>垃圾</w:t>
      </w:r>
      <w:r>
        <w:rPr>
          <w:rFonts w:hint="eastAsia" w:ascii="宋体" w:hAnsi="宋体"/>
          <w:kern w:val="0"/>
        </w:rPr>
        <w:t>的，</w:t>
      </w:r>
      <w:r>
        <w:rPr>
          <w:rFonts w:ascii="宋体" w:hAnsi="宋体"/>
          <w:kern w:val="0"/>
        </w:rPr>
        <w:t>责令停止违法行为，并对单位处五千元以上五万元以下的罚款，对个人处二百元以下的罚款。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（八）违反第三十五条第二款规定，未将大件垃圾按照规定时间投放到指定场所，或者将大件垃圾投放到生活垃圾收集点或者收集容器内的，责令改正，处以五十元以上二百元以下的罚款。</w:t>
      </w:r>
    </w:p>
    <w:p>
      <w:pPr>
        <w:widowControl w:val="0"/>
        <w:spacing w:line="590" w:lineRule="exact"/>
        <w:ind w:firstLine="632" w:firstLineChars="200"/>
        <w:textAlignment w:val="auto"/>
        <w:rPr>
          <w:rFonts w:hint="eastAsia" w:ascii="宋体" w:hAnsi="宋体"/>
          <w:kern w:val="0"/>
        </w:rPr>
      </w:pPr>
      <w:bookmarkStart w:id="88" w:name="_Toc477444801"/>
      <w:bookmarkStart w:id="89" w:name="_Toc477444734"/>
      <w:r>
        <w:rPr>
          <w:rFonts w:hint="eastAsia" w:ascii="宋体" w:hAnsi="宋体" w:eastAsia="黑体"/>
          <w:kern w:val="0"/>
        </w:rPr>
        <w:t>第四十六条</w:t>
      </w:r>
      <w:bookmarkEnd w:id="88"/>
      <w:bookmarkEnd w:id="89"/>
      <w:r>
        <w:rPr>
          <w:rFonts w:hint="eastAsia" w:ascii="宋体" w:hAnsi="宋体"/>
          <w:b/>
          <w:kern w:val="0"/>
        </w:rPr>
        <w:t xml:space="preserve">  </w:t>
      </w:r>
      <w:r>
        <w:rPr>
          <w:rFonts w:hint="eastAsia" w:ascii="宋体" w:hAnsi="宋体"/>
          <w:kern w:val="0"/>
        </w:rPr>
        <w:t>违反本条例有关环境卫生设施管理规定的，按照下列规定予以处罚：</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一）违反第三十七条第一款规定，未在显著位置公示配套建设的生活垃圾中转站、公共厕所等公共环境卫生设施，未将配套建设的公共环境卫生设施在规划总平面图、销售广告、建设项目沙盘等载体予以明确标示的，责令限期改正，处以一万元以上三万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二）违反第三十七条第二款规定，配套建设的环境卫生设施未与主体工程同时竣工验收、同时投入使用，或者分期建设的建设工程配套建设的环境卫生设施未与首期工程同时竣工验收、同时投入使用的，责令限期改正，处以三万元以上十万元以下的罚款。</w:t>
      </w:r>
    </w:p>
    <w:p>
      <w:pPr>
        <w:widowControl w:val="0"/>
        <w:spacing w:line="590" w:lineRule="exact"/>
        <w:ind w:firstLine="632" w:firstLineChars="200"/>
        <w:textAlignment w:val="auto"/>
        <w:rPr>
          <w:rFonts w:hint="eastAsia" w:ascii="宋体" w:hAnsi="宋体"/>
          <w:kern w:val="0"/>
        </w:rPr>
      </w:pPr>
      <w:r>
        <w:rPr>
          <w:rFonts w:hint="eastAsia" w:ascii="宋体" w:hAnsi="宋体"/>
          <w:kern w:val="0"/>
        </w:rPr>
        <w:t>（三）违反第四十条规定，损坏环境卫生设施的，责令限期改正，并可处以重建（置）价二倍以上十倍以下罚款，最高罚款总额不得超过三万元；擅自拆除、迁移环境卫生设施，或者未按规定拆除、迁移环境卫生设施的，责令限期改正，处以一万元以上十万元以下的罚款。</w:t>
      </w:r>
    </w:p>
    <w:p>
      <w:pPr>
        <w:widowControl w:val="0"/>
        <w:spacing w:line="590" w:lineRule="exact"/>
        <w:ind w:firstLine="632" w:firstLineChars="200"/>
        <w:textAlignment w:val="auto"/>
        <w:rPr>
          <w:rFonts w:hint="eastAsia" w:ascii="宋体" w:hAnsi="宋体"/>
          <w:kern w:val="0"/>
        </w:rPr>
      </w:pPr>
      <w:bookmarkStart w:id="90" w:name="_Toc477444802"/>
      <w:bookmarkStart w:id="91" w:name="_Toc477444735"/>
      <w:r>
        <w:rPr>
          <w:rFonts w:hint="eastAsia" w:ascii="宋体" w:hAnsi="宋体" w:eastAsia="黑体"/>
          <w:kern w:val="0"/>
        </w:rPr>
        <w:t>第四十七条</w:t>
      </w:r>
      <w:bookmarkEnd w:id="90"/>
      <w:bookmarkEnd w:id="91"/>
      <w:r>
        <w:rPr>
          <w:rFonts w:hint="eastAsia" w:ascii="宋体" w:hAnsi="宋体"/>
          <w:kern w:val="0"/>
        </w:rPr>
        <w:t xml:space="preserve"> </w:t>
      </w:r>
      <w:r>
        <w:rPr>
          <w:rFonts w:hint="eastAsia" w:ascii="宋体" w:hAnsi="宋体"/>
          <w:b/>
          <w:kern w:val="0"/>
        </w:rPr>
        <w:t xml:space="preserve"> </w:t>
      </w:r>
      <w:r>
        <w:rPr>
          <w:rFonts w:hint="eastAsia" w:ascii="宋体" w:hAnsi="宋体"/>
          <w:kern w:val="0"/>
        </w:rPr>
        <w:t>市容和环境卫生行政主管部门、城市管理和综合执法部门、街道办事处、镇人民政府以及其他有关部门的工作人员玩忽职守、滥用职权、徇私舞弊的，由其所在单位或者上级主管机关给予处分；构成犯罪的，依法追究刑事责任。</w:t>
      </w:r>
    </w:p>
    <w:p>
      <w:pPr>
        <w:widowControl w:val="0"/>
        <w:spacing w:line="590" w:lineRule="exact"/>
        <w:textAlignment w:val="auto"/>
        <w:rPr>
          <w:rFonts w:hint="eastAsia" w:ascii="宋体" w:hAnsi="宋体"/>
          <w:kern w:val="0"/>
        </w:rPr>
      </w:pPr>
      <w:bookmarkStart w:id="92" w:name="_Toc477444804"/>
      <w:bookmarkStart w:id="93" w:name="_Toc477444737"/>
    </w:p>
    <w:p>
      <w:pPr>
        <w:widowControl w:val="0"/>
        <w:spacing w:line="590" w:lineRule="exact"/>
        <w:jc w:val="center"/>
        <w:textAlignment w:val="auto"/>
        <w:rPr>
          <w:rFonts w:hint="eastAsia" w:ascii="宋体" w:hAnsi="宋体" w:eastAsia="黑体"/>
          <w:kern w:val="0"/>
        </w:rPr>
      </w:pPr>
      <w:r>
        <w:rPr>
          <w:rFonts w:hint="eastAsia" w:ascii="宋体" w:hAnsi="宋体" w:eastAsia="黑体"/>
          <w:kern w:val="0"/>
        </w:rPr>
        <w:t>第七章  附则</w:t>
      </w:r>
      <w:bookmarkEnd w:id="92"/>
      <w:bookmarkEnd w:id="93"/>
    </w:p>
    <w:p>
      <w:pPr>
        <w:widowControl w:val="0"/>
        <w:spacing w:line="590" w:lineRule="exact"/>
        <w:ind w:firstLine="632" w:firstLineChars="200"/>
        <w:textAlignment w:val="auto"/>
        <w:rPr>
          <w:rFonts w:hint="eastAsia" w:ascii="宋体" w:hAnsi="宋体"/>
          <w:kern w:val="0"/>
        </w:rPr>
      </w:pPr>
      <w:bookmarkStart w:id="94" w:name="_Toc477444806"/>
      <w:bookmarkStart w:id="95" w:name="_Toc477444739"/>
    </w:p>
    <w:p>
      <w:pPr>
        <w:widowControl w:val="0"/>
        <w:spacing w:line="590" w:lineRule="exact"/>
        <w:ind w:firstLine="632" w:firstLineChars="200"/>
        <w:textAlignment w:val="auto"/>
        <w:rPr>
          <w:rFonts w:hint="eastAsia" w:ascii="宋体" w:hAnsi="宋体"/>
          <w:kern w:val="0"/>
        </w:rPr>
      </w:pPr>
      <w:r>
        <w:rPr>
          <w:rFonts w:hint="eastAsia" w:ascii="宋体" w:hAnsi="宋体" w:eastAsia="黑体"/>
          <w:kern w:val="0"/>
        </w:rPr>
        <w:t>第四十八条</w:t>
      </w:r>
      <w:bookmarkEnd w:id="94"/>
      <w:bookmarkEnd w:id="95"/>
      <w:r>
        <w:rPr>
          <w:rFonts w:hint="eastAsia" w:ascii="宋体" w:hAnsi="宋体"/>
          <w:kern w:val="0"/>
        </w:rPr>
        <w:t xml:space="preserve">  本条例自</w:t>
      </w:r>
      <w:r>
        <w:rPr>
          <w:rFonts w:hint="eastAsia" w:ascii="宋体" w:hAnsi="宋体"/>
          <w:kern w:val="0"/>
          <w:lang w:val="en-US" w:eastAsia="zh-CN"/>
        </w:rPr>
        <w:t>2017</w:t>
      </w:r>
      <w:r>
        <w:rPr>
          <w:rFonts w:hint="eastAsia" w:ascii="宋体" w:hAnsi="宋体"/>
          <w:kern w:val="0"/>
        </w:rPr>
        <w:t>年</w:t>
      </w:r>
      <w:r>
        <w:rPr>
          <w:rFonts w:hint="eastAsia" w:ascii="宋体" w:hAnsi="宋体"/>
          <w:kern w:val="0"/>
          <w:lang w:val="en-US" w:eastAsia="zh-CN"/>
        </w:rPr>
        <w:t>12</w:t>
      </w:r>
      <w:r>
        <w:rPr>
          <w:rFonts w:hint="eastAsia" w:ascii="宋体" w:hAnsi="宋体"/>
          <w:kern w:val="0"/>
        </w:rPr>
        <w:t>月</w:t>
      </w:r>
      <w:r>
        <w:rPr>
          <w:rFonts w:hint="eastAsia" w:ascii="宋体" w:hAnsi="宋体"/>
          <w:kern w:val="0"/>
          <w:lang w:val="en-US" w:eastAsia="zh-CN"/>
        </w:rPr>
        <w:t>1</w:t>
      </w:r>
      <w:r>
        <w:rPr>
          <w:rFonts w:hint="eastAsia" w:ascii="宋体" w:hAnsi="宋体"/>
          <w:kern w:val="0"/>
        </w:rPr>
        <w:t>日起实施。</w:t>
      </w:r>
    </w:p>
    <w:p>
      <w:pPr>
        <w:widowControl w:val="0"/>
        <w:spacing w:line="590" w:lineRule="exact"/>
        <w:textAlignment w:val="auto"/>
        <w:rPr>
          <w:rFonts w:ascii="宋体" w:hAnsi="宋体"/>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96" w:name="_GoBack"/>
      <w:bookmarkEnd w:id="96"/>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067754">
    <w:nsid w:val="59F28BEA"/>
    <w:multiLevelType w:val="singleLevel"/>
    <w:tmpl w:val="59F28BEA"/>
    <w:lvl w:ilvl="0" w:tentative="1">
      <w:start w:val="3"/>
      <w:numFmt w:val="chineseCounting"/>
      <w:suff w:val="space"/>
      <w:lvlText w:val="第%1章"/>
      <w:lvlJc w:val="left"/>
    </w:lvl>
  </w:abstractNum>
  <w:num w:numId="1">
    <w:abstractNumId w:val="15090677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5E609C7"/>
    <w:rsid w:val="1029250B"/>
    <w:rsid w:val="161F196E"/>
    <w:rsid w:val="3C451B1D"/>
    <w:rsid w:val="4517188C"/>
    <w:rsid w:val="45E609C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2017-10-31T08:45:00Z</dcterms:created>
  <dc:creator>卢颖东</dc:creator>
  <cp:lastModifiedBy>卢颖东</cp:lastModifiedBy>
  <dcterms:modified xsi:type="dcterms:W3CDTF">2017-10-31T08:46:02Z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