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val="0"/>
        <w:snapToGrid/>
        <w:spacing w:before="0" w:beforeLines="0" w:afterLines="0" w:line="560" w:lineRule="exact"/>
        <w:ind w:left="0" w:leftChars="0" w:right="0"/>
        <w:jc w:val="center"/>
        <w:textAlignment w:val="auto"/>
        <w:outlineLvl w:val="9"/>
        <w:rPr>
          <w:rFonts w:hint="eastAsia" w:ascii="宋体" w:hAnsi="宋体" w:eastAsia="宋体" w:cs="宋体"/>
          <w:bCs/>
          <w:color w:val="000000"/>
          <w:kern w:val="2"/>
          <w:sz w:val="32"/>
          <w:szCs w:val="32"/>
          <w:lang w:val="en-US" w:eastAsia="zh-CN" w:bidi="ar-SA"/>
        </w:rPr>
      </w:pPr>
    </w:p>
    <w:p>
      <w:pPr>
        <w:widowControl w:val="0"/>
        <w:wordWrap/>
        <w:adjustRightInd w:val="0"/>
        <w:snapToGrid/>
        <w:spacing w:before="0" w:beforeLines="0" w:afterLines="0" w:line="560" w:lineRule="exact"/>
        <w:ind w:left="0" w:leftChars="0" w:right="0"/>
        <w:jc w:val="center"/>
        <w:textAlignment w:val="auto"/>
        <w:outlineLvl w:val="9"/>
        <w:rPr>
          <w:rFonts w:hint="eastAsia" w:ascii="宋体" w:hAnsi="宋体" w:eastAsia="宋体" w:cs="宋体"/>
          <w:bCs/>
          <w:color w:val="000000"/>
          <w:kern w:val="2"/>
          <w:sz w:val="32"/>
          <w:szCs w:val="32"/>
          <w:lang w:val="en-US" w:eastAsia="zh-CN" w:bidi="ar-SA"/>
        </w:rPr>
      </w:pPr>
    </w:p>
    <w:p>
      <w:pPr>
        <w:widowControl w:val="0"/>
        <w:wordWrap/>
        <w:adjustRightInd w:val="0"/>
        <w:snapToGrid/>
        <w:spacing w:before="0" w:beforeLines="0" w:afterLines="0" w:line="560" w:lineRule="exact"/>
        <w:ind w:left="0" w:leftChars="0" w:right="0"/>
        <w:jc w:val="center"/>
        <w:textAlignment w:val="auto"/>
        <w:outlineLvl w:val="9"/>
        <w:rPr>
          <w:rFonts w:hint="eastAsia" w:ascii="宋体" w:hAnsi="宋体" w:eastAsia="方正小标宋简体"/>
          <w:sz w:val="44"/>
          <w:szCs w:val="44"/>
        </w:rPr>
      </w:pPr>
      <w:r>
        <w:rPr>
          <w:rFonts w:hint="eastAsia" w:ascii="宋体" w:hAnsi="宋体" w:eastAsia="宋体" w:cs="宋体"/>
          <w:bCs/>
          <w:color w:val="000000"/>
          <w:kern w:val="2"/>
          <w:sz w:val="44"/>
          <w:szCs w:val="44"/>
          <w:lang w:val="en-US" w:eastAsia="zh-CN" w:bidi="ar-SA"/>
        </w:rPr>
        <w:t>河源市恐龙地质遗迹保护条例</w:t>
      </w:r>
    </w:p>
    <w:p>
      <w:pPr>
        <w:widowControl w:val="0"/>
        <w:wordWrap/>
        <w:adjustRightInd w:val="0"/>
        <w:snapToGrid/>
        <w:spacing w:beforeLines="0" w:afterLines="0" w:line="560" w:lineRule="exact"/>
        <w:ind w:left="0" w:leftChars="0" w:right="0"/>
        <w:textAlignment w:val="auto"/>
        <w:outlineLvl w:val="9"/>
        <w:rPr>
          <w:rFonts w:hint="eastAsia" w:ascii="宋体" w:hAnsi="宋体" w:eastAsia="宋体" w:cs="宋体"/>
          <w:sz w:val="32"/>
          <w:szCs w:val="32"/>
        </w:rPr>
      </w:pPr>
    </w:p>
    <w:p>
      <w:pPr>
        <w:pStyle w:val="2"/>
        <w:widowControl w:val="0"/>
        <w:wordWrap/>
        <w:adjustRightInd w:val="0"/>
        <w:snapToGrid w:val="0"/>
        <w:spacing w:after="0" w:afterLines="0" w:line="560" w:lineRule="exact"/>
        <w:ind w:left="632" w:leftChars="200" w:right="632" w:rightChars="200" w:firstLine="0" w:firstLineChars="0"/>
        <w:jc w:val="both"/>
        <w:textAlignment w:val="auto"/>
        <w:outlineLvl w:val="9"/>
        <w:rPr>
          <w:rFonts w:hint="eastAsia" w:ascii="楷体_GB2312" w:hAnsi="华文中宋" w:eastAsia="楷体_GB2312"/>
          <w:bCs/>
          <w:szCs w:val="32"/>
        </w:rPr>
      </w:pPr>
      <w:r>
        <w:rPr>
          <w:rFonts w:hint="eastAsia" w:ascii="楷体_GB2312" w:hAnsi="华文中宋" w:eastAsia="楷体_GB2312"/>
          <w:bCs/>
          <w:szCs w:val="32"/>
        </w:rPr>
        <w:t>（2016年10月21日河源市第六届人民代表大会常务委员会第四十七次会议通过  2016年12月1日广东省第十二届人民代表大会常务委员会第二十九次会议批准</w:t>
      </w:r>
      <w:r>
        <w:rPr>
          <w:rFonts w:hint="eastAsia" w:ascii="楷体_GB2312" w:hAnsi="华文中宋" w:eastAsia="楷体_GB2312"/>
          <w:bCs/>
          <w:szCs w:val="32"/>
          <w:lang w:val="en-US" w:eastAsia="zh-CN"/>
        </w:rPr>
        <w:t xml:space="preserve">  2016年12月20日公布  自2017年3月6日起施行</w:t>
      </w:r>
      <w:r>
        <w:rPr>
          <w:rFonts w:hint="eastAsia" w:ascii="楷体_GB2312" w:hAnsi="华文中宋" w:eastAsia="楷体_GB2312"/>
          <w:bCs/>
          <w:szCs w:val="32"/>
        </w:rPr>
        <w:t>）</w:t>
      </w:r>
    </w:p>
    <w:p>
      <w:pPr>
        <w:widowControl w:val="0"/>
        <w:wordWrap/>
        <w:adjustRightInd w:val="0"/>
        <w:snapToGrid/>
        <w:spacing w:beforeLines="0" w:afterLines="0" w:line="560" w:lineRule="exact"/>
        <w:ind w:left="0" w:leftChars="0" w:right="0" w:firstLine="632" w:firstLineChars="200"/>
        <w:textAlignment w:val="auto"/>
        <w:outlineLvl w:val="9"/>
        <w:rPr>
          <w:rFonts w:hint="eastAsia" w:ascii="宋体" w:hAnsi="宋体" w:eastAsia="宋体" w:cs="宋体"/>
          <w:sz w:val="32"/>
          <w:szCs w:val="32"/>
        </w:rPr>
      </w:pPr>
      <w:bookmarkStart w:id="0" w:name="_GoBack"/>
      <w:bookmarkEnd w:id="0"/>
    </w:p>
    <w:p>
      <w:pPr>
        <w:widowControl w:val="0"/>
        <w:wordWrap/>
        <w:adjustRightInd w:val="0"/>
        <w:spacing w:beforeLines="0" w:afterLines="0" w:line="560" w:lineRule="exact"/>
        <w:textAlignment w:val="auto"/>
        <w:rPr>
          <w:rFonts w:hint="eastAsia" w:ascii="宋体" w:hAnsi="宋体"/>
          <w:b w:val="0"/>
          <w:bCs w:val="0"/>
        </w:rPr>
      </w:pPr>
      <w:r>
        <w:rPr>
          <w:rFonts w:hint="eastAsia" w:ascii="黑体" w:hAnsi="黑体" w:eastAsia="黑体" w:cs="黑体"/>
          <w:b w:val="0"/>
          <w:bCs w:val="0"/>
          <w:lang w:val="en-US" w:eastAsia="zh-CN"/>
        </w:rPr>
        <w:t xml:space="preserve">    </w:t>
      </w:r>
      <w:r>
        <w:rPr>
          <w:rFonts w:hint="eastAsia" w:ascii="黑体" w:hAnsi="黑体" w:eastAsia="黑体" w:cs="黑体"/>
          <w:b w:val="0"/>
          <w:bCs w:val="0"/>
        </w:rPr>
        <w:t>第一条</w:t>
      </w:r>
      <w:r>
        <w:rPr>
          <w:rFonts w:hint="eastAsia" w:ascii="宋体" w:hAnsi="宋体"/>
          <w:b w:val="0"/>
          <w:bCs w:val="0"/>
        </w:rPr>
        <w:t xml:space="preserve">  为了加强对恐龙地质遗迹的保护，促进恐龙地质遗迹的科学研究和合理利用，根据《中华人民共和国环境保护法》《中华人民共和国文物保护法》《古生物化石保护条例》和《中华人民共和国自然保护区条例》等法律法规，结合本市实际，制定本条例。</w:t>
      </w:r>
    </w:p>
    <w:p>
      <w:pPr>
        <w:widowControl w:val="0"/>
        <w:wordWrap/>
        <w:adjustRightInd w:val="0"/>
        <w:spacing w:beforeLines="0" w:afterLines="0" w:line="560" w:lineRule="exact"/>
        <w:textAlignment w:val="auto"/>
        <w:rPr>
          <w:rFonts w:hint="eastAsia" w:ascii="宋体" w:hAnsi="宋体"/>
          <w:b w:val="0"/>
          <w:bCs w:val="0"/>
        </w:rPr>
      </w:pPr>
      <w:r>
        <w:rPr>
          <w:rFonts w:hint="eastAsia" w:ascii="黑体" w:hAnsi="黑体" w:eastAsia="黑体" w:cs="黑体"/>
          <w:b w:val="0"/>
          <w:bCs w:val="0"/>
          <w:lang w:val="en-US" w:eastAsia="zh-CN"/>
        </w:rPr>
        <w:t xml:space="preserve">    </w:t>
      </w:r>
      <w:r>
        <w:rPr>
          <w:rFonts w:hint="eastAsia" w:ascii="黑体" w:hAnsi="黑体" w:eastAsia="黑体" w:cs="黑体"/>
          <w:b w:val="0"/>
          <w:bCs w:val="0"/>
        </w:rPr>
        <w:t>第二条</w:t>
      </w:r>
      <w:r>
        <w:rPr>
          <w:rFonts w:hint="eastAsia" w:ascii="宋体" w:hAnsi="宋体"/>
          <w:b w:val="0"/>
          <w:bCs w:val="0"/>
        </w:rPr>
        <w:t xml:space="preserve">  本条例适用于本市行政区域内恐龙地质遗迹的保护等相关活动。</w:t>
      </w:r>
    </w:p>
    <w:p>
      <w:pPr>
        <w:widowControl w:val="0"/>
        <w:wordWrap/>
        <w:adjustRightInd w:val="0"/>
        <w:spacing w:beforeLines="0" w:afterLines="0" w:line="560" w:lineRule="exact"/>
        <w:textAlignment w:val="auto"/>
        <w:rPr>
          <w:rFonts w:hint="eastAsia" w:ascii="宋体" w:hAnsi="宋体"/>
          <w:b w:val="0"/>
          <w:bCs w:val="0"/>
        </w:rPr>
      </w:pPr>
      <w:r>
        <w:rPr>
          <w:rFonts w:hint="eastAsia" w:ascii="黑体" w:hAnsi="黑体" w:eastAsia="黑体" w:cs="黑体"/>
          <w:b w:val="0"/>
          <w:bCs w:val="0"/>
          <w:lang w:val="en-US" w:eastAsia="zh-CN"/>
        </w:rPr>
        <w:t xml:space="preserve">    </w:t>
      </w:r>
      <w:r>
        <w:rPr>
          <w:rFonts w:hint="eastAsia" w:ascii="黑体" w:hAnsi="黑体" w:eastAsia="黑体" w:cs="黑体"/>
          <w:b w:val="0"/>
          <w:bCs w:val="0"/>
        </w:rPr>
        <w:t>第三条</w:t>
      </w:r>
      <w:r>
        <w:rPr>
          <w:rFonts w:hint="eastAsia" w:ascii="宋体" w:hAnsi="宋体"/>
          <w:b w:val="0"/>
          <w:bCs w:val="0"/>
        </w:rPr>
        <w:t xml:space="preserve">  本条例所称的恐龙地质遗迹，是指地质历史时期形成并遗留下来的与恐龙相关的地质自然遗产。具体包括：</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宋体" w:hAnsi="宋体"/>
          <w:b w:val="0"/>
          <w:bCs w:val="0"/>
        </w:rPr>
        <w:t>（一）恐龙化石（含实体化石和遗迹化石）；</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宋体" w:hAnsi="宋体"/>
          <w:b w:val="0"/>
          <w:bCs w:val="0"/>
        </w:rPr>
        <w:t>（二）含有恐龙化石的地层剖面；</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宋体" w:hAnsi="宋体"/>
          <w:b w:val="0"/>
          <w:bCs w:val="0"/>
        </w:rPr>
        <w:t>（三）需要保护的其他与恐龙相关的地质遗迹。</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黑体" w:hAnsi="黑体" w:eastAsia="黑体" w:cs="黑体"/>
          <w:b w:val="0"/>
          <w:bCs w:val="0"/>
        </w:rPr>
        <w:t>第四条</w:t>
      </w:r>
      <w:r>
        <w:rPr>
          <w:rFonts w:hint="eastAsia" w:ascii="宋体" w:hAnsi="宋体"/>
          <w:b w:val="0"/>
          <w:bCs w:val="0"/>
        </w:rPr>
        <w:t xml:space="preserve">  恐龙地质遗迹保护遵循统筹规划、保护为主、科研优先、合理利用的原则。</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黑体" w:hAnsi="黑体" w:eastAsia="黑体" w:cs="黑体"/>
          <w:b w:val="0"/>
          <w:bCs w:val="0"/>
        </w:rPr>
        <w:t>第五条</w:t>
      </w:r>
      <w:r>
        <w:rPr>
          <w:rFonts w:hint="eastAsia" w:ascii="宋体" w:hAnsi="宋体"/>
          <w:b w:val="0"/>
          <w:bCs w:val="0"/>
        </w:rPr>
        <w:t xml:space="preserve">  市、县（区）人民政府应当加强对恐龙地质遗迹的保护，将恐龙地质遗迹保护工作纳入国民经济和社会发展规划，所需经费列入本级财政预算，每年向同级人民代表大会常务委员会报告恐龙地质遗迹保护工作情况。</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宋体" w:hAnsi="宋体"/>
          <w:b w:val="0"/>
          <w:bCs w:val="0"/>
        </w:rPr>
        <w:t>乡镇人民政府、街道办事处负责落实本区域范围内恐龙地质遗迹保护具体工作，协调处理有关问题。</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宋体" w:hAnsi="宋体"/>
          <w:b w:val="0"/>
          <w:bCs w:val="0"/>
        </w:rPr>
        <w:t>村民委员会、居民委员会协助做好本区域的恐龙地质遗迹保护工作。</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黑体" w:hAnsi="黑体" w:eastAsia="黑体" w:cs="黑体"/>
          <w:b w:val="0"/>
          <w:bCs w:val="0"/>
        </w:rPr>
        <w:t>第六条</w:t>
      </w:r>
      <w:r>
        <w:rPr>
          <w:rFonts w:hint="eastAsia" w:ascii="宋体" w:hAnsi="宋体"/>
          <w:b w:val="0"/>
          <w:bCs w:val="0"/>
        </w:rPr>
        <w:t xml:space="preserve">  国土资源主管部门负责恐龙地质遗迹保护的组织、协调、指导和监督管理。</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宋体" w:hAnsi="宋体"/>
          <w:b w:val="0"/>
          <w:bCs w:val="0"/>
        </w:rPr>
        <w:t>环境保护主管部门对恐龙地质遗迹所在地的环境保护工作实施统一监督管理，负责河源恐龙化石自然保护区的综合管理工作。</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宋体" w:hAnsi="宋体"/>
          <w:b w:val="0"/>
          <w:bCs w:val="0"/>
        </w:rPr>
        <w:t>文物主管部门负责恐龙博物馆以及藏有恐龙地质遗迹的博物馆的监督管理工作。</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宋体" w:hAnsi="宋体"/>
          <w:b w:val="0"/>
          <w:bCs w:val="0"/>
        </w:rPr>
        <w:t>发展改革、教育、科技、公安、财政、工商、旅游、城乡规划、城市管理、海关等主管部门在各自职责范围内做好恐龙地质遗迹保护的有关工作。</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黑体" w:hAnsi="黑体" w:eastAsia="黑体" w:cs="黑体"/>
          <w:b w:val="0"/>
          <w:bCs w:val="0"/>
        </w:rPr>
        <w:t>第七条</w:t>
      </w:r>
      <w:r>
        <w:rPr>
          <w:rFonts w:hint="eastAsia" w:ascii="宋体" w:hAnsi="宋体"/>
          <w:b w:val="0"/>
          <w:bCs w:val="0"/>
        </w:rPr>
        <w:t xml:space="preserve">  河源恐龙化石自然保护区管理机构负责河源恐龙化石自然保护区的具体管理和保护工作。</w:t>
      </w:r>
    </w:p>
    <w:p>
      <w:pPr>
        <w:widowControl w:val="0"/>
        <w:wordWrap/>
        <w:adjustRightInd w:val="0"/>
        <w:snapToGrid/>
        <w:spacing w:line="560" w:lineRule="exact"/>
        <w:ind w:left="0" w:leftChars="0" w:right="0" w:firstLine="632" w:firstLineChars="200"/>
        <w:jc w:val="both"/>
        <w:textAlignment w:val="auto"/>
        <w:outlineLvl w:val="9"/>
        <w:rPr>
          <w:rFonts w:hint="eastAsia" w:ascii="宋体" w:hAnsi="宋体"/>
          <w:b w:val="0"/>
          <w:bCs w:val="0"/>
        </w:rPr>
      </w:pPr>
      <w:r>
        <w:rPr>
          <w:rFonts w:hint="eastAsia" w:ascii="黑体" w:hAnsi="黑体" w:eastAsia="黑体" w:cs="黑体"/>
          <w:b w:val="0"/>
          <w:bCs w:val="0"/>
        </w:rPr>
        <w:t>第八条</w:t>
      </w:r>
      <w:r>
        <w:rPr>
          <w:rFonts w:hint="eastAsia" w:ascii="宋体" w:hAnsi="宋体"/>
          <w:b w:val="0"/>
          <w:bCs w:val="0"/>
        </w:rPr>
        <w:t xml:space="preserve">  市人民政府建立恐龙地质遗迹保护联席会议制度，定期研究、协调解决关于恐龙地质遗迹保护的下列重大事项：</w:t>
      </w:r>
    </w:p>
    <w:p>
      <w:pPr>
        <w:widowControl w:val="0"/>
        <w:wordWrap/>
        <w:adjustRightInd w:val="0"/>
        <w:snapToGrid/>
        <w:spacing w:line="560" w:lineRule="exact"/>
        <w:ind w:left="0" w:leftChars="0" w:right="0" w:firstLine="632" w:firstLineChars="200"/>
        <w:jc w:val="both"/>
        <w:textAlignment w:val="auto"/>
        <w:outlineLvl w:val="9"/>
        <w:rPr>
          <w:rFonts w:hint="eastAsia" w:ascii="宋体" w:hAnsi="宋体"/>
          <w:b w:val="0"/>
          <w:bCs w:val="0"/>
        </w:rPr>
      </w:pPr>
      <w:r>
        <w:rPr>
          <w:rFonts w:hint="eastAsia" w:ascii="宋体" w:hAnsi="宋体"/>
          <w:b w:val="0"/>
          <w:bCs w:val="0"/>
        </w:rPr>
        <w:t>（一）恐龙地质遗迹的保护目标、保护范围和保护措施；</w:t>
      </w:r>
    </w:p>
    <w:p>
      <w:pPr>
        <w:widowControl w:val="0"/>
        <w:wordWrap/>
        <w:adjustRightInd w:val="0"/>
        <w:snapToGrid/>
        <w:spacing w:line="560" w:lineRule="exact"/>
        <w:ind w:left="0" w:leftChars="0" w:right="0" w:firstLine="632" w:firstLineChars="200"/>
        <w:jc w:val="both"/>
        <w:textAlignment w:val="auto"/>
        <w:outlineLvl w:val="9"/>
        <w:rPr>
          <w:rFonts w:hint="eastAsia" w:ascii="宋体" w:hAnsi="宋体"/>
          <w:b w:val="0"/>
          <w:bCs w:val="0"/>
        </w:rPr>
      </w:pPr>
      <w:r>
        <w:rPr>
          <w:rFonts w:hint="eastAsia" w:ascii="宋体" w:hAnsi="宋体"/>
          <w:b w:val="0"/>
          <w:bCs w:val="0"/>
        </w:rPr>
        <w:t>（二）恐龙地质遗迹所在地生态环境综合整治；</w:t>
      </w:r>
    </w:p>
    <w:p>
      <w:pPr>
        <w:widowControl w:val="0"/>
        <w:wordWrap/>
        <w:adjustRightInd w:val="0"/>
        <w:snapToGrid/>
        <w:spacing w:line="560" w:lineRule="exact"/>
        <w:ind w:left="0" w:leftChars="0" w:right="0" w:firstLine="632" w:firstLineChars="200"/>
        <w:jc w:val="both"/>
        <w:textAlignment w:val="auto"/>
        <w:outlineLvl w:val="9"/>
        <w:rPr>
          <w:rFonts w:hint="eastAsia" w:ascii="宋体" w:hAnsi="宋体"/>
          <w:b w:val="0"/>
          <w:bCs w:val="0"/>
        </w:rPr>
      </w:pPr>
      <w:r>
        <w:rPr>
          <w:rFonts w:hint="eastAsia" w:ascii="宋体" w:hAnsi="宋体"/>
          <w:b w:val="0"/>
          <w:bCs w:val="0"/>
        </w:rPr>
        <w:t>（三）恐龙化石自然保护区的申报、建设和监督管理；</w:t>
      </w:r>
    </w:p>
    <w:p>
      <w:pPr>
        <w:widowControl w:val="0"/>
        <w:wordWrap/>
        <w:adjustRightInd w:val="0"/>
        <w:snapToGrid/>
        <w:spacing w:line="560" w:lineRule="exact"/>
        <w:ind w:left="0" w:leftChars="0" w:right="0" w:firstLine="632" w:firstLineChars="200"/>
        <w:jc w:val="both"/>
        <w:textAlignment w:val="auto"/>
        <w:outlineLvl w:val="9"/>
        <w:rPr>
          <w:rFonts w:hint="eastAsia" w:ascii="宋体" w:hAnsi="宋体"/>
          <w:b w:val="0"/>
          <w:bCs w:val="0"/>
        </w:rPr>
      </w:pPr>
      <w:r>
        <w:rPr>
          <w:rFonts w:hint="eastAsia" w:ascii="宋体" w:hAnsi="宋体"/>
          <w:b w:val="0"/>
          <w:bCs w:val="0"/>
        </w:rPr>
        <w:t>（四）国有恐龙地质遗迹收藏单位的建设和监督管理；</w:t>
      </w:r>
    </w:p>
    <w:p>
      <w:pPr>
        <w:widowControl w:val="0"/>
        <w:wordWrap/>
        <w:adjustRightInd w:val="0"/>
        <w:snapToGrid/>
        <w:spacing w:line="560" w:lineRule="exact"/>
        <w:ind w:left="0" w:leftChars="0" w:right="0" w:firstLine="632" w:firstLineChars="200"/>
        <w:jc w:val="both"/>
        <w:textAlignment w:val="auto"/>
        <w:outlineLvl w:val="9"/>
        <w:rPr>
          <w:rFonts w:hint="eastAsia" w:ascii="宋体" w:hAnsi="宋体"/>
          <w:b w:val="0"/>
          <w:bCs w:val="0"/>
        </w:rPr>
      </w:pPr>
      <w:r>
        <w:rPr>
          <w:rFonts w:hint="eastAsia" w:ascii="宋体" w:hAnsi="宋体"/>
          <w:b w:val="0"/>
          <w:bCs w:val="0"/>
        </w:rPr>
        <w:t>（五）需要联席会议研究、协调解决的其他事项。</w:t>
      </w:r>
    </w:p>
    <w:p>
      <w:pPr>
        <w:widowControl w:val="0"/>
        <w:wordWrap/>
        <w:adjustRightInd w:val="0"/>
        <w:snapToGrid/>
        <w:spacing w:line="560" w:lineRule="exact"/>
        <w:ind w:left="0" w:leftChars="0" w:right="0" w:firstLine="632" w:firstLineChars="200"/>
        <w:jc w:val="both"/>
        <w:textAlignment w:val="auto"/>
        <w:outlineLvl w:val="9"/>
        <w:rPr>
          <w:rFonts w:hint="eastAsia" w:ascii="宋体" w:hAnsi="宋体"/>
          <w:b w:val="0"/>
          <w:bCs w:val="0"/>
        </w:rPr>
      </w:pPr>
      <w:r>
        <w:rPr>
          <w:rFonts w:hint="eastAsia" w:ascii="黑体" w:hAnsi="黑体" w:eastAsia="黑体" w:cs="黑体"/>
          <w:b w:val="0"/>
          <w:bCs w:val="0"/>
        </w:rPr>
        <w:t>第九条</w:t>
      </w:r>
      <w:r>
        <w:rPr>
          <w:rFonts w:hint="eastAsia" w:ascii="宋体" w:hAnsi="宋体"/>
          <w:b w:val="0"/>
          <w:bCs w:val="0"/>
        </w:rPr>
        <w:t xml:space="preserve">  市国土资源主管部门负责组织成立市恐龙地质遗迹保护专家委员会。专家委员会主要承担以下工作：</w:t>
      </w:r>
    </w:p>
    <w:p>
      <w:pPr>
        <w:widowControl w:val="0"/>
        <w:wordWrap/>
        <w:adjustRightInd w:val="0"/>
        <w:snapToGrid/>
        <w:spacing w:line="560" w:lineRule="exact"/>
        <w:ind w:left="0" w:leftChars="0" w:right="0" w:firstLine="632" w:firstLineChars="200"/>
        <w:jc w:val="both"/>
        <w:textAlignment w:val="auto"/>
        <w:outlineLvl w:val="9"/>
        <w:rPr>
          <w:rFonts w:hint="eastAsia" w:ascii="宋体" w:hAnsi="宋体"/>
          <w:b w:val="0"/>
          <w:bCs w:val="0"/>
        </w:rPr>
      </w:pPr>
      <w:r>
        <w:rPr>
          <w:rFonts w:hint="eastAsia" w:ascii="宋体" w:hAnsi="宋体"/>
          <w:b w:val="0"/>
          <w:bCs w:val="0"/>
        </w:rPr>
        <w:t>（一）为恐龙地质遗迹保护规划和恐龙地质遗迹保护与管理的方针政策及技术措施提供建议；</w:t>
      </w:r>
    </w:p>
    <w:p>
      <w:pPr>
        <w:widowControl w:val="0"/>
        <w:wordWrap/>
        <w:adjustRightInd w:val="0"/>
        <w:snapToGrid/>
        <w:spacing w:line="560" w:lineRule="exact"/>
        <w:ind w:left="0" w:leftChars="0" w:right="0" w:firstLine="632" w:firstLineChars="200"/>
        <w:jc w:val="both"/>
        <w:textAlignment w:val="auto"/>
        <w:outlineLvl w:val="9"/>
        <w:rPr>
          <w:rFonts w:hint="eastAsia" w:ascii="宋体" w:hAnsi="宋体"/>
          <w:b w:val="0"/>
          <w:bCs w:val="0"/>
        </w:rPr>
      </w:pPr>
      <w:r>
        <w:rPr>
          <w:rFonts w:hint="eastAsia" w:ascii="宋体" w:hAnsi="宋体"/>
          <w:b w:val="0"/>
          <w:bCs w:val="0"/>
        </w:rPr>
        <w:t>（二）为恐龙地质遗迹保护工作提供专业技术指导；</w:t>
      </w:r>
    </w:p>
    <w:p>
      <w:pPr>
        <w:widowControl w:val="0"/>
        <w:wordWrap/>
        <w:adjustRightInd w:val="0"/>
        <w:snapToGrid/>
        <w:spacing w:line="560" w:lineRule="exact"/>
        <w:ind w:left="0" w:leftChars="0" w:right="0" w:firstLine="632" w:firstLineChars="200"/>
        <w:jc w:val="both"/>
        <w:textAlignment w:val="auto"/>
        <w:outlineLvl w:val="9"/>
        <w:rPr>
          <w:rFonts w:hint="eastAsia" w:ascii="宋体" w:hAnsi="宋体"/>
          <w:b w:val="0"/>
          <w:bCs w:val="0"/>
        </w:rPr>
      </w:pPr>
      <w:r>
        <w:rPr>
          <w:rFonts w:hint="eastAsia" w:ascii="宋体" w:hAnsi="宋体"/>
          <w:b w:val="0"/>
          <w:bCs w:val="0"/>
        </w:rPr>
        <w:t>（三）为恐龙化石自然保护区、涉及恐龙地质遗迹的地质公园和博物馆等建设和管理提供咨询服务；</w:t>
      </w:r>
    </w:p>
    <w:p>
      <w:pPr>
        <w:widowControl w:val="0"/>
        <w:wordWrap/>
        <w:adjustRightInd w:val="0"/>
        <w:snapToGrid/>
        <w:spacing w:line="560" w:lineRule="exact"/>
        <w:ind w:left="0" w:leftChars="0" w:right="0" w:firstLine="632" w:firstLineChars="200"/>
        <w:jc w:val="both"/>
        <w:textAlignment w:val="auto"/>
        <w:outlineLvl w:val="9"/>
        <w:rPr>
          <w:rFonts w:hint="eastAsia" w:ascii="宋体" w:hAnsi="宋体"/>
          <w:b w:val="0"/>
          <w:bCs w:val="0"/>
        </w:rPr>
      </w:pPr>
      <w:r>
        <w:rPr>
          <w:rFonts w:hint="eastAsia" w:ascii="宋体" w:hAnsi="宋体"/>
          <w:b w:val="0"/>
          <w:bCs w:val="0"/>
        </w:rPr>
        <w:t>（四）参与推广先进的恐龙地质遗迹保护、管理适用技术，开展恐龙地质遗迹保护和管理的专业培训，普及恐龙地质遗迹科学知识；</w:t>
      </w:r>
    </w:p>
    <w:p>
      <w:pPr>
        <w:widowControl w:val="0"/>
        <w:wordWrap/>
        <w:adjustRightInd w:val="0"/>
        <w:snapToGrid/>
        <w:spacing w:line="560" w:lineRule="exact"/>
        <w:ind w:left="0" w:leftChars="0" w:right="0" w:firstLine="632" w:firstLineChars="200"/>
        <w:jc w:val="both"/>
        <w:textAlignment w:val="auto"/>
        <w:outlineLvl w:val="9"/>
        <w:rPr>
          <w:rFonts w:hint="eastAsia" w:ascii="宋体" w:hAnsi="宋体"/>
          <w:b w:val="0"/>
          <w:bCs w:val="0"/>
        </w:rPr>
      </w:pPr>
      <w:r>
        <w:rPr>
          <w:rFonts w:hint="eastAsia" w:ascii="宋体" w:hAnsi="宋体"/>
          <w:b w:val="0"/>
          <w:bCs w:val="0"/>
        </w:rPr>
        <w:t>（五）对发现后的恐龙地质遗迹进行初步评估；</w:t>
      </w:r>
    </w:p>
    <w:p>
      <w:pPr>
        <w:widowControl w:val="0"/>
        <w:wordWrap/>
        <w:adjustRightInd w:val="0"/>
        <w:snapToGrid/>
        <w:spacing w:line="560" w:lineRule="exact"/>
        <w:ind w:left="0" w:leftChars="0" w:right="0" w:firstLine="632" w:firstLineChars="200"/>
        <w:jc w:val="both"/>
        <w:textAlignment w:val="auto"/>
        <w:outlineLvl w:val="9"/>
        <w:rPr>
          <w:rFonts w:hint="eastAsia" w:ascii="宋体" w:hAnsi="宋体"/>
          <w:b w:val="0"/>
          <w:bCs w:val="0"/>
        </w:rPr>
      </w:pPr>
      <w:r>
        <w:rPr>
          <w:rFonts w:hint="eastAsia" w:ascii="宋体" w:hAnsi="宋体"/>
          <w:b w:val="0"/>
          <w:bCs w:val="0"/>
        </w:rPr>
        <w:t>（六）其他需要专家委员会负责的工作。</w:t>
      </w:r>
    </w:p>
    <w:p>
      <w:pPr>
        <w:widowControl w:val="0"/>
        <w:wordWrap/>
        <w:adjustRightInd w:val="0"/>
        <w:snapToGrid/>
        <w:spacing w:line="560" w:lineRule="exact"/>
        <w:ind w:left="0" w:leftChars="0" w:right="0" w:firstLine="632" w:firstLineChars="200"/>
        <w:jc w:val="both"/>
        <w:textAlignment w:val="auto"/>
        <w:outlineLvl w:val="9"/>
        <w:rPr>
          <w:rFonts w:hint="eastAsia" w:ascii="宋体" w:hAnsi="宋体"/>
          <w:b w:val="0"/>
          <w:bCs w:val="0"/>
        </w:rPr>
      </w:pPr>
      <w:r>
        <w:rPr>
          <w:rFonts w:hint="eastAsia" w:ascii="宋体" w:hAnsi="宋体"/>
          <w:b w:val="0"/>
          <w:bCs w:val="0"/>
        </w:rPr>
        <w:t>市恐龙地质遗迹保护专家委员会应当接受国家、省级古生物化石专家委员会的专业指导。</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黑体" w:hAnsi="黑体" w:eastAsia="黑体" w:cs="黑体"/>
          <w:b w:val="0"/>
          <w:bCs w:val="0"/>
        </w:rPr>
        <w:t>第十条</w:t>
      </w:r>
      <w:r>
        <w:rPr>
          <w:rFonts w:hint="eastAsia" w:ascii="宋体" w:hAnsi="宋体"/>
          <w:b w:val="0"/>
          <w:bCs w:val="0"/>
        </w:rPr>
        <w:t xml:space="preserve">  每年3月6日为河源市恐龙地质遗迹保护宣传日。</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宋体" w:hAnsi="宋体"/>
          <w:b w:val="0"/>
          <w:bCs w:val="0"/>
        </w:rPr>
        <w:t>市、县（区）人民政府应当组织有关部门加强恐龙地质遗迹保护法律法规和科学知识的宣传教育，提高公民的恐龙地质遗迹保护意识。</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宋体" w:hAnsi="宋体"/>
          <w:b w:val="0"/>
          <w:bCs w:val="0"/>
        </w:rPr>
        <w:t>广播、电视、报刊、互联网等新闻媒体应当开展相关法律法规和恐龙地质遗迹保护知识的宣传，对破坏恐龙地质遗迹的违法行为进行舆论监督。</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黑体" w:hAnsi="黑体" w:eastAsia="黑体" w:cs="黑体"/>
          <w:b w:val="0"/>
          <w:bCs w:val="0"/>
        </w:rPr>
        <w:t>第十一条</w:t>
      </w:r>
      <w:r>
        <w:rPr>
          <w:rFonts w:hint="eastAsia" w:ascii="宋体" w:hAnsi="宋体"/>
          <w:b w:val="0"/>
          <w:bCs w:val="0"/>
        </w:rPr>
        <w:t xml:space="preserve">  鼓励企业事业单位、社会团体和个人通过设立社会基金、捐赠、开展志愿者活动等形式参与恐龙地质遗迹保护工作。</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宋体" w:hAnsi="宋体"/>
          <w:b w:val="0"/>
          <w:bCs w:val="0"/>
        </w:rPr>
        <w:t>市、县（区）人民政府对在恐龙地质遗迹保护工作中以及在有关的科学研究中做出显著成绩的单位和个人，应当给予表彰奖励。</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黑体" w:hAnsi="黑体" w:eastAsia="黑体" w:cs="黑体"/>
          <w:b w:val="0"/>
          <w:bCs w:val="0"/>
        </w:rPr>
        <w:t>第十二条</w:t>
      </w:r>
      <w:r>
        <w:rPr>
          <w:rFonts w:hint="eastAsia" w:ascii="宋体" w:hAnsi="宋体"/>
          <w:b w:val="0"/>
          <w:bCs w:val="0"/>
        </w:rPr>
        <w:t xml:space="preserve">  任何单位和个人不得哄抢、私分、藏匿和破坏恐龙化石。</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黑体" w:hAnsi="黑体" w:eastAsia="黑体" w:cs="黑体"/>
          <w:b w:val="0"/>
          <w:bCs w:val="0"/>
        </w:rPr>
        <w:t>第十三条</w:t>
      </w:r>
      <w:r>
        <w:rPr>
          <w:rFonts w:hint="eastAsia" w:ascii="宋体" w:hAnsi="宋体"/>
          <w:b w:val="0"/>
          <w:bCs w:val="0"/>
        </w:rPr>
        <w:t xml:space="preserve">  单位和个人在生产、建设等活动中发现恐龙化石的，应当保护好现场，并立即向所在地的国土资源主管部门报告有关情况。</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宋体" w:hAnsi="宋体"/>
          <w:b w:val="0"/>
          <w:bCs w:val="0"/>
        </w:rPr>
        <w:t>当地县（区）国土资源主管部门接到报告后，应当在十二小时内赶赴现场，采取有效的保护措施，同时立即报请市国土资源主管部门在五日内组织专家委员会的专家到现场进行初步评估并提出处理意见。</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黑体" w:hAnsi="黑体" w:eastAsia="黑体" w:cs="黑体"/>
          <w:b w:val="0"/>
          <w:bCs w:val="0"/>
        </w:rPr>
        <w:t>第十四条</w:t>
      </w:r>
      <w:r>
        <w:rPr>
          <w:rFonts w:hint="eastAsia" w:ascii="宋体" w:hAnsi="宋体"/>
          <w:b w:val="0"/>
          <w:bCs w:val="0"/>
        </w:rPr>
        <w:t xml:space="preserve">  任何单位和个人都有权对恐龙地质遗迹的保护管理提出意见和建议，有权对非法贩卖、盗挖、哄抢、破坏恐龙化石等行为进行制止、举报和控告。</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宋体" w:hAnsi="宋体"/>
          <w:b w:val="0"/>
          <w:bCs w:val="0"/>
        </w:rPr>
        <w:t>市、县（区）国土资源主管部门应当向社会公布举报电话、电子邮箱、通信地址等，明确受理范围和职责。</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宋体" w:hAnsi="宋体"/>
          <w:b w:val="0"/>
          <w:bCs w:val="0"/>
        </w:rPr>
        <w:t>市、县（区）国土资源主管部门接到举报后，应当依法核查处理举报事项，对实名举报的，应当在处理完毕后五个工作日内回复举报人，并对举报人信息予以保密。</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黑体" w:hAnsi="黑体" w:eastAsia="黑体" w:cs="黑体"/>
          <w:b w:val="0"/>
          <w:bCs w:val="0"/>
        </w:rPr>
        <w:t>第十五条</w:t>
      </w:r>
      <w:r>
        <w:rPr>
          <w:rFonts w:hint="eastAsia" w:ascii="宋体" w:hAnsi="宋体"/>
          <w:b w:val="0"/>
          <w:bCs w:val="0"/>
        </w:rPr>
        <w:t xml:space="preserve">  生产、建设等活动中发现的恐龙化石需要进行抢救性发掘的，所在地国土资源主管部门应当逐级上报至省国土资源主管部门。</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黑体" w:hAnsi="黑体" w:eastAsia="黑体" w:cs="黑体"/>
          <w:b w:val="0"/>
          <w:bCs w:val="0"/>
        </w:rPr>
        <w:t>第十六条</w:t>
      </w:r>
      <w:r>
        <w:rPr>
          <w:rFonts w:hint="eastAsia" w:ascii="宋体" w:hAnsi="宋体"/>
          <w:b w:val="0"/>
          <w:bCs w:val="0"/>
        </w:rPr>
        <w:t xml:space="preserve">  进行区域地质调查或者科研单位、高等院校等因科学研究、教学需要零星采集恐龙化石标本的，不需要申请批准。但是，应当在采集活动开始前将采集时间、采集地点、采集数量等情况书面告知市和省国土资源主管部门。</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宋体" w:hAnsi="宋体"/>
          <w:b w:val="0"/>
          <w:bCs w:val="0"/>
        </w:rPr>
        <w:t>市国土资源主管部门接到关于零星采集活动报告的，应当组织人员到现场巡查有关情况，并在零星采集活动结束后做好记录。</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宋体" w:hAnsi="宋体"/>
          <w:b w:val="0"/>
          <w:bCs w:val="0"/>
        </w:rPr>
        <w:t>本条例所称零星采集，是指使用手持非机械工具在地表挖掘极少量恐龙化石，同时不对地表和其他资源造成影响的活动。</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黑体" w:hAnsi="黑体" w:eastAsia="黑体" w:cs="黑体"/>
          <w:b w:val="0"/>
          <w:bCs w:val="0"/>
        </w:rPr>
        <w:t>第十七条</w:t>
      </w:r>
      <w:r>
        <w:rPr>
          <w:rFonts w:hint="eastAsia" w:ascii="宋体" w:hAnsi="宋体"/>
          <w:b w:val="0"/>
          <w:bCs w:val="0"/>
        </w:rPr>
        <w:t xml:space="preserve">  能够独立存在和展示的恐龙化石，收藏单位可以通过以下方式合法收藏：</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宋体" w:hAnsi="宋体"/>
          <w:b w:val="0"/>
          <w:bCs w:val="0"/>
        </w:rPr>
        <w:t>（一）依法发掘；</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宋体" w:hAnsi="宋体"/>
          <w:b w:val="0"/>
          <w:bCs w:val="0"/>
        </w:rPr>
        <w:t>（二）依法转让、交换、赠与；</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宋体" w:hAnsi="宋体"/>
          <w:b w:val="0"/>
          <w:bCs w:val="0"/>
        </w:rPr>
        <w:t>（三）接受委托保管、展示；</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宋体" w:hAnsi="宋体"/>
          <w:b w:val="0"/>
          <w:bCs w:val="0"/>
        </w:rPr>
        <w:t>（四）国土资源主管部门指定收藏；</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宋体" w:hAnsi="宋体"/>
          <w:b w:val="0"/>
          <w:bCs w:val="0"/>
        </w:rPr>
        <w:t>（五）法律法规规定的其他方式。</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宋体" w:hAnsi="宋体"/>
          <w:b w:val="0"/>
          <w:bCs w:val="0"/>
        </w:rPr>
        <w:t>任何单位和个人不得收藏违法获得或者不能证明合法来源的恐龙化石。</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黑体" w:hAnsi="黑体" w:eastAsia="黑体" w:cs="黑体"/>
          <w:b w:val="0"/>
          <w:bCs w:val="0"/>
        </w:rPr>
        <w:t>第十八条</w:t>
      </w:r>
      <w:r>
        <w:rPr>
          <w:rFonts w:hint="eastAsia" w:ascii="宋体" w:hAnsi="宋体"/>
          <w:b w:val="0"/>
          <w:bCs w:val="0"/>
        </w:rPr>
        <w:t xml:space="preserve">  收藏单位应当符合有关法律法规所规定的条件，保障所收藏的恐龙化石的安全，建立本单位收藏的恐龙化石档案，如实对本单位收藏的恐龙化石作出描述与标注，并根据收藏情况变化及时对档案作出变更。收藏单位对本单位的恐龙化石档案的真实性负责，并将收藏的重点保护恐龙化石档案报所在地的国土资源主管部门备案。</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宋体" w:hAnsi="宋体"/>
          <w:b w:val="0"/>
          <w:bCs w:val="0"/>
        </w:rPr>
        <w:t>市国土资源主管部门负责建立和管理本市的重点保护恐龙化石档案和数据库，并定期对收藏单位进行实地抽查，加强对收藏单位的监督管理。</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黑体" w:hAnsi="黑体" w:eastAsia="黑体" w:cs="黑体"/>
          <w:b w:val="0"/>
          <w:bCs w:val="0"/>
        </w:rPr>
        <w:t>第十九条</w:t>
      </w:r>
      <w:r>
        <w:rPr>
          <w:rFonts w:hint="eastAsia" w:ascii="宋体" w:hAnsi="宋体"/>
          <w:b w:val="0"/>
          <w:bCs w:val="0"/>
        </w:rPr>
        <w:t xml:space="preserve">  市人民政府设立的国有恐龙博物馆收藏恐龙化石的，应当符合有关法律法规规定的条件。</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宋体" w:hAnsi="宋体"/>
          <w:b w:val="0"/>
          <w:bCs w:val="0"/>
        </w:rPr>
        <w:t>国有恐龙博物馆负责恐龙化石的收藏和展示，开展科学研究，定期举办宣传教育等活动。</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宋体" w:hAnsi="宋体"/>
          <w:b w:val="0"/>
          <w:bCs w:val="0"/>
        </w:rPr>
        <w:t>鼓励国有恐龙博物馆免费开放，所需经费列入本级财政预算。</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宋体" w:hAnsi="宋体"/>
          <w:b w:val="0"/>
          <w:bCs w:val="0"/>
        </w:rPr>
        <w:t>鼓励公民、法人或者其他组织以捐赠资金、文献、设施、设备或者其他形式支持恐龙博物馆的发展。</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黑体" w:hAnsi="黑体" w:eastAsia="黑体" w:cs="黑体"/>
          <w:b w:val="0"/>
          <w:bCs w:val="0"/>
        </w:rPr>
        <w:t>第二十条</w:t>
      </w:r>
      <w:r>
        <w:rPr>
          <w:rFonts w:hint="eastAsia" w:ascii="宋体" w:hAnsi="宋体"/>
          <w:b w:val="0"/>
          <w:bCs w:val="0"/>
        </w:rPr>
        <w:t xml:space="preserve">  鼓励单位和个人将本条例施行前收藏的恐龙化石，在规定期限内到市国土资源主管部门进行登记。</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宋体" w:hAnsi="宋体"/>
          <w:b w:val="0"/>
          <w:bCs w:val="0"/>
        </w:rPr>
        <w:t>登记工作结束后，市国土资源主管部门应当报送省国土资源主管部门，由省国土资源主管部门组织专家进行鉴定，出具相关的证明文件。经鉴定为重点保护的，纳入市重点保护恐龙化石档案和数据库。</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黑体" w:hAnsi="黑体" w:eastAsia="黑体" w:cs="黑体"/>
          <w:b w:val="0"/>
          <w:bCs w:val="0"/>
        </w:rPr>
        <w:t>第二十一条</w:t>
      </w:r>
      <w:r>
        <w:rPr>
          <w:rFonts w:hint="eastAsia" w:ascii="宋体" w:hAnsi="宋体"/>
          <w:b w:val="0"/>
          <w:bCs w:val="0"/>
        </w:rPr>
        <w:t xml:space="preserve">  鼓励单位或个人将收藏的恐龙化石委托本市的博物馆代为保管、展示，或者捐赠给本市的博物馆收藏。</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宋体" w:hAnsi="宋体"/>
          <w:b w:val="0"/>
          <w:bCs w:val="0"/>
        </w:rPr>
        <w:t>市人民政府对捐赠恐龙化石给本市国有博物馆收藏的单位和个人予以表彰奖励。</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黑体" w:hAnsi="黑体" w:eastAsia="黑体" w:cs="黑体"/>
          <w:b w:val="0"/>
          <w:bCs w:val="0"/>
        </w:rPr>
        <w:t>第二十二条</w:t>
      </w:r>
      <w:r>
        <w:rPr>
          <w:rFonts w:hint="eastAsia" w:ascii="宋体" w:hAnsi="宋体"/>
          <w:b w:val="0"/>
          <w:bCs w:val="0"/>
        </w:rPr>
        <w:t xml:space="preserve">  单位和个人收藏的已经登记的重点保护恐龙化石失窃或者遗失的，应当立即向当地公安机关报案，同时向当地国土资源主管部门报告。</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黑体" w:hAnsi="黑体" w:eastAsia="黑体" w:cs="黑体"/>
          <w:b w:val="0"/>
          <w:bCs w:val="0"/>
        </w:rPr>
        <w:t>第二十三条</w:t>
      </w:r>
      <w:r>
        <w:rPr>
          <w:rFonts w:hint="eastAsia" w:ascii="宋体" w:hAnsi="宋体"/>
          <w:b w:val="0"/>
          <w:bCs w:val="0"/>
        </w:rPr>
        <w:t xml:space="preserve">  单位和个人收藏的已经登记的重点保护恐龙化石损毁的，应当立即向当地国土资源主管部门报告。</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黑体" w:hAnsi="黑体" w:eastAsia="黑体" w:cs="黑体"/>
          <w:b w:val="0"/>
          <w:bCs w:val="0"/>
        </w:rPr>
        <w:t>第二十四条</w:t>
      </w:r>
      <w:r>
        <w:rPr>
          <w:rFonts w:hint="eastAsia" w:ascii="宋体" w:hAnsi="宋体"/>
          <w:b w:val="0"/>
          <w:bCs w:val="0"/>
        </w:rPr>
        <w:t xml:space="preserve">  鼓励依法利用恐龙地质遗迹开展科学研究、科学普及、文化交流和宣传教育等活动。对恐龙地质遗迹保护有突出贡献的科研单位、高等院校等非营利性机构，可以优先利用恐龙地质遗迹开展相关活动。需要将恐龙化石运送到本市行政区域以外开展上述活动的，应当报告市国土资源主管部门，同时提供以下资料：</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宋体" w:hAnsi="宋体"/>
          <w:b w:val="0"/>
          <w:bCs w:val="0"/>
        </w:rPr>
        <w:t>（一）运出的时间、地点和目的；</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宋体" w:hAnsi="宋体"/>
          <w:b w:val="0"/>
          <w:bCs w:val="0"/>
        </w:rPr>
        <w:t>（二）恐龙化石的清单、图片等相关资料；</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宋体" w:hAnsi="宋体"/>
          <w:b w:val="0"/>
          <w:bCs w:val="0"/>
        </w:rPr>
        <w:t>（三）合作单位的基本情况和开展科学研究、科学普及、文化交流和宣传教育等活动相关的证明文件；</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宋体" w:hAnsi="宋体"/>
          <w:b w:val="0"/>
          <w:bCs w:val="0"/>
        </w:rPr>
        <w:t>（四）保护恐龙化石的应急预案和措施。</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宋体" w:hAnsi="宋体"/>
          <w:b w:val="0"/>
          <w:bCs w:val="0"/>
        </w:rPr>
        <w:t>市国土资源主管部门应当对因前款所规定的活动进出本市的恐龙化石进行查验，并协助承办科学研究、科学普及、文化交流和宣传教育的单位对恐龙化石进行全程安全监管。</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宋体" w:hAnsi="宋体"/>
          <w:b w:val="0"/>
          <w:bCs w:val="0"/>
        </w:rPr>
        <w:t>需要利用恐龙化石到境外进行科学研究、科学普及、文化交流和宣传教育等活动的，应当按国家有关规定办理相关手续。</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黑体" w:hAnsi="黑体" w:eastAsia="黑体" w:cs="黑体"/>
          <w:b w:val="0"/>
          <w:bCs w:val="0"/>
        </w:rPr>
        <w:t>第二十五条</w:t>
      </w:r>
      <w:r>
        <w:rPr>
          <w:rFonts w:hint="eastAsia" w:ascii="宋体" w:hAnsi="宋体"/>
          <w:b w:val="0"/>
          <w:bCs w:val="0"/>
        </w:rPr>
        <w:t xml:space="preserve">  在承办科学研究、科学普及、文化交流和宣传教育等活动的过程中禁止调换和损坏恐龙化石。</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黑体" w:hAnsi="黑体" w:eastAsia="黑体" w:cs="黑体"/>
          <w:b w:val="0"/>
          <w:bCs w:val="0"/>
        </w:rPr>
        <w:t>第二十六条</w:t>
      </w:r>
      <w:r>
        <w:rPr>
          <w:rFonts w:hint="eastAsia" w:ascii="宋体" w:hAnsi="宋体"/>
          <w:b w:val="0"/>
          <w:bCs w:val="0"/>
        </w:rPr>
        <w:t xml:space="preserve">  经依法批准建立的河源恐龙化石自然保护区应当标明区界，设立界标，并向社会公告。</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宋体" w:hAnsi="宋体"/>
          <w:b w:val="0"/>
          <w:bCs w:val="0"/>
        </w:rPr>
        <w:t>河源恐龙化石自然保护区依法分为核心区、缓冲区和实验区，实施分区保护。</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宋体" w:hAnsi="宋体"/>
          <w:b w:val="0"/>
          <w:bCs w:val="0"/>
        </w:rPr>
        <w:t>禁止任何人进入自然保护区的核心区。因科学研究的需要，必须进入核心区从事科学研究观测、调查活动的，应当事先向自然保护区管理机构提交申请和活动计划，并经省国土资源主管部门批准。</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宋体" w:hAnsi="宋体"/>
          <w:b w:val="0"/>
          <w:bCs w:val="0"/>
        </w:rPr>
        <w:t>禁止在缓冲区开展旅游和生产经营活动。因教学科研的目的，经自然保护区管理机构批准，可以进入缓冲区从事非破坏性的科学研究、教学实习和标本采集活动。</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宋体" w:hAnsi="宋体"/>
          <w:b w:val="0"/>
          <w:bCs w:val="0"/>
        </w:rPr>
        <w:t>缓冲区外围划为实验区，可以依法进入从事科学实验、教学实习、参观考察、旅游等活动。</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黑体" w:hAnsi="黑体" w:eastAsia="黑体" w:cs="黑体"/>
          <w:b w:val="0"/>
          <w:bCs w:val="0"/>
        </w:rPr>
        <w:t>第二十七条</w:t>
      </w:r>
      <w:r>
        <w:rPr>
          <w:rFonts w:hint="eastAsia" w:ascii="宋体" w:hAnsi="宋体"/>
          <w:b w:val="0"/>
          <w:bCs w:val="0"/>
        </w:rPr>
        <w:t xml:space="preserve">  河源恐龙化石自然保护区的撤销及其性质、范围、界线的调整或者改变，应当经原批准建立该自然保护区的人民政府批准。</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宋体" w:hAnsi="宋体"/>
          <w:b w:val="0"/>
          <w:bCs w:val="0"/>
        </w:rPr>
        <w:t>任何单位和个人不得擅自移动和破坏河源恐龙化石自然保护区的界标。</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黑体" w:hAnsi="黑体" w:eastAsia="黑体" w:cs="黑体"/>
          <w:b w:val="0"/>
          <w:bCs w:val="0"/>
        </w:rPr>
        <w:t>第二十八条</w:t>
      </w:r>
      <w:r>
        <w:rPr>
          <w:rFonts w:hint="eastAsia" w:ascii="宋体" w:hAnsi="宋体"/>
          <w:b w:val="0"/>
          <w:bCs w:val="0"/>
        </w:rPr>
        <w:t xml:space="preserve">  河源恐龙化石自然保护区管理机构应当建立自然保护区的日常巡查制度，加强对自然保护区的管理和保护。</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黑体" w:hAnsi="黑体" w:eastAsia="黑体" w:cs="黑体"/>
          <w:b w:val="0"/>
          <w:bCs w:val="0"/>
        </w:rPr>
        <w:t>第二十九条</w:t>
      </w:r>
      <w:r>
        <w:rPr>
          <w:rFonts w:hint="eastAsia" w:ascii="宋体" w:hAnsi="宋体"/>
          <w:b w:val="0"/>
          <w:bCs w:val="0"/>
        </w:rPr>
        <w:t xml:space="preserve">  违反本条例第十三条第一款规定，单位或者个人在生产、建设等活动中发现恐龙化石不报告的，由县级以上国土资源主管部门对建设工程实施单位处一万元以下罚款；造成恐龙化石损毁的，依法承担相应的法律责任。</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黑体" w:hAnsi="黑体" w:eastAsia="黑体" w:cs="黑体"/>
          <w:b w:val="0"/>
          <w:bCs w:val="0"/>
        </w:rPr>
        <w:t>第三十条</w:t>
      </w:r>
      <w:r>
        <w:rPr>
          <w:rFonts w:hint="eastAsia" w:ascii="宋体" w:hAnsi="宋体"/>
          <w:b w:val="0"/>
          <w:bCs w:val="0"/>
        </w:rPr>
        <w:t xml:space="preserve">  违反本条例第十七条第二款规定，单位或者个人收藏违法获得或者不能证明合法来源的重点保护恐龙化石的，由县级以上国土资源主管部门依法没收有关恐龙化石，并处三万元以下罚款。</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黑体" w:hAnsi="黑体" w:eastAsia="黑体" w:cs="黑体"/>
          <w:b w:val="0"/>
          <w:bCs w:val="0"/>
        </w:rPr>
        <w:t>第三十一条</w:t>
      </w:r>
      <w:r>
        <w:rPr>
          <w:rFonts w:hint="eastAsia" w:ascii="宋体" w:hAnsi="宋体"/>
          <w:b w:val="0"/>
          <w:bCs w:val="0"/>
        </w:rPr>
        <w:t xml:space="preserve">  违反本条例第十八条第一款规定，收藏单位不符合收藏条件收藏恐龙化石的，由县级以上国土资源主管部门责令限期改正；逾期不改正的，处五万元以上十万元以下罚款。已严重影响其收藏的重点保护恐龙化石安全的，应当按照相关法律法规规定的程序指定符合条件的收藏单位代为收藏，代为收藏的费用由原收藏单位承担。</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宋体" w:hAnsi="宋体"/>
          <w:b w:val="0"/>
          <w:bCs w:val="0"/>
        </w:rPr>
        <w:t>违反本条例第十八条第一款规定，收藏单位未按照规定建立本单位收藏的恐龙化石档案的，由县级以上国土资源主管部门责令限期改正；逾期不改正的，没收有关恐龙化石，并处二万元罚款。</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黑体" w:hAnsi="黑体" w:eastAsia="黑体" w:cs="黑体"/>
          <w:b w:val="0"/>
          <w:bCs w:val="0"/>
        </w:rPr>
        <w:t>第三十二条</w:t>
      </w:r>
      <w:r>
        <w:rPr>
          <w:rFonts w:hint="eastAsia" w:ascii="宋体" w:hAnsi="宋体"/>
          <w:b w:val="0"/>
          <w:bCs w:val="0"/>
        </w:rPr>
        <w:t xml:space="preserve">  违反本条例第二十七条第二款的规定，擅自移动或者破坏河源恐龙化石自然保护区界标的，由河源恐龙化石自然保护区管理机构责令其改正，并可以根据不同情节处以一百元以上五千元以下的罚款。</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黑体" w:hAnsi="黑体" w:eastAsia="黑体" w:cs="黑体"/>
          <w:b w:val="0"/>
          <w:bCs w:val="0"/>
        </w:rPr>
        <w:t>第三十三条</w:t>
      </w:r>
      <w:r>
        <w:rPr>
          <w:rFonts w:hint="eastAsia" w:ascii="宋体" w:hAnsi="宋体"/>
          <w:b w:val="0"/>
          <w:bCs w:val="0"/>
        </w:rPr>
        <w:t xml:space="preserve">  县级以上国土资源主管部门、其他有关部门的工作人员，或者国有的博物馆、科学研究单位、高等院校、其他收藏单位以及发掘单位的工作人员，利用职务上的便利，将恐龙化石非法占为己有的，依法给予处分，由县级以上国土资源主管部门追回非法占有的恐龙化石；有违法所得的，没收违法所得；构成犯罪的，依法追究刑事责任。</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黑体" w:hAnsi="黑体" w:eastAsia="黑体" w:cs="黑体"/>
          <w:b w:val="0"/>
          <w:bCs w:val="0"/>
        </w:rPr>
        <w:t>第三十四条</w:t>
      </w:r>
      <w:r>
        <w:rPr>
          <w:rFonts w:hint="eastAsia" w:ascii="宋体" w:hAnsi="宋体"/>
          <w:b w:val="0"/>
          <w:bCs w:val="0"/>
        </w:rPr>
        <w:t xml:space="preserve">  县级以上人民政府有关主管部门及其工作人员有下列行为之一的，对直接负责的主管人员和其他直接责任人员依法给予处分；直接负责的主管人员和其他直接责任人员构成犯罪的，依法追究刑事责任：</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宋体" w:hAnsi="宋体"/>
          <w:b w:val="0"/>
          <w:bCs w:val="0"/>
        </w:rPr>
        <w:t>（一）发现违反本条例规定的行为不予查处的；</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宋体" w:hAnsi="宋体"/>
          <w:b w:val="0"/>
          <w:bCs w:val="0"/>
        </w:rPr>
        <w:t>（二）接到举报不依法处理的；</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宋体" w:hAnsi="宋体"/>
          <w:b w:val="0"/>
          <w:bCs w:val="0"/>
        </w:rPr>
        <w:t>（三）其他不依法履行监督管理职责的。</w:t>
      </w:r>
    </w:p>
    <w:p>
      <w:pPr>
        <w:widowControl w:val="0"/>
        <w:wordWrap/>
        <w:adjustRightInd w:val="0"/>
        <w:spacing w:beforeLines="0" w:afterLines="0" w:line="560" w:lineRule="exact"/>
        <w:ind w:firstLine="632" w:firstLineChars="200"/>
        <w:textAlignment w:val="auto"/>
        <w:rPr>
          <w:rFonts w:hint="eastAsia" w:ascii="宋体" w:hAnsi="宋体"/>
          <w:b w:val="0"/>
          <w:bCs w:val="0"/>
        </w:rPr>
      </w:pPr>
      <w:r>
        <w:rPr>
          <w:rFonts w:hint="eastAsia" w:ascii="黑体" w:hAnsi="黑体" w:eastAsia="黑体" w:cs="黑体"/>
          <w:b w:val="0"/>
          <w:bCs w:val="0"/>
        </w:rPr>
        <w:t>第三十五条</w:t>
      </w:r>
      <w:r>
        <w:rPr>
          <w:rFonts w:hint="eastAsia" w:ascii="宋体" w:hAnsi="宋体"/>
          <w:b w:val="0"/>
          <w:bCs w:val="0"/>
        </w:rPr>
        <w:t xml:space="preserve">  本条例自2017年3月6日起施行。</w:t>
      </w:r>
    </w:p>
    <w:p>
      <w:pPr>
        <w:widowControl w:val="0"/>
        <w:wordWrap/>
        <w:adjustRightInd w:val="0"/>
        <w:spacing w:beforeLines="0" w:afterLines="0" w:line="560" w:lineRule="exact"/>
        <w:ind w:firstLine="632" w:firstLineChars="200"/>
        <w:textAlignment w:val="auto"/>
        <w:rPr>
          <w:rFonts w:hint="eastAsia" w:ascii="宋体" w:hAnsi="宋体"/>
          <w:b w:val="0"/>
          <w:bCs w:val="0"/>
        </w:rPr>
      </w:pPr>
    </w:p>
    <w:sectPr>
      <w:footerReference r:id="rId4" w:type="default"/>
      <w:pgSz w:w="11906" w:h="16838"/>
      <w:pgMar w:top="2041" w:right="1531" w:bottom="2041" w:left="1531" w:header="851"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FFFFFFFF" w:usb1="E9FFFFFF" w:usb2="0000003F" w:usb3="00000000" w:csb0="603F01FF" w:csb1="FFFF0000"/>
  </w:font>
  <w:font w:name="方正小标宋简体">
    <w:panose1 w:val="03000509000000000000"/>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r>
      <w:rPr>
        <w:rFonts w:ascii="Times New Roman" w:hAnsi="Times New Roman" w:eastAsia="仿宋_GB2312" w:cs="Times New Roman"/>
        <w:kern w:val="2"/>
        <w:sz w:val="18"/>
        <w:szCs w:val="32"/>
        <w:lang w:val="en-US" w:eastAsia="zh-CN" w:bidi="ar-SA"/>
      </w:rPr>
      <w:pict>
        <v:rect id="文本框 1"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4A5E7C26"/>
    <w:rsid w:val="0BB0743D"/>
    <w:rsid w:val="0CC61C4B"/>
    <w:rsid w:val="18E322B0"/>
    <w:rsid w:val="30CE784B"/>
    <w:rsid w:val="38E964C6"/>
    <w:rsid w:val="43FD64BC"/>
    <w:rsid w:val="4A5E7C26"/>
    <w:rsid w:val="4B9F03A2"/>
    <w:rsid w:val="4D531092"/>
    <w:rsid w:val="56517D5D"/>
    <w:rsid w:val="73737137"/>
    <w:rsid w:val="7C720D81"/>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6">
    <w:name w:val="Default Paragraph Font"/>
    <w:unhideWhenUsed/>
    <w:uiPriority w:val="0"/>
  </w:style>
  <w:style w:type="table" w:default="1" w:styleId="7">
    <w:name w:val="Normal Table"/>
    <w:unhideWhenUsed/>
    <w:qFormat/>
    <w:uiPriority w:val="99"/>
    <w:tblPr>
      <w:tblStyle w:val="7"/>
      <w:tblLayout w:type="fixed"/>
      <w:tblCellMar>
        <w:top w:w="0" w:type="dxa"/>
        <w:left w:w="108" w:type="dxa"/>
        <w:bottom w:w="0" w:type="dxa"/>
        <w:right w:w="108" w:type="dxa"/>
      </w:tblCellMar>
    </w:tblPr>
    <w:tcPr>
      <w:textDirection w:val="lrTb"/>
    </w:tcPr>
  </w:style>
  <w:style w:type="paragraph" w:styleId="2">
    <w:name w:val="Body Text Indent"/>
    <w:basedOn w:val="1"/>
    <w:unhideWhenUsed/>
    <w:qFormat/>
    <w:uiPriority w:val="99"/>
    <w:pPr>
      <w:spacing w:after="120" w:afterLines="0"/>
      <w:ind w:left="420" w:leftChars="200"/>
    </w:pPr>
  </w:style>
  <w:style w:type="paragraph" w:styleId="3">
    <w:name w:val="footer"/>
    <w:basedOn w:val="1"/>
    <w:unhideWhenUsed/>
    <w:qFormat/>
    <w:uiPriority w:val="0"/>
    <w:pPr>
      <w:tabs>
        <w:tab w:val="center" w:pos="4153"/>
        <w:tab w:val="right" w:pos="8306"/>
      </w:tabs>
      <w:snapToGrid w:val="0"/>
      <w:jc w:val="left"/>
    </w:pPr>
    <w:rPr>
      <w:sz w:val="18"/>
    </w:rPr>
  </w:style>
  <w:style w:type="paragraph" w:styleId="4">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unhideWhenUsed/>
    <w:qFormat/>
    <w:uiPriority w:val="99"/>
    <w:pPr>
      <w:widowControl/>
      <w:spacing w:before="100" w:beforeLines="0" w:beforeAutospacing="1" w:after="100" w:afterLines="0" w:afterAutospacing="1"/>
      <w:jc w:val="left"/>
    </w:pPr>
    <w:rPr>
      <w:rFonts w:ascii="Arial Unicode MS" w:hAnsi="Arial Unicode MS" w:eastAsia="Arial Unicode MS"/>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11</Pages>
  <Words>4620</Words>
  <Characters>4640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2017-01-12T08:00:00Z</dcterms:created>
  <dc:creator>gtd</dc:creator>
  <cp:lastModifiedBy>pc</cp:lastModifiedBy>
  <dcterms:modified xsi:type="dcterms:W3CDTF">2017-01-22T02:54:37Z</dcterms:modified>
  <dc:title>河源市恐龙地质遗迹保护条例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